
<file path=[Content_Types].xml><?xml version="1.0" encoding="utf-8"?>
<Types xmlns="http://schemas.openxmlformats.org/package/2006/content-types">
  <Default Extension="emf" ContentType="image/x-emf"/>
  <Default Extension="gif" ContentType="image/gi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pPr w:leftFromText="142" w:rightFromText="142" w:vertAnchor="page" w:horzAnchor="page" w:tblpX="1135" w:tblpY="285"/>
        <w:tblOverlap w:val="never"/>
        <w:bidiVisual/>
        <w:tblW w:w="9639" w:type="dxa"/>
        <w:tblBorders>
          <w:bottom w:val="single" w:sz="4" w:space="0" w:color="auto"/>
          <w:insideH w:val="single" w:sz="4" w:space="0" w:color="auto"/>
        </w:tblBorders>
        <w:tblLayout w:type="fixed"/>
        <w:tblCellMar>
          <w:left w:w="0" w:type="dxa"/>
          <w:right w:w="0" w:type="dxa"/>
        </w:tblCellMar>
        <w:tblLook w:val="01E0" w:firstRow="1" w:lastRow="1" w:firstColumn="1" w:lastColumn="1" w:noHBand="0" w:noVBand="0"/>
      </w:tblPr>
      <w:tblGrid>
        <w:gridCol w:w="1274"/>
        <w:gridCol w:w="4537"/>
        <w:gridCol w:w="3828"/>
      </w:tblGrid>
      <w:tr w:rsidR="006B3E27" w:rsidRPr="00ED7442" w:rsidTr="005B51C4">
        <w:trPr>
          <w:trHeight w:hRule="exact" w:val="851"/>
        </w:trPr>
        <w:tc>
          <w:tcPr>
            <w:tcW w:w="1274" w:type="dxa"/>
            <w:tcBorders>
              <w:bottom w:val="single" w:sz="4" w:space="0" w:color="auto"/>
            </w:tcBorders>
            <w:shd w:val="clear" w:color="auto" w:fill="auto"/>
          </w:tcPr>
          <w:p w:rsidR="006B3E27" w:rsidRPr="00FA0DB8" w:rsidRDefault="006B3E27" w:rsidP="005B51C4">
            <w:pPr>
              <w:jc w:val="center"/>
              <w:rPr>
                <w:sz w:val="56"/>
                <w:szCs w:val="56"/>
              </w:rPr>
            </w:pPr>
            <w:bookmarkStart w:id="0" w:name="_GoBack"/>
            <w:bookmarkEnd w:id="0"/>
          </w:p>
        </w:tc>
        <w:tc>
          <w:tcPr>
            <w:tcW w:w="4537" w:type="dxa"/>
            <w:tcBorders>
              <w:bottom w:val="single" w:sz="4" w:space="0" w:color="auto"/>
            </w:tcBorders>
            <w:shd w:val="clear" w:color="auto" w:fill="auto"/>
            <w:vAlign w:val="bottom"/>
          </w:tcPr>
          <w:p w:rsidR="006B3E27" w:rsidRPr="005B51C4" w:rsidRDefault="006B3E27" w:rsidP="005B51C4">
            <w:pPr>
              <w:spacing w:after="80" w:line="480" w:lineRule="exact"/>
              <w:jc w:val="left"/>
              <w:rPr>
                <w:sz w:val="40"/>
                <w:szCs w:val="40"/>
                <w:rtl/>
              </w:rPr>
            </w:pPr>
            <w:r w:rsidRPr="005B51C4">
              <w:rPr>
                <w:rFonts w:hint="cs"/>
                <w:sz w:val="40"/>
                <w:szCs w:val="40"/>
                <w:rtl/>
              </w:rPr>
              <w:t>الأمم المتحدة</w:t>
            </w:r>
          </w:p>
        </w:tc>
        <w:tc>
          <w:tcPr>
            <w:tcW w:w="3828" w:type="dxa"/>
            <w:tcBorders>
              <w:bottom w:val="single" w:sz="4" w:space="0" w:color="auto"/>
            </w:tcBorders>
            <w:shd w:val="clear" w:color="auto" w:fill="auto"/>
            <w:vAlign w:val="bottom"/>
          </w:tcPr>
          <w:p w:rsidR="006B3E27" w:rsidRPr="005B51C4" w:rsidRDefault="00FA0DB8" w:rsidP="001B6EE9">
            <w:pPr>
              <w:bidi w:val="0"/>
              <w:spacing w:after="20"/>
              <w:jc w:val="left"/>
              <w:rPr>
                <w:szCs w:val="20"/>
              </w:rPr>
            </w:pPr>
            <w:r w:rsidRPr="00FA0DB8">
              <w:rPr>
                <w:sz w:val="40"/>
                <w:szCs w:val="20"/>
              </w:rPr>
              <w:t>CCPR</w:t>
            </w:r>
            <w:r>
              <w:rPr>
                <w:szCs w:val="20"/>
              </w:rPr>
              <w:t>/C/UZB/CO/5</w:t>
            </w:r>
          </w:p>
        </w:tc>
      </w:tr>
      <w:tr w:rsidR="006B3E27" w:rsidRPr="00ED7442" w:rsidTr="005B51C4">
        <w:trPr>
          <w:trHeight w:hRule="exact" w:val="2835"/>
        </w:trPr>
        <w:tc>
          <w:tcPr>
            <w:tcW w:w="1274" w:type="dxa"/>
            <w:tcBorders>
              <w:top w:val="single" w:sz="4" w:space="0" w:color="auto"/>
              <w:bottom w:val="single" w:sz="12" w:space="0" w:color="auto"/>
            </w:tcBorders>
            <w:shd w:val="clear" w:color="auto" w:fill="auto"/>
          </w:tcPr>
          <w:p w:rsidR="006B3E27" w:rsidRPr="005B51C4" w:rsidRDefault="00450895" w:rsidP="005B51C4">
            <w:pPr>
              <w:jc w:val="center"/>
              <w:rPr>
                <w:sz w:val="56"/>
                <w:szCs w:val="56"/>
                <w:rtl/>
              </w:rPr>
            </w:pPr>
            <w:r>
              <w:rPr>
                <w:noProof/>
                <w:sz w:val="56"/>
                <w:szCs w:val="56"/>
              </w:rPr>
              <w:drawing>
                <wp:inline distT="0" distB="0" distL="0" distR="0">
                  <wp:extent cx="628015" cy="607060"/>
                  <wp:effectExtent l="0" t="0" r="0" b="0"/>
                  <wp:docPr id="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14:useLocalDpi xmlns:a14="http://schemas.microsoft.com/office/drawing/2010/main" val="0"/>
                              </a:ext>
                            </a:extLst>
                          </a:blip>
                          <a:srcRect l="-52" t="-1387" r="-52" b="-1387"/>
                          <a:stretch>
                            <a:fillRect/>
                          </a:stretch>
                        </pic:blipFill>
                        <pic:spPr bwMode="auto">
                          <a:xfrm>
                            <a:off x="0" y="0"/>
                            <a:ext cx="628015" cy="607060"/>
                          </a:xfrm>
                          <a:prstGeom prst="rect">
                            <a:avLst/>
                          </a:prstGeom>
                          <a:noFill/>
                          <a:ln>
                            <a:noFill/>
                          </a:ln>
                        </pic:spPr>
                      </pic:pic>
                    </a:graphicData>
                  </a:graphic>
                </wp:inline>
              </w:drawing>
            </w:r>
          </w:p>
        </w:tc>
        <w:tc>
          <w:tcPr>
            <w:tcW w:w="4537" w:type="dxa"/>
            <w:tcBorders>
              <w:top w:val="single" w:sz="4" w:space="0" w:color="auto"/>
              <w:bottom w:val="single" w:sz="12" w:space="0" w:color="auto"/>
            </w:tcBorders>
            <w:shd w:val="clear" w:color="auto" w:fill="auto"/>
          </w:tcPr>
          <w:p w:rsidR="006B3E27" w:rsidRPr="005B51C4" w:rsidRDefault="00ED7442" w:rsidP="005B51C4">
            <w:pPr>
              <w:spacing w:before="120" w:after="40" w:line="640" w:lineRule="exact"/>
              <w:jc w:val="left"/>
              <w:rPr>
                <w:b/>
                <w:bCs/>
                <w:sz w:val="56"/>
                <w:szCs w:val="56"/>
              </w:rPr>
            </w:pPr>
            <w:r w:rsidRPr="005B51C4">
              <w:rPr>
                <w:rFonts w:hint="cs"/>
                <w:b/>
                <w:bCs/>
                <w:sz w:val="56"/>
                <w:szCs w:val="56"/>
                <w:rtl/>
              </w:rPr>
              <w:t>العهد الدولي الخاص بالحقوق المدنية والسياسية</w:t>
            </w:r>
          </w:p>
        </w:tc>
        <w:tc>
          <w:tcPr>
            <w:tcW w:w="3828" w:type="dxa"/>
            <w:tcBorders>
              <w:top w:val="single" w:sz="4" w:space="0" w:color="auto"/>
              <w:bottom w:val="single" w:sz="12" w:space="0" w:color="auto"/>
            </w:tcBorders>
            <w:shd w:val="clear" w:color="auto" w:fill="auto"/>
          </w:tcPr>
          <w:p w:rsidR="001B6EE9" w:rsidRDefault="001B6EE9" w:rsidP="001B6EE9">
            <w:pPr>
              <w:bidi w:val="0"/>
              <w:spacing w:before="240"/>
              <w:rPr>
                <w:rFonts w:cs="Times New Roman"/>
                <w:szCs w:val="20"/>
              </w:rPr>
            </w:pPr>
            <w:r>
              <w:t>Distr.: General</w:t>
            </w:r>
          </w:p>
          <w:p w:rsidR="001B6EE9" w:rsidRDefault="001B6EE9" w:rsidP="001B6EE9">
            <w:pPr>
              <w:bidi w:val="0"/>
            </w:pPr>
            <w:r w:rsidRPr="00F7664B">
              <w:rPr>
                <w:szCs w:val="20"/>
              </w:rPr>
              <w:t>1</w:t>
            </w:r>
            <w:r w:rsidRPr="00F7664B">
              <w:t xml:space="preserve"> </w:t>
            </w:r>
            <w:r>
              <w:t xml:space="preserve">May </w:t>
            </w:r>
            <w:r w:rsidRPr="00F7664B">
              <w:rPr>
                <w:szCs w:val="20"/>
              </w:rPr>
              <w:t>2020</w:t>
            </w:r>
          </w:p>
          <w:p w:rsidR="001B6EE9" w:rsidRDefault="001B6EE9" w:rsidP="001B6EE9">
            <w:pPr>
              <w:bidi w:val="0"/>
            </w:pPr>
            <w:r>
              <w:t>Arabic</w:t>
            </w:r>
          </w:p>
          <w:p w:rsidR="001B6EE9" w:rsidRPr="005B51C4" w:rsidRDefault="001B6EE9" w:rsidP="001B6EE9">
            <w:pPr>
              <w:bidi w:val="0"/>
              <w:jc w:val="left"/>
              <w:rPr>
                <w:szCs w:val="20"/>
              </w:rPr>
            </w:pPr>
            <w:r>
              <w:t>Original: English</w:t>
            </w:r>
          </w:p>
        </w:tc>
      </w:tr>
    </w:tbl>
    <w:p w:rsidR="001B6EE9" w:rsidRDefault="001B6EE9" w:rsidP="001B6EE9">
      <w:pPr>
        <w:pStyle w:val="HChG"/>
        <w:bidi/>
        <w:spacing w:before="120" w:after="0" w:line="360" w:lineRule="exact"/>
        <w:rPr>
          <w:rFonts w:ascii="Traditional Arabic" w:hAnsi="Traditional Arabic"/>
          <w:sz w:val="30"/>
          <w:rtl/>
        </w:rPr>
      </w:pPr>
      <w:r w:rsidRPr="00262088">
        <w:rPr>
          <w:rFonts w:ascii="Traditional Arabic" w:hAnsi="Traditional Arabic"/>
          <w:b w:val="0"/>
          <w:bCs/>
          <w:sz w:val="36"/>
          <w:szCs w:val="36"/>
          <w:rtl/>
        </w:rPr>
        <w:t>اللجنة المعنية بحقوق الإنسان</w:t>
      </w:r>
    </w:p>
    <w:p w:rsidR="001B6EE9" w:rsidRPr="001B6EE9" w:rsidRDefault="001B6EE9" w:rsidP="001B6EE9">
      <w:pPr>
        <w:pStyle w:val="HChGA"/>
        <w:rPr>
          <w:rFonts w:eastAsia="SimSun"/>
          <w:lang w:eastAsia="zh-TW" w:bidi="en-GB"/>
        </w:rPr>
      </w:pPr>
      <w:r w:rsidRPr="001B6EE9">
        <w:rPr>
          <w:rFonts w:eastAsia="SimSun"/>
          <w:rtl/>
        </w:rPr>
        <w:tab/>
      </w:r>
      <w:r w:rsidRPr="001B6EE9">
        <w:rPr>
          <w:rFonts w:eastAsia="SimSun"/>
          <w:rtl/>
        </w:rPr>
        <w:tab/>
        <w:t>الملاحظات الختامية بشأن التقرير الدوري الخامس لأوزبكستان</w:t>
      </w:r>
      <w:r w:rsidRPr="001B6EE9">
        <w:rPr>
          <w:rStyle w:val="FootnoteReference"/>
          <w:rFonts w:eastAsia="SimSun"/>
          <w:sz w:val="20"/>
          <w:vertAlign w:val="baseline"/>
          <w:rtl/>
          <w:lang w:eastAsia="zh-TW"/>
        </w:rPr>
        <w:footnoteReference w:customMarkFollows="1" w:id="1"/>
        <w:t>*</w:t>
      </w:r>
    </w:p>
    <w:p w:rsidR="001B6EE9" w:rsidRPr="001B6EE9" w:rsidRDefault="001B6EE9" w:rsidP="001B6EE9">
      <w:pPr>
        <w:pStyle w:val="SingleTxtGA"/>
        <w:rPr>
          <w:rFonts w:eastAsia="SimSun" w:hint="cs"/>
          <w:spacing w:val="-4"/>
          <w:lang w:val="ar-SA" w:eastAsia="zh-TW" w:bidi="en-GB"/>
        </w:rPr>
      </w:pPr>
      <w:r w:rsidRPr="00F7664B">
        <w:rPr>
          <w:rFonts w:eastAsia="SimSun"/>
          <w:szCs w:val="20"/>
          <w:rtl/>
        </w:rPr>
        <w:t>1</w:t>
      </w:r>
      <w:r w:rsidRPr="00F7664B">
        <w:rPr>
          <w:rFonts w:eastAsia="SimSun"/>
          <w:spacing w:val="-4"/>
          <w:rtl/>
        </w:rPr>
        <w:t>-</w:t>
      </w:r>
      <w:r w:rsidRPr="001B6EE9">
        <w:rPr>
          <w:rFonts w:eastAsia="SimSun"/>
          <w:spacing w:val="-4"/>
          <w:rtl/>
        </w:rPr>
        <w:tab/>
        <w:t>نظرت اللجنة في التقرير الدوري الخامس لأوزبكستان (</w:t>
      </w:r>
      <w:r w:rsidRPr="001B6EE9">
        <w:rPr>
          <w:rFonts w:eastAsia="SimSun"/>
          <w:spacing w:val="-4"/>
        </w:rPr>
        <w:t>CCPR/C/UZB/</w:t>
      </w:r>
      <w:r w:rsidRPr="00F7664B">
        <w:rPr>
          <w:rFonts w:eastAsia="SimSun"/>
          <w:spacing w:val="-4"/>
          <w:szCs w:val="20"/>
        </w:rPr>
        <w:t>5</w:t>
      </w:r>
      <w:r w:rsidRPr="00F7664B">
        <w:rPr>
          <w:rFonts w:eastAsia="SimSun"/>
          <w:spacing w:val="-4"/>
          <w:rtl/>
        </w:rPr>
        <w:t>)</w:t>
      </w:r>
      <w:r w:rsidRPr="001B6EE9">
        <w:rPr>
          <w:rFonts w:eastAsia="SimSun"/>
          <w:spacing w:val="-4"/>
          <w:rtl/>
        </w:rPr>
        <w:t xml:space="preserve"> في جلستيها </w:t>
      </w:r>
      <w:r w:rsidRPr="00F7664B">
        <w:rPr>
          <w:rFonts w:eastAsia="SimSun"/>
          <w:spacing w:val="-4"/>
          <w:szCs w:val="20"/>
          <w:rtl/>
        </w:rPr>
        <w:t>3690</w:t>
      </w:r>
      <w:r w:rsidRPr="001B6EE9">
        <w:rPr>
          <w:rFonts w:eastAsia="SimSun"/>
          <w:spacing w:val="-4"/>
          <w:rtl/>
        </w:rPr>
        <w:t xml:space="preserve"> و</w:t>
      </w:r>
      <w:r w:rsidRPr="00F7664B">
        <w:rPr>
          <w:rFonts w:eastAsia="SimSun"/>
          <w:spacing w:val="-4"/>
          <w:szCs w:val="20"/>
          <w:rtl/>
        </w:rPr>
        <w:t>3691</w:t>
      </w:r>
      <w:r w:rsidRPr="001B6EE9">
        <w:rPr>
          <w:rFonts w:eastAsia="SimSun"/>
          <w:spacing w:val="-4"/>
          <w:rtl/>
        </w:rPr>
        <w:t xml:space="preserve"> (انظر </w:t>
      </w:r>
      <w:r w:rsidRPr="001B6EE9">
        <w:rPr>
          <w:rFonts w:eastAsia="SimSun"/>
          <w:spacing w:val="-4"/>
        </w:rPr>
        <w:t>CCPR/C/SR.</w:t>
      </w:r>
      <w:r w:rsidRPr="00F7664B">
        <w:rPr>
          <w:rFonts w:eastAsia="SimSun"/>
          <w:spacing w:val="-4"/>
          <w:szCs w:val="20"/>
        </w:rPr>
        <w:t>3690</w:t>
      </w:r>
      <w:r w:rsidRPr="001B6EE9">
        <w:rPr>
          <w:rFonts w:eastAsia="SimSun"/>
          <w:spacing w:val="-4"/>
          <w:rtl/>
        </w:rPr>
        <w:t xml:space="preserve"> و</w:t>
      </w:r>
      <w:r w:rsidRPr="001B6EE9">
        <w:rPr>
          <w:rFonts w:eastAsia="SimSun"/>
          <w:spacing w:val="-4"/>
        </w:rPr>
        <w:t>SR.</w:t>
      </w:r>
      <w:r w:rsidRPr="00F7664B">
        <w:rPr>
          <w:rFonts w:eastAsia="SimSun"/>
          <w:spacing w:val="-4"/>
          <w:szCs w:val="20"/>
        </w:rPr>
        <w:t>3691</w:t>
      </w:r>
      <w:r w:rsidRPr="001B6EE9">
        <w:rPr>
          <w:rFonts w:eastAsia="SimSun"/>
          <w:spacing w:val="-4"/>
          <w:rtl/>
        </w:rPr>
        <w:t xml:space="preserve">)، المعقودتين في </w:t>
      </w:r>
      <w:r w:rsidRPr="00F7664B">
        <w:rPr>
          <w:rFonts w:eastAsia="SimSun"/>
          <w:spacing w:val="-4"/>
          <w:szCs w:val="20"/>
          <w:rtl/>
        </w:rPr>
        <w:t>2</w:t>
      </w:r>
      <w:r w:rsidRPr="00F7664B">
        <w:rPr>
          <w:rFonts w:eastAsia="SimSun"/>
          <w:spacing w:val="-4"/>
          <w:rtl/>
        </w:rPr>
        <w:t xml:space="preserve"> </w:t>
      </w:r>
      <w:r w:rsidRPr="001B6EE9">
        <w:rPr>
          <w:rFonts w:eastAsia="SimSun"/>
          <w:spacing w:val="-4"/>
          <w:rtl/>
        </w:rPr>
        <w:t>و</w:t>
      </w:r>
      <w:r w:rsidRPr="00F7664B">
        <w:rPr>
          <w:rFonts w:eastAsia="SimSun"/>
          <w:spacing w:val="-4"/>
          <w:szCs w:val="20"/>
          <w:rtl/>
        </w:rPr>
        <w:t>3</w:t>
      </w:r>
      <w:r w:rsidRPr="00F7664B">
        <w:rPr>
          <w:rFonts w:eastAsia="SimSun"/>
          <w:spacing w:val="-4"/>
          <w:rtl/>
        </w:rPr>
        <w:t xml:space="preserve"> </w:t>
      </w:r>
      <w:r w:rsidRPr="001B6EE9">
        <w:rPr>
          <w:rFonts w:eastAsia="SimSun"/>
          <w:spacing w:val="-4"/>
          <w:rtl/>
        </w:rPr>
        <w:t xml:space="preserve">آذار/مارس </w:t>
      </w:r>
      <w:r w:rsidRPr="00F7664B">
        <w:rPr>
          <w:rFonts w:eastAsia="SimSun"/>
          <w:spacing w:val="-4"/>
          <w:szCs w:val="20"/>
          <w:rtl/>
        </w:rPr>
        <w:t>2020</w:t>
      </w:r>
      <w:r w:rsidRPr="001B6EE9">
        <w:rPr>
          <w:rFonts w:eastAsia="SimSun"/>
          <w:spacing w:val="-4"/>
          <w:rtl/>
        </w:rPr>
        <w:t xml:space="preserve">. واعتمدت اللجنة هذه الملاحظات الختامية في </w:t>
      </w:r>
      <w:r w:rsidRPr="00F7664B">
        <w:rPr>
          <w:rFonts w:eastAsia="SimSun"/>
          <w:spacing w:val="-4"/>
          <w:szCs w:val="20"/>
          <w:rtl/>
        </w:rPr>
        <w:t>27</w:t>
      </w:r>
      <w:r w:rsidRPr="001B6EE9">
        <w:rPr>
          <w:rFonts w:eastAsia="SimSun"/>
          <w:spacing w:val="-4"/>
          <w:rtl/>
        </w:rPr>
        <w:t xml:space="preserve"> آذار/مارس </w:t>
      </w:r>
      <w:r w:rsidRPr="00F7664B">
        <w:rPr>
          <w:rFonts w:eastAsia="SimSun"/>
          <w:spacing w:val="-4"/>
          <w:szCs w:val="20"/>
          <w:rtl/>
        </w:rPr>
        <w:t>2020</w:t>
      </w:r>
      <w:r w:rsidRPr="001B6EE9">
        <w:rPr>
          <w:rFonts w:eastAsia="SimSun"/>
          <w:spacing w:val="-4"/>
          <w:rtl/>
        </w:rPr>
        <w:t>.</w:t>
      </w:r>
    </w:p>
    <w:p w:rsidR="001B6EE9" w:rsidRPr="001B6EE9" w:rsidRDefault="001B6EE9" w:rsidP="001B6EE9">
      <w:pPr>
        <w:pStyle w:val="H1GA"/>
        <w:rPr>
          <w:rFonts w:eastAsia="SimSun"/>
          <w:lang w:eastAsia="zh-TW" w:bidi="en-GB"/>
        </w:rPr>
      </w:pPr>
      <w:r w:rsidRPr="001B6EE9">
        <w:rPr>
          <w:rFonts w:eastAsia="SimSun"/>
          <w:rtl/>
        </w:rPr>
        <w:tab/>
        <w:t>ألف-</w:t>
      </w:r>
      <w:r w:rsidRPr="001B6EE9">
        <w:rPr>
          <w:rFonts w:eastAsia="SimSun"/>
          <w:rtl/>
        </w:rPr>
        <w:tab/>
        <w:t>مقدمة</w:t>
      </w:r>
      <w:bookmarkStart w:id="1" w:name="_Toc26363077"/>
      <w:bookmarkEnd w:id="1"/>
    </w:p>
    <w:p w:rsidR="001B6EE9" w:rsidRPr="001B6EE9" w:rsidRDefault="001B6EE9" w:rsidP="001B6EE9">
      <w:pPr>
        <w:pStyle w:val="SingleTxtGA"/>
        <w:rPr>
          <w:rFonts w:eastAsia="SimSun"/>
          <w:lang w:eastAsia="zh-TW" w:bidi="en-GB"/>
        </w:rPr>
      </w:pPr>
      <w:r w:rsidRPr="00F7664B">
        <w:rPr>
          <w:rFonts w:eastAsia="SimSun"/>
          <w:szCs w:val="20"/>
          <w:rtl/>
        </w:rPr>
        <w:t>2</w:t>
      </w:r>
      <w:r w:rsidRPr="00F7664B">
        <w:rPr>
          <w:rFonts w:eastAsia="SimSun"/>
          <w:rtl/>
        </w:rPr>
        <w:t>-</w:t>
      </w:r>
      <w:r w:rsidRPr="001B6EE9">
        <w:rPr>
          <w:rFonts w:eastAsia="SimSun"/>
          <w:rtl/>
        </w:rPr>
        <w:tab/>
        <w:t>ترحب اللجنة بتقديم التقرير الدوري الخامس لأوزبكستان وبالمعلومات الواردة فيه. وتعرب عن تقديرها لفرصة إجراء حوار بناء مع وفد الدولة الطرف بشأن التدابير المتخذة خلال الفترة المشمولة بالتقرير من أجل تنفيذ أحكام العهد. وتعرب اللجنة عن امتنانها للدولة الطرف على ردودها الكتابية (</w:t>
      </w:r>
      <w:r w:rsidRPr="001B6EE9">
        <w:rPr>
          <w:rFonts w:eastAsia="SimSun"/>
        </w:rPr>
        <w:t>CCPR/C/UZB/RQ/</w:t>
      </w:r>
      <w:r w:rsidRPr="00F7664B">
        <w:rPr>
          <w:rFonts w:eastAsia="SimSun"/>
          <w:szCs w:val="20"/>
        </w:rPr>
        <w:t>5</w:t>
      </w:r>
      <w:r w:rsidRPr="00F7664B">
        <w:rPr>
          <w:rFonts w:eastAsia="SimSun"/>
          <w:rtl/>
        </w:rPr>
        <w:t>)</w:t>
      </w:r>
      <w:r w:rsidRPr="001B6EE9">
        <w:rPr>
          <w:rFonts w:eastAsia="SimSun"/>
          <w:rtl/>
        </w:rPr>
        <w:t xml:space="preserve"> على قائمة المسائل (</w:t>
      </w:r>
      <w:r w:rsidRPr="001B6EE9">
        <w:rPr>
          <w:rFonts w:eastAsia="SimSun"/>
        </w:rPr>
        <w:t>CCPR/C/UZB/Q/</w:t>
      </w:r>
      <w:r w:rsidRPr="00F7664B">
        <w:rPr>
          <w:rFonts w:eastAsia="SimSun"/>
          <w:szCs w:val="20"/>
        </w:rPr>
        <w:t>5</w:t>
      </w:r>
      <w:r w:rsidRPr="00F7664B">
        <w:rPr>
          <w:rFonts w:eastAsia="SimSun"/>
          <w:rtl/>
        </w:rPr>
        <w:t>)</w:t>
      </w:r>
      <w:r w:rsidRPr="001B6EE9">
        <w:rPr>
          <w:rFonts w:eastAsia="SimSun"/>
          <w:rtl/>
        </w:rPr>
        <w:t>، التي استُكملت بالردو</w:t>
      </w:r>
      <w:r w:rsidR="00171205">
        <w:rPr>
          <w:rFonts w:eastAsia="SimSun" w:hint="cs"/>
          <w:rtl/>
        </w:rPr>
        <w:t>د</w:t>
      </w:r>
      <w:r w:rsidRPr="001B6EE9">
        <w:rPr>
          <w:rFonts w:eastAsia="SimSun"/>
          <w:rtl/>
        </w:rPr>
        <w:t xml:space="preserve"> المفصَّلة التي قدمها الوفد، وعلى المعلومات التكميلية المقدمة إليها كتابةً.</w:t>
      </w:r>
    </w:p>
    <w:p w:rsidR="001B6EE9" w:rsidRPr="001B6EE9" w:rsidRDefault="001B6EE9" w:rsidP="001B6EE9">
      <w:pPr>
        <w:pStyle w:val="H1GA"/>
        <w:rPr>
          <w:rFonts w:eastAsia="SimSun"/>
          <w:lang w:eastAsia="zh-TW" w:bidi="en-GB"/>
        </w:rPr>
      </w:pPr>
      <w:r w:rsidRPr="001B6EE9">
        <w:rPr>
          <w:rFonts w:eastAsia="SimSun"/>
          <w:rtl/>
        </w:rPr>
        <w:tab/>
        <w:t>باء-</w:t>
      </w:r>
      <w:r w:rsidRPr="001B6EE9">
        <w:rPr>
          <w:rFonts w:eastAsia="SimSun"/>
          <w:rtl/>
        </w:rPr>
        <w:tab/>
        <w:t>الجوانب الإيجابية</w:t>
      </w:r>
      <w:bookmarkStart w:id="2" w:name="_Toc26363078"/>
      <w:bookmarkEnd w:id="2"/>
    </w:p>
    <w:p w:rsidR="001B6EE9" w:rsidRPr="001B6EE9" w:rsidRDefault="001B6EE9" w:rsidP="001B6EE9">
      <w:pPr>
        <w:pStyle w:val="SingleTxtGA"/>
        <w:rPr>
          <w:rFonts w:eastAsia="SimSun"/>
          <w:lang w:val="ar-SA" w:eastAsia="zh-TW" w:bidi="en-GB"/>
        </w:rPr>
      </w:pPr>
      <w:r w:rsidRPr="00F7664B">
        <w:rPr>
          <w:rFonts w:eastAsia="SimSun"/>
          <w:szCs w:val="20"/>
          <w:rtl/>
        </w:rPr>
        <w:t>3</w:t>
      </w:r>
      <w:r w:rsidRPr="00F7664B">
        <w:rPr>
          <w:rFonts w:eastAsia="SimSun"/>
          <w:rtl/>
        </w:rPr>
        <w:t>-</w:t>
      </w:r>
      <w:r w:rsidRPr="001B6EE9">
        <w:rPr>
          <w:rFonts w:eastAsia="SimSun"/>
          <w:rtl/>
        </w:rPr>
        <w:tab/>
        <w:t>ترح</w:t>
      </w:r>
      <w:r w:rsidR="00A97643">
        <w:rPr>
          <w:rFonts w:eastAsia="SimSun" w:hint="cs"/>
          <w:rtl/>
        </w:rPr>
        <w:t>ب</w:t>
      </w:r>
      <w:r w:rsidRPr="001B6EE9">
        <w:rPr>
          <w:rFonts w:eastAsia="SimSun"/>
          <w:rtl/>
        </w:rPr>
        <w:t xml:space="preserve"> اللجنة بالتدابير التشريعية والمؤسسية التالية التي اتخذتها الدولة الطر</w:t>
      </w:r>
      <w:r w:rsidR="008879D0">
        <w:rPr>
          <w:rFonts w:eastAsia="SimSun" w:hint="cs"/>
          <w:rtl/>
        </w:rPr>
        <w:t>ف</w:t>
      </w:r>
      <w:r w:rsidRPr="001B6EE9">
        <w:rPr>
          <w:rFonts w:eastAsia="SimSun"/>
          <w:rtl/>
        </w:rPr>
        <w:t>:</w:t>
      </w:r>
    </w:p>
    <w:p w:rsidR="001B6EE9" w:rsidRPr="001B6EE9" w:rsidRDefault="001B6EE9" w:rsidP="001B6EE9">
      <w:pPr>
        <w:pStyle w:val="SingleTxtGA"/>
        <w:rPr>
          <w:rFonts w:eastAsia="SimSun"/>
          <w:lang w:eastAsia="zh-TW" w:bidi="en-GB"/>
        </w:rPr>
      </w:pPr>
      <w:r w:rsidRPr="001B6EE9">
        <w:rPr>
          <w:rFonts w:eastAsia="SimSun"/>
          <w:rtl/>
        </w:rPr>
        <w:tab/>
        <w:t>(أ)</w:t>
      </w:r>
      <w:r w:rsidRPr="001B6EE9">
        <w:rPr>
          <w:rFonts w:eastAsia="SimSun"/>
          <w:rtl/>
        </w:rPr>
        <w:tab/>
        <w:t xml:space="preserve">قانون ضمانات المساواة في الحقوق والفرص للمرأة والرجل وقانون حماية المرأة من التحرش والعنف، في عام </w:t>
      </w:r>
      <w:r w:rsidRPr="00F7664B">
        <w:rPr>
          <w:rFonts w:eastAsia="SimSun"/>
          <w:szCs w:val="20"/>
          <w:rtl/>
        </w:rPr>
        <w:t>2019</w:t>
      </w:r>
      <w:r w:rsidRPr="001B6EE9">
        <w:rPr>
          <w:rFonts w:eastAsia="SimSun"/>
          <w:rtl/>
        </w:rPr>
        <w:t>؛</w:t>
      </w:r>
    </w:p>
    <w:p w:rsidR="001B6EE9" w:rsidRPr="001B6EE9" w:rsidRDefault="001B6EE9" w:rsidP="001B6EE9">
      <w:pPr>
        <w:pStyle w:val="SingleTxtGA"/>
        <w:rPr>
          <w:rFonts w:eastAsia="SimSun"/>
          <w:lang w:eastAsia="zh-TW" w:bidi="en-GB"/>
        </w:rPr>
      </w:pPr>
      <w:r w:rsidRPr="001B6EE9">
        <w:rPr>
          <w:rFonts w:eastAsia="SimSun"/>
          <w:rtl/>
        </w:rPr>
        <w:tab/>
        <w:t>(ب)</w:t>
      </w:r>
      <w:r w:rsidRPr="001B6EE9">
        <w:rPr>
          <w:rFonts w:eastAsia="SimSun"/>
          <w:rtl/>
        </w:rPr>
        <w:tab/>
        <w:t>تعد</w:t>
      </w:r>
      <w:r w:rsidR="008879D0">
        <w:rPr>
          <w:rFonts w:eastAsia="SimSun" w:hint="cs"/>
          <w:rtl/>
        </w:rPr>
        <w:t>يل</w:t>
      </w:r>
      <w:r w:rsidRPr="001B6EE9">
        <w:rPr>
          <w:rFonts w:eastAsia="SimSun"/>
          <w:rtl/>
        </w:rPr>
        <w:t xml:space="preserve"> المادة </w:t>
      </w:r>
      <w:r w:rsidRPr="00F7664B">
        <w:rPr>
          <w:rFonts w:eastAsia="SimSun"/>
          <w:szCs w:val="20"/>
          <w:rtl/>
        </w:rPr>
        <w:t>15</w:t>
      </w:r>
      <w:r w:rsidRPr="001B6EE9">
        <w:rPr>
          <w:rFonts w:eastAsia="SimSun"/>
          <w:rtl/>
        </w:rPr>
        <w:t xml:space="preserve"> من قانون الأسرة لتوحيد سن الزواج وتحديدها في </w:t>
      </w:r>
      <w:r w:rsidRPr="00F7664B">
        <w:rPr>
          <w:rFonts w:eastAsia="SimSun"/>
          <w:szCs w:val="20"/>
          <w:rtl/>
        </w:rPr>
        <w:t>18</w:t>
      </w:r>
      <w:r w:rsidRPr="001B6EE9">
        <w:rPr>
          <w:rFonts w:eastAsia="SimSun"/>
          <w:rtl/>
        </w:rPr>
        <w:t xml:space="preserve"> سنة بالنسبة للمرأة والرجل، في عام </w:t>
      </w:r>
      <w:r w:rsidRPr="00F7664B">
        <w:rPr>
          <w:rFonts w:eastAsia="SimSun"/>
          <w:szCs w:val="20"/>
          <w:rtl/>
        </w:rPr>
        <w:t>2019</w:t>
      </w:r>
      <w:r w:rsidRPr="001B6EE9">
        <w:rPr>
          <w:rFonts w:eastAsia="SimSun"/>
          <w:rtl/>
        </w:rPr>
        <w:t>؛</w:t>
      </w:r>
    </w:p>
    <w:p w:rsidR="001B6EE9" w:rsidRPr="00F7664B" w:rsidRDefault="001B6EE9" w:rsidP="001B6EE9">
      <w:pPr>
        <w:pStyle w:val="SingleTxtGA"/>
        <w:rPr>
          <w:rFonts w:eastAsia="SimSun"/>
          <w:lang w:eastAsia="zh-TW" w:bidi="en-GB"/>
        </w:rPr>
      </w:pPr>
      <w:r w:rsidRPr="001B6EE9">
        <w:rPr>
          <w:rFonts w:eastAsia="SimSun"/>
          <w:rtl/>
        </w:rPr>
        <w:tab/>
        <w:t>(ج)</w:t>
      </w:r>
      <w:r w:rsidRPr="001B6EE9">
        <w:rPr>
          <w:rFonts w:eastAsia="SimSun"/>
          <w:rtl/>
        </w:rPr>
        <w:tab/>
        <w:t xml:space="preserve">إدخال تعديلات، في عامي </w:t>
      </w:r>
      <w:r w:rsidRPr="00F7664B">
        <w:rPr>
          <w:rFonts w:eastAsia="SimSun"/>
          <w:szCs w:val="20"/>
          <w:rtl/>
        </w:rPr>
        <w:t>2017</w:t>
      </w:r>
      <w:r w:rsidRPr="001B6EE9">
        <w:rPr>
          <w:rFonts w:eastAsia="SimSun"/>
          <w:rtl/>
        </w:rPr>
        <w:t xml:space="preserve"> و</w:t>
      </w:r>
      <w:r w:rsidRPr="00F7664B">
        <w:rPr>
          <w:rFonts w:eastAsia="SimSun"/>
          <w:szCs w:val="20"/>
          <w:rtl/>
        </w:rPr>
        <w:t>2019</w:t>
      </w:r>
      <w:r w:rsidRPr="001B6EE9">
        <w:rPr>
          <w:rFonts w:eastAsia="SimSun"/>
          <w:rtl/>
        </w:rPr>
        <w:t>، على قانون مكتب أمين المظالم لتوسيع نطاق صلاحياته بما يمكّنه من تلقي الشكاوى من الأشخاص مسلوبي الحرية والعمل بوصفه الآلية الوقائية الوطنية؛</w:t>
      </w:r>
    </w:p>
    <w:p w:rsidR="001B6EE9" w:rsidRPr="001B6EE9" w:rsidRDefault="001B6EE9" w:rsidP="001B6EE9">
      <w:pPr>
        <w:pStyle w:val="SingleTxtGA"/>
        <w:rPr>
          <w:rFonts w:eastAsia="SimSun"/>
          <w:lang w:eastAsia="zh-TW" w:bidi="en-GB"/>
        </w:rPr>
      </w:pPr>
      <w:r w:rsidRPr="001B6EE9">
        <w:rPr>
          <w:rFonts w:eastAsia="SimSun"/>
          <w:rtl/>
        </w:rPr>
        <w:tab/>
        <w:t>(د)</w:t>
      </w:r>
      <w:r w:rsidRPr="001B6EE9">
        <w:rPr>
          <w:rFonts w:eastAsia="SimSun"/>
          <w:rtl/>
        </w:rPr>
        <w:tab/>
        <w:t xml:space="preserve">المرسوم المتعلق بالتدابير الرامية إلى تعزيز دور مؤسسات المجتمع المدني بشكل أساسي في عملية التجديد الديمقراطي للبلد، في عام </w:t>
      </w:r>
      <w:r w:rsidRPr="00F7664B">
        <w:rPr>
          <w:rFonts w:eastAsia="SimSun"/>
          <w:szCs w:val="20"/>
          <w:rtl/>
        </w:rPr>
        <w:t>2018</w:t>
      </w:r>
      <w:r w:rsidRPr="001B6EE9">
        <w:rPr>
          <w:rFonts w:eastAsia="SimSun"/>
          <w:rtl/>
        </w:rPr>
        <w:t>؛</w:t>
      </w:r>
    </w:p>
    <w:p w:rsidR="001B6EE9" w:rsidRPr="001B6EE9" w:rsidRDefault="001B6EE9" w:rsidP="001B6EE9">
      <w:pPr>
        <w:pStyle w:val="SingleTxtGA"/>
        <w:rPr>
          <w:rFonts w:eastAsia="SimSun"/>
          <w:lang w:val="ar-SA" w:eastAsia="zh-TW" w:bidi="en-GB"/>
        </w:rPr>
      </w:pPr>
      <w:r w:rsidRPr="001B6EE9">
        <w:rPr>
          <w:rFonts w:eastAsia="SimSun"/>
          <w:rtl/>
        </w:rPr>
        <w:lastRenderedPageBreak/>
        <w:tab/>
        <w:t>(ه)</w:t>
      </w:r>
      <w:r w:rsidRPr="001B6EE9">
        <w:rPr>
          <w:rFonts w:eastAsia="SimSun"/>
          <w:rtl/>
        </w:rPr>
        <w:tab/>
        <w:t xml:space="preserve">إنشاء وحدة الجرائم الاقتصادية والفساد في إطار إدارة الجرائم الاقتصادية التابعة لمكتب المدعي العام، في عام </w:t>
      </w:r>
      <w:r w:rsidRPr="00F7664B">
        <w:rPr>
          <w:rFonts w:eastAsia="SimSun"/>
          <w:szCs w:val="20"/>
          <w:rtl/>
        </w:rPr>
        <w:t>2018</w:t>
      </w:r>
      <w:r w:rsidRPr="001B6EE9">
        <w:rPr>
          <w:rFonts w:eastAsia="SimSun"/>
          <w:rtl/>
        </w:rPr>
        <w:t>؛</w:t>
      </w:r>
    </w:p>
    <w:p w:rsidR="001B6EE9" w:rsidRPr="001B6EE9" w:rsidRDefault="001B6EE9" w:rsidP="001B6EE9">
      <w:pPr>
        <w:pStyle w:val="SingleTxtGA"/>
        <w:rPr>
          <w:rFonts w:eastAsia="SimSun"/>
          <w:lang w:val="ar-SA" w:eastAsia="zh-TW" w:bidi="en-GB"/>
        </w:rPr>
      </w:pPr>
      <w:r w:rsidRPr="001B6EE9">
        <w:rPr>
          <w:rFonts w:eastAsia="SimSun"/>
          <w:rtl/>
        </w:rPr>
        <w:tab/>
        <w:t>(و)</w:t>
      </w:r>
      <w:r w:rsidRPr="001B6EE9">
        <w:rPr>
          <w:rFonts w:eastAsia="SimSun"/>
          <w:rtl/>
        </w:rPr>
        <w:tab/>
        <w:t xml:space="preserve">قانون مكافحة الفساد، في عام </w:t>
      </w:r>
      <w:r w:rsidRPr="00F7664B">
        <w:rPr>
          <w:rFonts w:eastAsia="SimSun"/>
          <w:szCs w:val="20"/>
          <w:rtl/>
        </w:rPr>
        <w:t>2017</w:t>
      </w:r>
      <w:r w:rsidRPr="001B6EE9">
        <w:rPr>
          <w:rFonts w:eastAsia="SimSun"/>
          <w:rtl/>
        </w:rPr>
        <w:t>؛</w:t>
      </w:r>
    </w:p>
    <w:p w:rsidR="001B6EE9" w:rsidRPr="001B6EE9" w:rsidRDefault="001B6EE9" w:rsidP="001B6EE9">
      <w:pPr>
        <w:pStyle w:val="SingleTxtGA"/>
        <w:rPr>
          <w:rFonts w:eastAsia="SimSun"/>
          <w:lang w:val="ar-SA" w:eastAsia="zh-TW" w:bidi="en-GB"/>
        </w:rPr>
      </w:pPr>
      <w:r w:rsidRPr="001B6EE9">
        <w:rPr>
          <w:rFonts w:eastAsia="SimSun"/>
          <w:rtl/>
        </w:rPr>
        <w:tab/>
        <w:t>(ز)</w:t>
      </w:r>
      <w:r w:rsidRPr="001B6EE9">
        <w:rPr>
          <w:rFonts w:eastAsia="SimSun"/>
          <w:rtl/>
        </w:rPr>
        <w:tab/>
        <w:t xml:space="preserve">المرسوم الرئاسي المتعلق بإنشاء المجلس الأعلى للقضاء، في عام </w:t>
      </w:r>
      <w:r w:rsidRPr="00F7664B">
        <w:rPr>
          <w:rFonts w:eastAsia="SimSun"/>
          <w:szCs w:val="20"/>
          <w:rtl/>
        </w:rPr>
        <w:t>2017</w:t>
      </w:r>
      <w:r w:rsidRPr="001B6EE9">
        <w:rPr>
          <w:rFonts w:eastAsia="SimSun"/>
          <w:rtl/>
        </w:rPr>
        <w:t>؛</w:t>
      </w:r>
    </w:p>
    <w:p w:rsidR="001B6EE9" w:rsidRPr="001B6EE9" w:rsidRDefault="001B6EE9" w:rsidP="001B6EE9">
      <w:pPr>
        <w:pStyle w:val="SingleTxtGA"/>
        <w:rPr>
          <w:rFonts w:eastAsia="SimSun"/>
          <w:lang w:val="en-GB" w:eastAsia="zh-CN"/>
        </w:rPr>
      </w:pPr>
      <w:r w:rsidRPr="001B6EE9">
        <w:rPr>
          <w:rFonts w:eastAsia="SimSun"/>
          <w:rtl/>
        </w:rPr>
        <w:tab/>
        <w:t>(ح)</w:t>
      </w:r>
      <w:r w:rsidRPr="001B6EE9">
        <w:rPr>
          <w:rFonts w:eastAsia="SimSun"/>
          <w:rtl/>
        </w:rPr>
        <w:tab/>
        <w:t xml:space="preserve">حظر تشغيل القاصرين في جني القطن، وكذلك حظر الاستعانة بهيئات قطاعي الصحة والتعليم وإشراك موظفيها في هذا القطاع كجزء من مهامهم، في عام </w:t>
      </w:r>
      <w:r w:rsidRPr="00F7664B">
        <w:rPr>
          <w:rFonts w:eastAsia="SimSun"/>
          <w:szCs w:val="20"/>
          <w:rtl/>
        </w:rPr>
        <w:t>2017</w:t>
      </w:r>
      <w:r w:rsidRPr="001B6EE9">
        <w:rPr>
          <w:rFonts w:eastAsia="SimSun"/>
          <w:rtl/>
        </w:rPr>
        <w:t>؛</w:t>
      </w:r>
    </w:p>
    <w:p w:rsidR="001B6EE9" w:rsidRPr="001B6EE9" w:rsidRDefault="001B6EE9" w:rsidP="001B6EE9">
      <w:pPr>
        <w:pStyle w:val="SingleTxtGA"/>
        <w:rPr>
          <w:rFonts w:eastAsia="SimSun"/>
          <w:rtl/>
          <w:lang w:val="ar-SA" w:eastAsia="zh-TW" w:bidi="en-GB"/>
        </w:rPr>
      </w:pPr>
      <w:r w:rsidRPr="001B6EE9">
        <w:rPr>
          <w:rFonts w:eastAsia="SimSun"/>
          <w:rtl/>
        </w:rPr>
        <w:tab/>
        <w:t>(ط)</w:t>
      </w:r>
      <w:r w:rsidRPr="001B6EE9">
        <w:rPr>
          <w:rFonts w:eastAsia="SimSun"/>
          <w:rtl/>
        </w:rPr>
        <w:tab/>
        <w:t>المرسوم الرئاسي الذي يحظر استخدام الأدلة المحصل عليها بطرق فيها انتهاك لأحكام قانون الإجراءات الجنائية، بما في ذلك استخدام التعذيب أو الضغط النفسي والبدني، في عام</w:t>
      </w:r>
      <w:r w:rsidR="00C43D77">
        <w:rPr>
          <w:rFonts w:eastAsia="SimSun" w:hint="cs"/>
          <w:rtl/>
        </w:rPr>
        <w:t> </w:t>
      </w:r>
      <w:r w:rsidRPr="00F7664B">
        <w:rPr>
          <w:rFonts w:eastAsia="SimSun"/>
          <w:szCs w:val="20"/>
          <w:rtl/>
        </w:rPr>
        <w:t>2017</w:t>
      </w:r>
      <w:r w:rsidRPr="001B6EE9">
        <w:rPr>
          <w:rFonts w:eastAsia="SimSun"/>
          <w:rtl/>
        </w:rPr>
        <w:t>؛</w:t>
      </w:r>
    </w:p>
    <w:p w:rsidR="001B6EE9" w:rsidRPr="001B6EE9" w:rsidRDefault="001B6EE9" w:rsidP="001B6EE9">
      <w:pPr>
        <w:pStyle w:val="SingleTxtGA"/>
        <w:rPr>
          <w:rFonts w:eastAsia="SimSun"/>
          <w:lang w:eastAsia="zh-TW" w:bidi="en-GB"/>
        </w:rPr>
      </w:pPr>
      <w:r w:rsidRPr="001B6EE9">
        <w:rPr>
          <w:rFonts w:eastAsia="SimSun"/>
          <w:rtl/>
        </w:rPr>
        <w:tab/>
        <w:t>(ي)</w:t>
      </w:r>
      <w:r w:rsidRPr="001B6EE9">
        <w:rPr>
          <w:rFonts w:eastAsia="SimSun"/>
          <w:rtl/>
        </w:rPr>
        <w:tab/>
        <w:t xml:space="preserve">تعديل المادة </w:t>
      </w:r>
      <w:r w:rsidRPr="00F7664B">
        <w:rPr>
          <w:rFonts w:eastAsia="SimSun"/>
          <w:szCs w:val="20"/>
          <w:rtl/>
        </w:rPr>
        <w:t>226</w:t>
      </w:r>
      <w:r w:rsidRPr="00F7664B">
        <w:rPr>
          <w:rFonts w:eastAsia="SimSun"/>
          <w:rtl/>
        </w:rPr>
        <w:t xml:space="preserve"> </w:t>
      </w:r>
      <w:r w:rsidRPr="001B6EE9">
        <w:rPr>
          <w:rFonts w:eastAsia="SimSun"/>
          <w:rtl/>
        </w:rPr>
        <w:t xml:space="preserve">من قانون الإجراءات الجنائية في عام </w:t>
      </w:r>
      <w:r w:rsidRPr="00F7664B">
        <w:rPr>
          <w:rFonts w:eastAsia="SimSun"/>
          <w:szCs w:val="20"/>
          <w:rtl/>
        </w:rPr>
        <w:t>2017</w:t>
      </w:r>
      <w:r w:rsidRPr="001B6EE9">
        <w:rPr>
          <w:rFonts w:eastAsia="SimSun"/>
          <w:rtl/>
        </w:rPr>
        <w:t xml:space="preserve"> بحيث لا تتجاوز فترة احتجاز شخص من دون مثوله أمام قاض مدةً أقصاها </w:t>
      </w:r>
      <w:r w:rsidRPr="00F7664B">
        <w:rPr>
          <w:rFonts w:eastAsia="SimSun"/>
          <w:szCs w:val="20"/>
          <w:rtl/>
        </w:rPr>
        <w:t>48</w:t>
      </w:r>
      <w:r w:rsidRPr="001B6EE9">
        <w:rPr>
          <w:rFonts w:eastAsia="SimSun"/>
          <w:rtl/>
        </w:rPr>
        <w:t xml:space="preserve"> ساعة.</w:t>
      </w:r>
    </w:p>
    <w:p w:rsidR="001B6EE9" w:rsidRPr="001B6EE9" w:rsidRDefault="001B6EE9" w:rsidP="001B6EE9">
      <w:pPr>
        <w:pStyle w:val="H1GA"/>
        <w:rPr>
          <w:rFonts w:eastAsia="SimSun"/>
          <w:lang w:eastAsia="zh-TW" w:bidi="en-GB"/>
        </w:rPr>
      </w:pPr>
      <w:r w:rsidRPr="001B6EE9">
        <w:rPr>
          <w:rFonts w:eastAsia="SimSun"/>
          <w:rtl/>
        </w:rPr>
        <w:tab/>
        <w:t>جيم-</w:t>
      </w:r>
      <w:r w:rsidRPr="001B6EE9">
        <w:rPr>
          <w:rFonts w:eastAsia="SimSun"/>
          <w:rtl/>
        </w:rPr>
        <w:tab/>
        <w:t>دواعي القلق الرئيسية والتوصيات</w:t>
      </w:r>
      <w:bookmarkStart w:id="3" w:name="_Toc26363079"/>
      <w:bookmarkEnd w:id="3"/>
    </w:p>
    <w:p w:rsidR="001B6EE9" w:rsidRPr="001B6EE9" w:rsidRDefault="001B6EE9" w:rsidP="001B6EE9">
      <w:pPr>
        <w:pStyle w:val="H23GA"/>
        <w:rPr>
          <w:rFonts w:eastAsia="SimSun"/>
          <w:szCs w:val="28"/>
          <w:lang w:val="en-GB" w:eastAsia="en-US"/>
        </w:rPr>
      </w:pPr>
      <w:r w:rsidRPr="001B6EE9">
        <w:rPr>
          <w:rFonts w:eastAsia="SimSun"/>
          <w:szCs w:val="28"/>
          <w:rtl/>
        </w:rPr>
        <w:tab/>
      </w:r>
      <w:r w:rsidRPr="001B6EE9">
        <w:rPr>
          <w:rFonts w:eastAsia="SimSun"/>
          <w:szCs w:val="28"/>
          <w:rtl/>
        </w:rPr>
        <w:tab/>
        <w:t>الآراء المقدّمة بموجب البروتوكول الاختياري</w:t>
      </w:r>
    </w:p>
    <w:p w:rsidR="001B6EE9" w:rsidRPr="001B6EE9" w:rsidRDefault="001B6EE9" w:rsidP="001B6EE9">
      <w:pPr>
        <w:pStyle w:val="SingleTxtGA"/>
        <w:rPr>
          <w:rFonts w:eastAsia="SimSun"/>
          <w:b/>
          <w:rtl/>
          <w:lang w:val="ar-SA" w:eastAsia="zh-TW" w:bidi="en-GB"/>
        </w:rPr>
      </w:pPr>
      <w:r w:rsidRPr="00F7664B">
        <w:rPr>
          <w:rFonts w:eastAsia="SimSun"/>
          <w:b/>
          <w:szCs w:val="20"/>
          <w:rtl/>
        </w:rPr>
        <w:t>4</w:t>
      </w:r>
      <w:r w:rsidRPr="00F7664B">
        <w:rPr>
          <w:rFonts w:eastAsia="SimSun"/>
          <w:b/>
          <w:rtl/>
        </w:rPr>
        <w:t>-</w:t>
      </w:r>
      <w:r w:rsidRPr="001B6EE9">
        <w:rPr>
          <w:rFonts w:eastAsia="SimSun"/>
          <w:b/>
          <w:rtl/>
        </w:rPr>
        <w:tab/>
        <w:t xml:space="preserve">لا تزال اللجنة تشعر بالقلق إزاء استمرار الدولة الطرف في عدم تنفيذ آرائها المقدمة بموجب البروتوكول الاختياري، حيث تشير على وجه الخصوص إلى عدم توافقها مع التشريعات الوطنية، رغم أن الدستور يعترف بأولوية القانون الدولي على القانون الوطني (المادة </w:t>
      </w:r>
      <w:r w:rsidRPr="00F7664B">
        <w:rPr>
          <w:rFonts w:eastAsia="SimSun"/>
          <w:b/>
          <w:szCs w:val="20"/>
          <w:rtl/>
        </w:rPr>
        <w:t>2</w:t>
      </w:r>
      <w:r w:rsidRPr="00F7664B">
        <w:rPr>
          <w:rFonts w:eastAsia="SimSun"/>
          <w:b/>
          <w:rtl/>
        </w:rPr>
        <w:t>)</w:t>
      </w:r>
      <w:r w:rsidRPr="001B6EE9">
        <w:rPr>
          <w:rFonts w:eastAsia="SimSun"/>
          <w:b/>
          <w:rtl/>
        </w:rPr>
        <w:t>.</w:t>
      </w:r>
    </w:p>
    <w:p w:rsidR="001B6EE9" w:rsidRPr="001B6EE9" w:rsidRDefault="001B6EE9" w:rsidP="001B6EE9">
      <w:pPr>
        <w:pStyle w:val="SingleTxtGA"/>
        <w:rPr>
          <w:rFonts w:eastAsia="SimSun"/>
          <w:b/>
          <w:bCs/>
          <w:lang w:val="ar-SA" w:eastAsia="zh-TW" w:bidi="en-GB"/>
        </w:rPr>
      </w:pPr>
      <w:r w:rsidRPr="00F7664B">
        <w:rPr>
          <w:rFonts w:eastAsia="SimSun"/>
          <w:b/>
          <w:szCs w:val="20"/>
          <w:rtl/>
        </w:rPr>
        <w:t>5</w:t>
      </w:r>
      <w:r w:rsidRPr="00F7664B">
        <w:rPr>
          <w:rFonts w:eastAsia="SimSun"/>
          <w:b/>
          <w:rtl/>
        </w:rPr>
        <w:t>-</w:t>
      </w:r>
      <w:r w:rsidRPr="001B6EE9">
        <w:rPr>
          <w:rFonts w:eastAsia="SimSun"/>
          <w:bCs/>
          <w:rtl/>
        </w:rPr>
        <w:tab/>
      </w:r>
      <w:r w:rsidRPr="001B6EE9">
        <w:rPr>
          <w:rFonts w:eastAsia="SimSun"/>
          <w:b/>
          <w:bCs/>
          <w:rtl/>
        </w:rPr>
        <w:t xml:space="preserve">ينبغي للدولة الطرف أن تتخذ جميع التدابير اللازمة لضمان تنفيذ جميع الآراء العالقة التي اعتمدتها اللجنة، من خلال الآليات المناسبة والفعالة، وذلك لكفالة حق الضحايا في سبل انتصاف فعالة في حالة انتهاك العهد، وفقاً للفقرة </w:t>
      </w:r>
      <w:r w:rsidRPr="00F7664B">
        <w:rPr>
          <w:rFonts w:eastAsia="SimSun"/>
          <w:b/>
          <w:bCs/>
          <w:szCs w:val="20"/>
          <w:rtl/>
        </w:rPr>
        <w:t>3</w:t>
      </w:r>
      <w:r w:rsidRPr="00F7664B">
        <w:rPr>
          <w:rFonts w:eastAsia="SimSun"/>
          <w:b/>
          <w:bCs/>
          <w:rtl/>
        </w:rPr>
        <w:t xml:space="preserve"> </w:t>
      </w:r>
      <w:r w:rsidRPr="001B6EE9">
        <w:rPr>
          <w:rFonts w:eastAsia="SimSun"/>
          <w:b/>
          <w:bCs/>
          <w:rtl/>
        </w:rPr>
        <w:t xml:space="preserve">من المادة </w:t>
      </w:r>
      <w:r w:rsidRPr="00F7664B">
        <w:rPr>
          <w:rFonts w:eastAsia="SimSun"/>
          <w:b/>
          <w:bCs/>
          <w:szCs w:val="20"/>
          <w:rtl/>
        </w:rPr>
        <w:t>2</w:t>
      </w:r>
      <w:r w:rsidRPr="00F7664B">
        <w:rPr>
          <w:rFonts w:eastAsia="SimSun"/>
          <w:b/>
          <w:bCs/>
          <w:rtl/>
        </w:rPr>
        <w:t xml:space="preserve"> </w:t>
      </w:r>
      <w:r w:rsidRPr="001B6EE9">
        <w:rPr>
          <w:rFonts w:eastAsia="SimSun"/>
          <w:b/>
          <w:bCs/>
          <w:rtl/>
        </w:rPr>
        <w:t>من العهد.</w:t>
      </w:r>
      <w:r w:rsidRPr="001B6EE9">
        <w:rPr>
          <w:rFonts w:eastAsia="SimSun"/>
          <w:bCs/>
          <w:rtl/>
        </w:rPr>
        <w:t xml:space="preserve"> </w:t>
      </w:r>
      <w:r w:rsidRPr="001B6EE9">
        <w:rPr>
          <w:rFonts w:eastAsia="SimSun"/>
          <w:b/>
          <w:bCs/>
          <w:rtl/>
        </w:rPr>
        <w:t>وينبغي للدولة الطرف أيضاً أن تكفل عدم تفسير التشريعات الوطنية بطريقة تشكل عقبة أمام تنفيذ آراء اللجنة.</w:t>
      </w:r>
    </w:p>
    <w:p w:rsidR="001B6EE9" w:rsidRPr="001B6EE9" w:rsidRDefault="001B6EE9" w:rsidP="001B6EE9">
      <w:pPr>
        <w:pStyle w:val="H23GA"/>
        <w:rPr>
          <w:rFonts w:eastAsia="SimSun"/>
          <w:szCs w:val="28"/>
          <w:lang w:val="en-GB" w:eastAsia="en-US"/>
        </w:rPr>
      </w:pPr>
      <w:r w:rsidRPr="001B6EE9">
        <w:rPr>
          <w:rFonts w:eastAsia="SimSun"/>
          <w:szCs w:val="28"/>
          <w:rtl/>
        </w:rPr>
        <w:tab/>
      </w:r>
      <w:r w:rsidRPr="001B6EE9">
        <w:rPr>
          <w:rFonts w:eastAsia="SimSun"/>
          <w:szCs w:val="28"/>
          <w:rtl/>
        </w:rPr>
        <w:tab/>
        <w:t>تدابير مكافحة الفساد</w:t>
      </w:r>
    </w:p>
    <w:p w:rsidR="001B6EE9" w:rsidRPr="001B6EE9" w:rsidRDefault="001B6EE9" w:rsidP="001B6EE9">
      <w:pPr>
        <w:pStyle w:val="SingleTxtGA"/>
        <w:rPr>
          <w:rFonts w:eastAsia="SimSun"/>
          <w:rtl/>
        </w:rPr>
      </w:pPr>
      <w:r w:rsidRPr="00F7664B">
        <w:rPr>
          <w:rFonts w:eastAsia="SimSun"/>
          <w:szCs w:val="20"/>
          <w:rtl/>
        </w:rPr>
        <w:t>6</w:t>
      </w:r>
      <w:r w:rsidRPr="00F7664B">
        <w:rPr>
          <w:rFonts w:eastAsia="SimSun"/>
          <w:rtl/>
        </w:rPr>
        <w:t>-</w:t>
      </w:r>
      <w:r w:rsidRPr="001B6EE9">
        <w:rPr>
          <w:rFonts w:eastAsia="SimSun"/>
          <w:rtl/>
        </w:rPr>
        <w:tab/>
        <w:t xml:space="preserve">بينما ترحب اللجنة بالإصلاحات والتدابير التي اعتمدتها الدولة الطرف لمكافحة الفساد، فهي لا تزال تشعر بالقلق إزاء تقارير بشأن ارتفاع معدلات الفساد والرشوة، وتعرب عن أسفها لعدم وجود معلومات عن التحقيقات والملاحقات القضائية والإدانات في قضايا الفساد ضد الموظفين العامين الرفيعي المستوى. ويساور اللجنة القلق كذلك لأن التشريعات الوطنية لا تُجرِّم جميع جرائم الفساد المعترف بها دولياً وجميع العناصر الإلزامية لجرائم الرشوة (المادتان </w:t>
      </w:r>
      <w:r w:rsidRPr="00F7664B">
        <w:rPr>
          <w:rFonts w:eastAsia="SimSun"/>
          <w:szCs w:val="20"/>
          <w:rtl/>
        </w:rPr>
        <w:t>2</w:t>
      </w:r>
      <w:r w:rsidRPr="00F7664B">
        <w:rPr>
          <w:rFonts w:eastAsia="SimSun"/>
          <w:rtl/>
        </w:rPr>
        <w:t xml:space="preserve"> </w:t>
      </w:r>
      <w:r w:rsidRPr="001B6EE9">
        <w:rPr>
          <w:rFonts w:eastAsia="SimSun"/>
          <w:rtl/>
        </w:rPr>
        <w:t>و</w:t>
      </w:r>
      <w:r w:rsidRPr="00F7664B">
        <w:rPr>
          <w:rFonts w:eastAsia="SimSun"/>
          <w:szCs w:val="20"/>
          <w:rtl/>
        </w:rPr>
        <w:t>25</w:t>
      </w:r>
      <w:r w:rsidRPr="001B6EE9">
        <w:rPr>
          <w:rFonts w:eastAsia="SimSun"/>
          <w:rtl/>
        </w:rPr>
        <w:t>).</w:t>
      </w:r>
    </w:p>
    <w:p w:rsidR="001B6EE9" w:rsidRPr="001B6EE9" w:rsidRDefault="001B6EE9" w:rsidP="001B6EE9">
      <w:pPr>
        <w:pStyle w:val="SingleTxtGA"/>
        <w:rPr>
          <w:rFonts w:eastAsia="SimSun"/>
          <w:b/>
          <w:bCs/>
          <w:rtl/>
          <w:lang w:eastAsia="zh-TW" w:bidi="en-GB"/>
        </w:rPr>
      </w:pPr>
      <w:r w:rsidRPr="00F7664B">
        <w:rPr>
          <w:rFonts w:eastAsia="SimSun"/>
          <w:b/>
          <w:szCs w:val="20"/>
          <w:rtl/>
        </w:rPr>
        <w:t>7</w:t>
      </w:r>
      <w:r w:rsidRPr="00F7664B">
        <w:rPr>
          <w:rFonts w:eastAsia="SimSun"/>
          <w:b/>
          <w:rtl/>
        </w:rPr>
        <w:t>-</w:t>
      </w:r>
      <w:r w:rsidRPr="001B6EE9">
        <w:rPr>
          <w:rFonts w:eastAsia="SimSun"/>
          <w:bCs/>
          <w:rtl/>
        </w:rPr>
        <w:tab/>
      </w:r>
      <w:r w:rsidRPr="001B6EE9">
        <w:rPr>
          <w:rFonts w:eastAsia="SimSun"/>
          <w:b/>
          <w:bCs/>
          <w:rtl/>
        </w:rPr>
        <w:t>ينبغي للدولة الطرف أن تكثف جهودها الرامية إلى منع الفساد والإفلات من العقاب والقضاء عليهما على جميع المستويات، بطرق منها تجريم جميع جرائم الفساد وجميع العناصر الإلزامية لجرائم الرشوة.</w:t>
      </w:r>
      <w:r w:rsidRPr="001B6EE9">
        <w:rPr>
          <w:rFonts w:eastAsia="SimSun"/>
          <w:bCs/>
          <w:rtl/>
        </w:rPr>
        <w:t xml:space="preserve"> </w:t>
      </w:r>
      <w:r w:rsidRPr="001B6EE9">
        <w:rPr>
          <w:rFonts w:eastAsia="SimSun"/>
          <w:b/>
          <w:bCs/>
          <w:rtl/>
        </w:rPr>
        <w:t>وينبغي لها أن تكفل التحقيق في جميع حالات الفساد، ومحاكمة المسؤولين عنها ومعاقبتهم على النحو المناسب، مع مراعاة توصيات مؤتمر الدول الأطراف في اتفاقية الأمم المتحدة لمكافحة الفساد فيما يتعلق بالقانون الجنائي والرشوة واختلاس الأموال من قِبل الموظفين</w:t>
      </w:r>
      <w:r w:rsidR="00C43D77">
        <w:rPr>
          <w:rFonts w:eastAsia="SimSun" w:hint="cs"/>
          <w:b/>
          <w:bCs/>
          <w:rtl/>
        </w:rPr>
        <w:t> </w:t>
      </w:r>
      <w:r w:rsidRPr="001B6EE9">
        <w:rPr>
          <w:rFonts w:eastAsia="SimSun"/>
          <w:b/>
          <w:bCs/>
          <w:rtl/>
        </w:rPr>
        <w:t>العامين.</w:t>
      </w:r>
    </w:p>
    <w:p w:rsidR="001B6EE9" w:rsidRPr="001B6EE9" w:rsidRDefault="00C43D77" w:rsidP="0024436B">
      <w:pPr>
        <w:pStyle w:val="H23GA"/>
        <w:spacing w:before="120"/>
        <w:rPr>
          <w:rFonts w:eastAsia="SimSun"/>
          <w:szCs w:val="28"/>
          <w:lang w:val="ar-SA" w:eastAsia="zh-TW" w:bidi="en-GB"/>
        </w:rPr>
      </w:pPr>
      <w:r>
        <w:rPr>
          <w:rFonts w:eastAsia="SimSun"/>
          <w:szCs w:val="28"/>
          <w:rtl/>
        </w:rPr>
        <w:br w:type="page"/>
      </w:r>
      <w:r w:rsidR="001B6EE9" w:rsidRPr="001B6EE9">
        <w:rPr>
          <w:rFonts w:eastAsia="SimSun"/>
          <w:szCs w:val="28"/>
          <w:rtl/>
        </w:rPr>
        <w:tab/>
      </w:r>
      <w:r w:rsidR="001B6EE9" w:rsidRPr="001B6EE9">
        <w:rPr>
          <w:rFonts w:eastAsia="SimSun"/>
          <w:szCs w:val="28"/>
          <w:rtl/>
        </w:rPr>
        <w:tab/>
        <w:t>الإطار القانوني لمكافحة التمييز</w:t>
      </w:r>
    </w:p>
    <w:p w:rsidR="001B6EE9" w:rsidRPr="001B6EE9" w:rsidRDefault="001B6EE9" w:rsidP="001B6EE9">
      <w:pPr>
        <w:pStyle w:val="SingleTxtGA"/>
        <w:rPr>
          <w:rFonts w:eastAsia="SimSun"/>
          <w:lang w:val="ar-SA" w:eastAsia="zh-TW" w:bidi="en-GB"/>
        </w:rPr>
      </w:pPr>
      <w:r w:rsidRPr="00F7664B">
        <w:rPr>
          <w:rFonts w:eastAsia="SimSun"/>
          <w:szCs w:val="20"/>
          <w:rtl/>
        </w:rPr>
        <w:t>8</w:t>
      </w:r>
      <w:r w:rsidRPr="00F7664B">
        <w:rPr>
          <w:rFonts w:eastAsia="SimSun"/>
          <w:rtl/>
        </w:rPr>
        <w:t>-</w:t>
      </w:r>
      <w:r w:rsidRPr="001B6EE9">
        <w:rPr>
          <w:rFonts w:eastAsia="SimSun"/>
          <w:rtl/>
        </w:rPr>
        <w:tab/>
        <w:t xml:space="preserve">لا تزال اللجنة تشعر بالقلق لأن الإطار القانوني القائم لا يوفر حماية كاملة وفعالة من التمييز المباشر وغير المباشر والمتعدد الجوانب في القطاعين العام والخاص وعلى جميع الأسس المحظورة بموجب العهد. وتأسف اللجنة لتأكيد الوفد عدم وجود خطط لاعتماد تشريعات شاملة لمكافحة التمييز (المادتان </w:t>
      </w:r>
      <w:r w:rsidRPr="00F7664B">
        <w:rPr>
          <w:rFonts w:eastAsia="SimSun"/>
          <w:szCs w:val="20"/>
          <w:rtl/>
        </w:rPr>
        <w:t>2</w:t>
      </w:r>
      <w:r w:rsidRPr="00F7664B">
        <w:rPr>
          <w:rFonts w:eastAsia="SimSun"/>
          <w:rtl/>
        </w:rPr>
        <w:t xml:space="preserve"> </w:t>
      </w:r>
      <w:r w:rsidRPr="001B6EE9">
        <w:rPr>
          <w:rFonts w:eastAsia="SimSun"/>
          <w:rtl/>
        </w:rPr>
        <w:t>و</w:t>
      </w:r>
      <w:r w:rsidRPr="00F7664B">
        <w:rPr>
          <w:rFonts w:eastAsia="SimSun"/>
          <w:szCs w:val="20"/>
          <w:rtl/>
        </w:rPr>
        <w:t>26</w:t>
      </w:r>
      <w:r w:rsidRPr="001B6EE9">
        <w:rPr>
          <w:rFonts w:eastAsia="SimSun"/>
          <w:rtl/>
        </w:rPr>
        <w:t>).</w:t>
      </w:r>
    </w:p>
    <w:p w:rsidR="001B6EE9" w:rsidRPr="001B6EE9" w:rsidRDefault="001B6EE9" w:rsidP="001B6EE9">
      <w:pPr>
        <w:pStyle w:val="SingleTxtGA"/>
        <w:rPr>
          <w:rFonts w:eastAsia="SimSun"/>
          <w:b/>
          <w:bCs/>
          <w:lang w:val="ar-SA" w:eastAsia="zh-TW" w:bidi="en-GB"/>
        </w:rPr>
      </w:pPr>
      <w:r w:rsidRPr="00F7664B">
        <w:rPr>
          <w:rFonts w:eastAsia="SimSun"/>
          <w:b/>
          <w:szCs w:val="20"/>
          <w:rtl/>
        </w:rPr>
        <w:t>9</w:t>
      </w:r>
      <w:r w:rsidRPr="00F7664B">
        <w:rPr>
          <w:rFonts w:eastAsia="SimSun"/>
          <w:b/>
          <w:rtl/>
        </w:rPr>
        <w:t>-</w:t>
      </w:r>
      <w:r w:rsidRPr="001B6EE9">
        <w:rPr>
          <w:rFonts w:eastAsia="SimSun"/>
          <w:bCs/>
          <w:rtl/>
        </w:rPr>
        <w:tab/>
      </w:r>
      <w:r w:rsidRPr="001B6EE9">
        <w:rPr>
          <w:rFonts w:eastAsia="SimSun"/>
          <w:b/>
          <w:bCs/>
          <w:rtl/>
        </w:rPr>
        <w:t>ينبغي للدولة الطرف القيام بما يلي:</w:t>
      </w:r>
    </w:p>
    <w:p w:rsidR="001B6EE9" w:rsidRPr="001B6EE9" w:rsidRDefault="001B6EE9" w:rsidP="001B6EE9">
      <w:pPr>
        <w:pStyle w:val="SingleTxtGA"/>
        <w:rPr>
          <w:rFonts w:eastAsia="SimSun"/>
          <w:bCs/>
          <w:lang w:val="en-GB" w:eastAsia="zh-CN"/>
        </w:rPr>
      </w:pPr>
      <w:r w:rsidRPr="001B6EE9">
        <w:rPr>
          <w:rFonts w:eastAsia="SimSun"/>
          <w:bCs/>
          <w:rtl/>
        </w:rPr>
        <w:tab/>
        <w:t>(أ)</w:t>
      </w:r>
      <w:r w:rsidRPr="001B6EE9">
        <w:rPr>
          <w:rFonts w:eastAsia="SimSun"/>
          <w:bCs/>
          <w:rtl/>
        </w:rPr>
        <w:tab/>
      </w:r>
      <w:r w:rsidRPr="001B6EE9">
        <w:rPr>
          <w:rFonts w:eastAsia="SimSun"/>
          <w:b/>
          <w:bCs/>
          <w:rtl/>
        </w:rPr>
        <w:t>اعتماد تشريعات شاملة تحظر التمييز، بما في ذلك التمييز المباشر وغير المباشر والمتعدد الجوانب، في جميع المجالات، في القطاعين العام والخاص على حد سواء، وعلى جميع الأسس المحظورة بموجب العهد، بما في ذلك اللون، أو الرأي السياسي أو غير السياسي، أو</w:t>
      </w:r>
      <w:r w:rsidR="0024436B">
        <w:rPr>
          <w:rFonts w:eastAsia="SimSun" w:hint="cs"/>
          <w:b/>
          <w:bCs/>
          <w:rtl/>
        </w:rPr>
        <w:t> </w:t>
      </w:r>
      <w:r w:rsidRPr="001B6EE9">
        <w:rPr>
          <w:rFonts w:eastAsia="SimSun"/>
          <w:b/>
          <w:bCs/>
          <w:rtl/>
        </w:rPr>
        <w:t>الأصل القومي، أو الملكية، أو الميلاد، أو الميل الجنسي والهوية الجنسانية، أو أي وضع آخر؛</w:t>
      </w:r>
    </w:p>
    <w:p w:rsidR="001B6EE9" w:rsidRPr="001B6EE9" w:rsidRDefault="001B6EE9" w:rsidP="001B6EE9">
      <w:pPr>
        <w:pStyle w:val="SingleTxtGA"/>
        <w:rPr>
          <w:rFonts w:eastAsia="SimSun"/>
          <w:b/>
          <w:bCs/>
          <w:rtl/>
          <w:lang w:eastAsia="zh-TW" w:bidi="en-GB"/>
        </w:rPr>
      </w:pPr>
      <w:r w:rsidRPr="001B6EE9">
        <w:rPr>
          <w:rFonts w:eastAsia="SimSun"/>
          <w:bCs/>
          <w:rtl/>
        </w:rPr>
        <w:tab/>
        <w:t>(ب)</w:t>
      </w:r>
      <w:r w:rsidRPr="001B6EE9">
        <w:rPr>
          <w:rFonts w:eastAsia="SimSun"/>
          <w:bCs/>
          <w:rtl/>
        </w:rPr>
        <w:tab/>
      </w:r>
      <w:r w:rsidRPr="001B6EE9">
        <w:rPr>
          <w:rFonts w:eastAsia="SimSun"/>
          <w:b/>
          <w:bCs/>
          <w:rtl/>
        </w:rPr>
        <w:t>كفالة سبل انتصاف فعالة في الإجراءات القضائية والإدارية لضحايا التمييز.</w:t>
      </w:r>
    </w:p>
    <w:p w:rsidR="001B6EE9" w:rsidRPr="001B6EE9" w:rsidRDefault="001B6EE9" w:rsidP="001B6EE9">
      <w:pPr>
        <w:pStyle w:val="H23GA"/>
        <w:rPr>
          <w:rFonts w:eastAsia="SimSun"/>
          <w:szCs w:val="28"/>
          <w:lang w:val="en-GB" w:eastAsia="en-US"/>
        </w:rPr>
      </w:pPr>
      <w:r w:rsidRPr="001B6EE9">
        <w:rPr>
          <w:rFonts w:eastAsia="SimSun"/>
          <w:szCs w:val="28"/>
          <w:rtl/>
        </w:rPr>
        <w:tab/>
      </w:r>
      <w:r w:rsidRPr="001B6EE9">
        <w:rPr>
          <w:rFonts w:eastAsia="SimSun"/>
          <w:szCs w:val="28"/>
          <w:rtl/>
        </w:rPr>
        <w:tab/>
        <w:t>التمييز على أساس الميل الجنسي والهوية الجنسانية</w:t>
      </w:r>
    </w:p>
    <w:p w:rsidR="001B6EE9" w:rsidRPr="001B6EE9" w:rsidRDefault="001B6EE9" w:rsidP="001B6EE9">
      <w:pPr>
        <w:pStyle w:val="SingleTxtGA"/>
        <w:rPr>
          <w:rFonts w:eastAsia="SimSun"/>
          <w:rtl/>
        </w:rPr>
      </w:pPr>
      <w:r w:rsidRPr="00F7664B">
        <w:rPr>
          <w:rFonts w:eastAsia="SimSun"/>
          <w:b/>
          <w:szCs w:val="20"/>
          <w:rtl/>
        </w:rPr>
        <w:t>10</w:t>
      </w:r>
      <w:r w:rsidRPr="001B6EE9">
        <w:rPr>
          <w:rFonts w:eastAsia="SimSun"/>
          <w:b/>
          <w:rtl/>
        </w:rPr>
        <w:t>-</w:t>
      </w:r>
      <w:r w:rsidRPr="001B6EE9">
        <w:rPr>
          <w:rFonts w:eastAsia="SimSun"/>
          <w:rtl/>
        </w:rPr>
        <w:tab/>
        <w:t xml:space="preserve">لا تزال اللجنة تشعر بالقلق إزاء استمرار ورود تقارير عن تعرُّض المثليات والمثليين ومزدوجي الميل الجنسي ومغايري الهوية الجنسانية للتمييز والمضايقة والعنف، بما في ذلك الابتزاز والاعتقال التعسفي والتعذيب والاعتداء الجنسي، من جانب موظفي الدولة والأفراد المستقلين، بما في ذلك في أماكن الاحتجاز، وإزاء ممارسة إلزامية الكشف عن المعلومات الطبية الخاصة. ويساورها القلق أيضاً إزاء ارتفاع مستوى الإفلات من العقاب على هذه الجرائم، الذي يتجلى في عدم إجراء تحقيقات في أعمال العنف التي تستهدف المثليات والمثليين ومزدوجي الميل الجنسي ومغايري الهوية الجنسانية. ولا تزال اللجنة تشعر بالقلق أيضاً إزاء استمرار تجريم العلاقات الجنسية المثلية القائمة على التراضي بين الذكور البالغين بموجب المادة </w:t>
      </w:r>
      <w:r w:rsidRPr="00F7664B">
        <w:rPr>
          <w:rFonts w:eastAsia="SimSun"/>
          <w:szCs w:val="20"/>
          <w:rtl/>
        </w:rPr>
        <w:t>120</w:t>
      </w:r>
      <w:r w:rsidRPr="00F7664B">
        <w:rPr>
          <w:rFonts w:eastAsia="SimSun"/>
          <w:rtl/>
        </w:rPr>
        <w:t xml:space="preserve"> </w:t>
      </w:r>
      <w:r w:rsidRPr="001B6EE9">
        <w:rPr>
          <w:rFonts w:eastAsia="SimSun"/>
          <w:rtl/>
        </w:rPr>
        <w:t xml:space="preserve">من القانون الجنائي، وهو ما يثني المثليات والمثليين ومزدوجي الميل الجنسي ومغايري الهوية الجنسانية عن الإبلاغ عن تعرضهم للعنف والتمييز خشية الملاحقة القضائية. وتشعر اللجنة بالقلق كذلك إزاء عدم وضوح إجراءات الاعتراف القانوني بتغيير نوع الجنس وإزاء التقارير التي تفيد بأن هذا الاعتراف يتطلب عملياً الاستشفاء في عيادة للأمراض النفسية مدة لا تقل عن شهر واحد (المواد </w:t>
      </w:r>
      <w:r w:rsidRPr="00F7664B">
        <w:rPr>
          <w:rFonts w:eastAsia="SimSun"/>
          <w:szCs w:val="20"/>
          <w:rtl/>
        </w:rPr>
        <w:t>2</w:t>
      </w:r>
      <w:r w:rsidRPr="00F7664B">
        <w:rPr>
          <w:rFonts w:eastAsia="SimSun"/>
          <w:rtl/>
        </w:rPr>
        <w:t xml:space="preserve"> </w:t>
      </w:r>
      <w:r w:rsidRPr="001B6EE9">
        <w:rPr>
          <w:rFonts w:eastAsia="SimSun"/>
          <w:rtl/>
        </w:rPr>
        <w:t>و</w:t>
      </w:r>
      <w:r w:rsidRPr="00F7664B">
        <w:rPr>
          <w:rFonts w:eastAsia="SimSun"/>
          <w:szCs w:val="20"/>
          <w:rtl/>
        </w:rPr>
        <w:t>7</w:t>
      </w:r>
      <w:r w:rsidRPr="00F7664B">
        <w:rPr>
          <w:rFonts w:eastAsia="SimSun"/>
          <w:rtl/>
        </w:rPr>
        <w:t xml:space="preserve"> </w:t>
      </w:r>
      <w:r w:rsidRPr="001B6EE9">
        <w:rPr>
          <w:rFonts w:eastAsia="SimSun"/>
          <w:rtl/>
        </w:rPr>
        <w:t>و</w:t>
      </w:r>
      <w:r w:rsidRPr="00F7664B">
        <w:rPr>
          <w:rFonts w:eastAsia="SimSun"/>
          <w:szCs w:val="20"/>
          <w:rtl/>
        </w:rPr>
        <w:t>17</w:t>
      </w:r>
      <w:r w:rsidRPr="001B6EE9">
        <w:rPr>
          <w:rFonts w:eastAsia="SimSun"/>
          <w:rtl/>
        </w:rPr>
        <w:t xml:space="preserve"> و</w:t>
      </w:r>
      <w:r w:rsidRPr="00F7664B">
        <w:rPr>
          <w:rFonts w:eastAsia="SimSun"/>
          <w:szCs w:val="20"/>
          <w:rtl/>
        </w:rPr>
        <w:t>23</w:t>
      </w:r>
      <w:r w:rsidRPr="001B6EE9">
        <w:rPr>
          <w:rFonts w:eastAsia="SimSun"/>
          <w:rtl/>
        </w:rPr>
        <w:t xml:space="preserve"> و</w:t>
      </w:r>
      <w:r w:rsidRPr="00F7664B">
        <w:rPr>
          <w:rFonts w:eastAsia="SimSun"/>
          <w:szCs w:val="20"/>
          <w:rtl/>
        </w:rPr>
        <w:t>26</w:t>
      </w:r>
      <w:r w:rsidRPr="001B6EE9">
        <w:rPr>
          <w:rFonts w:eastAsia="SimSun"/>
          <w:rtl/>
        </w:rPr>
        <w:t>).</w:t>
      </w:r>
    </w:p>
    <w:p w:rsidR="001B6EE9" w:rsidRPr="001B6EE9" w:rsidRDefault="001B6EE9" w:rsidP="001B6EE9">
      <w:pPr>
        <w:pStyle w:val="SingleTxtGA"/>
        <w:rPr>
          <w:rFonts w:eastAsia="SimSun"/>
          <w:rtl/>
          <w:lang w:eastAsia="zh-TW" w:bidi="en-GB"/>
        </w:rPr>
      </w:pPr>
      <w:r w:rsidRPr="00F7664B">
        <w:rPr>
          <w:rFonts w:eastAsia="SimSun"/>
          <w:b/>
          <w:szCs w:val="20"/>
          <w:rtl/>
        </w:rPr>
        <w:t>11</w:t>
      </w:r>
      <w:r w:rsidRPr="001B6EE9">
        <w:rPr>
          <w:rFonts w:eastAsia="SimSun"/>
          <w:b/>
          <w:rtl/>
        </w:rPr>
        <w:t>-</w:t>
      </w:r>
      <w:r w:rsidRPr="001B6EE9">
        <w:rPr>
          <w:rFonts w:eastAsia="SimSun"/>
          <w:rtl/>
        </w:rPr>
        <w:tab/>
      </w:r>
      <w:r w:rsidRPr="001B6EE9">
        <w:rPr>
          <w:rFonts w:eastAsia="SimSun"/>
          <w:b/>
          <w:bCs/>
          <w:rtl/>
        </w:rPr>
        <w:t>ينبغي للدولة الطرف:</w:t>
      </w:r>
    </w:p>
    <w:p w:rsidR="001B6EE9" w:rsidRPr="001B6EE9" w:rsidRDefault="001B6EE9" w:rsidP="001B6EE9">
      <w:pPr>
        <w:pStyle w:val="SingleTxtGA"/>
        <w:rPr>
          <w:rFonts w:eastAsia="SimSun"/>
          <w:b/>
          <w:bCs/>
          <w:lang w:val="ar-SA" w:eastAsia="zh-TW" w:bidi="en-GB"/>
        </w:rPr>
      </w:pPr>
      <w:r w:rsidRPr="001B6EE9">
        <w:rPr>
          <w:rFonts w:eastAsia="SimSun"/>
          <w:b/>
          <w:rtl/>
        </w:rPr>
        <w:tab/>
        <w:t>(أ)</w:t>
      </w:r>
      <w:r w:rsidRPr="001B6EE9">
        <w:rPr>
          <w:rFonts w:eastAsia="SimSun"/>
          <w:bCs/>
          <w:rtl/>
        </w:rPr>
        <w:tab/>
      </w:r>
      <w:r w:rsidRPr="001B6EE9">
        <w:rPr>
          <w:rFonts w:eastAsia="SimSun"/>
          <w:b/>
          <w:bCs/>
          <w:rtl/>
        </w:rPr>
        <w:t>أن تتخذ تدابير فعالة لمكافحة أي شكل من أشكال الوصم الاجتماعي أو</w:t>
      </w:r>
      <w:r w:rsidR="0024436B">
        <w:rPr>
          <w:rFonts w:eastAsia="SimSun" w:hint="cs"/>
          <w:b/>
          <w:bCs/>
          <w:rtl/>
        </w:rPr>
        <w:t> </w:t>
      </w:r>
      <w:r w:rsidRPr="001B6EE9">
        <w:rPr>
          <w:rFonts w:eastAsia="SimSun"/>
          <w:b/>
          <w:bCs/>
          <w:rtl/>
        </w:rPr>
        <w:t>المضايقة أو خطاب الكراهية أو التمييز أو العنف ضد الأشخاص على أساس ميلهم الجنسي أو هويتهم الجنسانية، بطرق منها توفير التدريب لموظفي إنفاذ القانون والمدعين العامين والقضاة، وتنظيم حملات للتوعية تعزز مراعاة التنوع واحترامه بين عامة الجمهور؛</w:t>
      </w:r>
    </w:p>
    <w:p w:rsidR="001B6EE9" w:rsidRPr="001B6EE9" w:rsidRDefault="001B6EE9" w:rsidP="001B6EE9">
      <w:pPr>
        <w:pStyle w:val="SingleTxtGA"/>
        <w:rPr>
          <w:rFonts w:eastAsia="SimSun"/>
          <w:b/>
          <w:bCs/>
          <w:lang w:eastAsia="zh-TW" w:bidi="en-GB"/>
        </w:rPr>
      </w:pPr>
      <w:r w:rsidRPr="001B6EE9">
        <w:rPr>
          <w:rFonts w:eastAsia="SimSun"/>
          <w:bCs/>
          <w:rtl/>
        </w:rPr>
        <w:tab/>
      </w:r>
      <w:r w:rsidRPr="001B6EE9">
        <w:rPr>
          <w:rFonts w:eastAsia="SimSun"/>
          <w:b/>
          <w:rtl/>
        </w:rPr>
        <w:t>(ب)</w:t>
      </w:r>
      <w:r w:rsidRPr="001B6EE9">
        <w:rPr>
          <w:rFonts w:eastAsia="SimSun"/>
          <w:bCs/>
          <w:rtl/>
        </w:rPr>
        <w:tab/>
      </w:r>
      <w:r w:rsidRPr="001B6EE9">
        <w:rPr>
          <w:rFonts w:eastAsia="SimSun"/>
          <w:b/>
          <w:bCs/>
          <w:rtl/>
        </w:rPr>
        <w:t>أن تكفل التحقيق على نحو منهجي فيما يتعرض له المنتمون إلى هذه الفئات من التمييز والعنف من جانب الأفراد أو موظفي الدولة، ومعاقبة الجناة على النحو الملائم، وحصول الضحايا على التعويض الكامل؛</w:t>
      </w:r>
    </w:p>
    <w:p w:rsidR="001B6EE9" w:rsidRPr="001B6EE9" w:rsidRDefault="001B6EE9" w:rsidP="001B6EE9">
      <w:pPr>
        <w:pStyle w:val="SingleTxtGA"/>
        <w:rPr>
          <w:rFonts w:eastAsia="SimSun"/>
          <w:bCs/>
          <w:lang w:val="en-GB" w:eastAsia="zh-CN"/>
        </w:rPr>
      </w:pPr>
      <w:r w:rsidRPr="001B6EE9">
        <w:rPr>
          <w:rFonts w:eastAsia="SimSun"/>
          <w:bCs/>
          <w:rtl/>
        </w:rPr>
        <w:tab/>
      </w:r>
      <w:r w:rsidRPr="001B6EE9">
        <w:rPr>
          <w:rFonts w:eastAsia="SimSun"/>
          <w:b/>
          <w:rtl/>
        </w:rPr>
        <w:t>(ج)</w:t>
      </w:r>
      <w:r w:rsidRPr="001B6EE9">
        <w:rPr>
          <w:rFonts w:eastAsia="SimSun"/>
          <w:bCs/>
          <w:rtl/>
        </w:rPr>
        <w:tab/>
      </w:r>
      <w:r w:rsidRPr="001B6EE9">
        <w:rPr>
          <w:rFonts w:eastAsia="SimSun"/>
          <w:b/>
          <w:bCs/>
          <w:rtl/>
        </w:rPr>
        <w:t xml:space="preserve">أن تلغي المادة </w:t>
      </w:r>
      <w:r w:rsidRPr="00F7664B">
        <w:rPr>
          <w:rFonts w:eastAsia="SimSun"/>
          <w:b/>
          <w:bCs/>
          <w:szCs w:val="20"/>
          <w:rtl/>
        </w:rPr>
        <w:t>120</w:t>
      </w:r>
      <w:r w:rsidRPr="00F7664B">
        <w:rPr>
          <w:rFonts w:eastAsia="SimSun"/>
          <w:b/>
          <w:bCs/>
          <w:rtl/>
        </w:rPr>
        <w:t xml:space="preserve"> </w:t>
      </w:r>
      <w:r w:rsidRPr="001B6EE9">
        <w:rPr>
          <w:rFonts w:eastAsia="SimSun"/>
          <w:b/>
          <w:bCs/>
          <w:rtl/>
        </w:rPr>
        <w:t>من القانون الجنائي؛</w:t>
      </w:r>
    </w:p>
    <w:p w:rsidR="001B6EE9" w:rsidRPr="001B6EE9" w:rsidRDefault="001B6EE9" w:rsidP="001B6EE9">
      <w:pPr>
        <w:pStyle w:val="SingleTxtGA"/>
        <w:rPr>
          <w:rFonts w:eastAsia="SimSun"/>
          <w:b/>
          <w:bCs/>
          <w:rtl/>
          <w:lang w:val="ar-SA" w:eastAsia="zh-TW" w:bidi="en-GB"/>
        </w:rPr>
      </w:pPr>
      <w:r w:rsidRPr="001B6EE9">
        <w:rPr>
          <w:rFonts w:eastAsia="SimSun"/>
          <w:bCs/>
          <w:rtl/>
        </w:rPr>
        <w:tab/>
      </w:r>
      <w:r w:rsidRPr="001B6EE9">
        <w:rPr>
          <w:rFonts w:eastAsia="SimSun"/>
          <w:b/>
          <w:rtl/>
        </w:rPr>
        <w:t>(د)</w:t>
      </w:r>
      <w:r w:rsidRPr="001B6EE9">
        <w:rPr>
          <w:rFonts w:eastAsia="SimSun"/>
          <w:bCs/>
          <w:rtl/>
        </w:rPr>
        <w:tab/>
      </w:r>
      <w:r w:rsidRPr="001B6EE9">
        <w:rPr>
          <w:rFonts w:eastAsia="SimSun"/>
          <w:b/>
          <w:bCs/>
          <w:rtl/>
        </w:rPr>
        <w:t>أن تلغي الشروط التي لا مبرر لها للاعتراف القانوني بتغيير نوع الجنس، بما في ذلك إلزامية الاستشفاء في عيادة للأمراض النفسية، وأن توفر وتنفذ على نحو فعال إجراءات سريعة وشفافة وميسَّرة للاعتراف بنوع الجنس على أساس ما يحدده صاحب الطلب بنفسه.</w:t>
      </w:r>
    </w:p>
    <w:p w:rsidR="001B6EE9" w:rsidRPr="001B6EE9" w:rsidRDefault="001B6EE9" w:rsidP="001B6EE9">
      <w:pPr>
        <w:pStyle w:val="H23GA"/>
        <w:rPr>
          <w:rFonts w:eastAsia="SimSun"/>
          <w:szCs w:val="28"/>
          <w:lang w:eastAsia="zh-TW" w:bidi="en-GB"/>
        </w:rPr>
      </w:pPr>
      <w:r w:rsidRPr="001B6EE9">
        <w:rPr>
          <w:rFonts w:eastAsia="SimSun"/>
          <w:szCs w:val="28"/>
          <w:rtl/>
        </w:rPr>
        <w:tab/>
      </w:r>
      <w:r w:rsidRPr="001B6EE9">
        <w:rPr>
          <w:rFonts w:eastAsia="SimSun"/>
          <w:szCs w:val="28"/>
          <w:rtl/>
        </w:rPr>
        <w:tab/>
        <w:t>المساواة بين الرجل والمرأة</w:t>
      </w:r>
    </w:p>
    <w:p w:rsidR="001B6EE9" w:rsidRPr="001B6EE9" w:rsidRDefault="001B6EE9" w:rsidP="001B6EE9">
      <w:pPr>
        <w:pStyle w:val="SingleTxtGA"/>
        <w:rPr>
          <w:rFonts w:eastAsia="SimSun"/>
          <w:lang w:val="en-GB" w:eastAsia="zh-CN"/>
        </w:rPr>
      </w:pPr>
      <w:r w:rsidRPr="00F7664B">
        <w:rPr>
          <w:rFonts w:eastAsia="SimSun"/>
          <w:szCs w:val="20"/>
          <w:rtl/>
        </w:rPr>
        <w:t>12</w:t>
      </w:r>
      <w:r w:rsidRPr="001B6EE9">
        <w:rPr>
          <w:rFonts w:eastAsia="SimSun"/>
          <w:rtl/>
        </w:rPr>
        <w:t>-</w:t>
      </w:r>
      <w:r w:rsidRPr="001B6EE9">
        <w:rPr>
          <w:rFonts w:eastAsia="SimSun"/>
          <w:rtl/>
        </w:rPr>
        <w:tab/>
        <w:t xml:space="preserve">لا تزال اللجنة تشعر بالقلق إزاء استمرار أوجه عدم المساواة بين المرأة والرجل، بما في ذلك في مجال العمالة والحياة السياسية والعامة. وفي هذا الصدد، يساورها القلق إزاء استمرار تدني مستوى تمثيل المرأة في الهيئات </w:t>
      </w:r>
      <w:r w:rsidRPr="001B6EE9">
        <w:rPr>
          <w:rFonts w:eastAsia="SimSun"/>
          <w:b/>
          <w:rtl/>
        </w:rPr>
        <w:t>القضائية</w:t>
      </w:r>
      <w:r w:rsidRPr="001B6EE9">
        <w:rPr>
          <w:rFonts w:eastAsia="SimSun"/>
          <w:rtl/>
        </w:rPr>
        <w:t xml:space="preserve"> والتشريعية والتنفيذية، ولا سيما في مناصب صنع القرار الرفيعة المستوى. ويساورها القلق كذلك إزاء استمرار القوالب النمطية المتعلقة بوضع المرأة في المجتمع، بما في ذلك إشاعتها من خلال وسائط الإعلام (المواد </w:t>
      </w:r>
      <w:r w:rsidRPr="00F7664B">
        <w:rPr>
          <w:rFonts w:eastAsia="SimSun"/>
          <w:szCs w:val="20"/>
          <w:rtl/>
        </w:rPr>
        <w:t>2</w:t>
      </w:r>
      <w:r w:rsidRPr="00F7664B">
        <w:rPr>
          <w:rFonts w:eastAsia="SimSun"/>
          <w:rtl/>
        </w:rPr>
        <w:t xml:space="preserve"> </w:t>
      </w:r>
      <w:r w:rsidRPr="001B6EE9">
        <w:rPr>
          <w:rFonts w:eastAsia="SimSun"/>
          <w:rtl/>
        </w:rPr>
        <w:t>و</w:t>
      </w:r>
      <w:r w:rsidRPr="00F7664B">
        <w:rPr>
          <w:rFonts w:eastAsia="SimSun"/>
          <w:szCs w:val="20"/>
          <w:rtl/>
        </w:rPr>
        <w:t>3</w:t>
      </w:r>
      <w:r w:rsidRPr="00F7664B">
        <w:rPr>
          <w:rFonts w:eastAsia="SimSun"/>
          <w:rtl/>
        </w:rPr>
        <w:t xml:space="preserve"> </w:t>
      </w:r>
      <w:r w:rsidRPr="001B6EE9">
        <w:rPr>
          <w:rFonts w:eastAsia="SimSun"/>
          <w:rtl/>
        </w:rPr>
        <w:t>و</w:t>
      </w:r>
      <w:r w:rsidRPr="00F7664B">
        <w:rPr>
          <w:rFonts w:eastAsia="SimSun"/>
          <w:szCs w:val="20"/>
          <w:rtl/>
        </w:rPr>
        <w:t>25</w:t>
      </w:r>
      <w:r w:rsidRPr="001B6EE9">
        <w:rPr>
          <w:rFonts w:eastAsia="SimSun"/>
          <w:rtl/>
        </w:rPr>
        <w:t xml:space="preserve"> و</w:t>
      </w:r>
      <w:r w:rsidRPr="00F7664B">
        <w:rPr>
          <w:rFonts w:eastAsia="SimSun"/>
          <w:szCs w:val="20"/>
          <w:rtl/>
        </w:rPr>
        <w:t>26</w:t>
      </w:r>
      <w:r w:rsidRPr="001B6EE9">
        <w:rPr>
          <w:rFonts w:eastAsia="SimSun"/>
          <w:rtl/>
        </w:rPr>
        <w:t>).</w:t>
      </w:r>
    </w:p>
    <w:p w:rsidR="001B6EE9" w:rsidRPr="001B6EE9" w:rsidRDefault="001B6EE9" w:rsidP="001B6EE9">
      <w:pPr>
        <w:pStyle w:val="SingleTxtGA"/>
        <w:rPr>
          <w:rFonts w:eastAsia="SimSun"/>
          <w:b/>
          <w:bCs/>
          <w:rtl/>
          <w:lang w:eastAsia="zh-TW" w:bidi="en-GB"/>
        </w:rPr>
      </w:pPr>
      <w:r w:rsidRPr="00F7664B">
        <w:rPr>
          <w:rFonts w:eastAsia="SimSun"/>
          <w:b/>
          <w:szCs w:val="20"/>
          <w:rtl/>
        </w:rPr>
        <w:t>13</w:t>
      </w:r>
      <w:r w:rsidRPr="001B6EE9">
        <w:rPr>
          <w:rFonts w:eastAsia="SimSun"/>
          <w:b/>
          <w:rtl/>
        </w:rPr>
        <w:t>-</w:t>
      </w:r>
      <w:r w:rsidRPr="001B6EE9">
        <w:rPr>
          <w:rFonts w:eastAsia="SimSun"/>
          <w:bCs/>
          <w:rtl/>
        </w:rPr>
        <w:tab/>
      </w:r>
      <w:r w:rsidRPr="001B6EE9">
        <w:rPr>
          <w:rFonts w:eastAsia="SimSun"/>
          <w:b/>
          <w:bCs/>
          <w:rtl/>
        </w:rPr>
        <w:t>ينبغي للدولة الطرف أن تكثف جهودها من أجل مكافحة التمييز في القانون والممارسة ضد المرأة وأن تعزز التدابير المتخذة لضمان المساواة بين المرأة والرجل في جميع مجالات المجتمع والحياة.</w:t>
      </w:r>
      <w:r w:rsidRPr="001B6EE9">
        <w:rPr>
          <w:rFonts w:eastAsia="SimSun"/>
          <w:bCs/>
          <w:rtl/>
        </w:rPr>
        <w:t xml:space="preserve"> </w:t>
      </w:r>
      <w:r w:rsidRPr="001B6EE9">
        <w:rPr>
          <w:rFonts w:eastAsia="SimSun"/>
          <w:b/>
          <w:bCs/>
          <w:rtl/>
        </w:rPr>
        <w:t>وينبغي لها أن تتخذ تدابير قانونية وسياساتية أقوى كي تحقق فعلياً، خلال فترة زمنية محددة، التمثيل العادل للمرأة في الحياة العامة والسياسية، ولا سيما في مناصب صنع القرار، بما في ذلك في الهيئات التشريعية والتنفيذية والقضائية على جميع المستويات، وذلك، عند الاقتضاء، من خلال تدابير خاصة مؤقتة مناسبة لتنفيذ أحكام العهد.</w:t>
      </w:r>
      <w:r w:rsidRPr="001B6EE9">
        <w:rPr>
          <w:rFonts w:eastAsia="SimSun"/>
          <w:bCs/>
          <w:rtl/>
        </w:rPr>
        <w:t xml:space="preserve"> </w:t>
      </w:r>
      <w:r w:rsidRPr="001B6EE9">
        <w:rPr>
          <w:rFonts w:eastAsia="SimSun"/>
          <w:b/>
          <w:bCs/>
          <w:rtl/>
        </w:rPr>
        <w:t>وينبغي لها أيضاً أن تضع وتنفذ استراتيجيات لمكافحة المواقف الأبوية والقوالب النمطية بشأن أدوار المرأة والرجل ومسؤولياتهما في الأسرة والمجتمع بشكل عام.</w:t>
      </w:r>
    </w:p>
    <w:p w:rsidR="001B6EE9" w:rsidRPr="001B6EE9" w:rsidRDefault="001B6EE9" w:rsidP="001B6EE9">
      <w:pPr>
        <w:pStyle w:val="H23GA"/>
        <w:rPr>
          <w:rFonts w:eastAsia="SimSun"/>
          <w:szCs w:val="28"/>
          <w:lang w:val="en-GB" w:eastAsia="en-US"/>
        </w:rPr>
      </w:pPr>
      <w:r w:rsidRPr="001B6EE9">
        <w:rPr>
          <w:rFonts w:eastAsia="SimSun"/>
          <w:szCs w:val="28"/>
          <w:rtl/>
        </w:rPr>
        <w:tab/>
      </w:r>
      <w:r w:rsidRPr="001B6EE9">
        <w:rPr>
          <w:rFonts w:eastAsia="SimSun"/>
          <w:szCs w:val="28"/>
          <w:rtl/>
        </w:rPr>
        <w:tab/>
        <w:t>العنف ضد المرأة</w:t>
      </w:r>
    </w:p>
    <w:p w:rsidR="001B6EE9" w:rsidRPr="001B6EE9" w:rsidRDefault="001B6EE9" w:rsidP="001B6EE9">
      <w:pPr>
        <w:pStyle w:val="SingleTxtGA"/>
        <w:rPr>
          <w:rFonts w:eastAsia="SimSun"/>
          <w:rtl/>
        </w:rPr>
      </w:pPr>
      <w:r w:rsidRPr="00F7664B">
        <w:rPr>
          <w:rFonts w:eastAsia="SimSun"/>
          <w:b/>
          <w:szCs w:val="20"/>
          <w:rtl/>
        </w:rPr>
        <w:t>14</w:t>
      </w:r>
      <w:r w:rsidRPr="001B6EE9">
        <w:rPr>
          <w:rFonts w:eastAsia="SimSun"/>
          <w:b/>
          <w:rtl/>
        </w:rPr>
        <w:t>-</w:t>
      </w:r>
      <w:r w:rsidRPr="001B6EE9">
        <w:rPr>
          <w:rFonts w:eastAsia="SimSun"/>
          <w:rtl/>
        </w:rPr>
        <w:tab/>
        <w:t>بينما ترحب اللجنة بالتدابير المتخذة لمنع العنف ضد المرأة، فهي لا تزال تشعر بالقلق إزاء ما</w:t>
      </w:r>
      <w:r w:rsidRPr="001B6EE9">
        <w:rPr>
          <w:rFonts w:eastAsia="SimSun" w:hint="cs"/>
          <w:rtl/>
        </w:rPr>
        <w:t> </w:t>
      </w:r>
      <w:r w:rsidRPr="001B6EE9">
        <w:rPr>
          <w:rFonts w:eastAsia="SimSun"/>
          <w:rtl/>
        </w:rPr>
        <w:t>يلي: (أ) ورود تقارير بشأن الزواج القسري والمبكر، واستمرار تعدد الزوجات بحكم الواقع رغم حظره بموجب القانون؛ و(ب) عدم تجريم العنف العائلي والاغتصاب الزوجي بشكل صريح في التشريعات ذات الصلة المعتمدة حديثاً؛ و(ج) إجبار ضحايا العنف العائلي على حضور جلسات المصالحة قبل تقديم طلب الطلاق؛ و(د) محدودية الحماية المكفولة لضحايا العنف العائلي واستمرار نقص خدمات الدعم النفسي والاجتماعي والقانوني وإعادة التأهيل المقدمة لهم ولأسرهم. وتأسف اللجنة لعدم وجود معلومات كافية عن عدد التحقيقات والملاحقات القضائية والإدانات في قضايا العنف ضد المرأة (المواد</w:t>
      </w:r>
      <w:r w:rsidRPr="001B6EE9">
        <w:rPr>
          <w:rFonts w:eastAsia="SimSun" w:hint="cs"/>
          <w:rtl/>
        </w:rPr>
        <w:t> </w:t>
      </w:r>
      <w:r w:rsidRPr="00F7664B">
        <w:rPr>
          <w:rFonts w:eastAsia="SimSun"/>
          <w:szCs w:val="20"/>
          <w:rtl/>
        </w:rPr>
        <w:t>2</w:t>
      </w:r>
      <w:r w:rsidRPr="00F7664B">
        <w:rPr>
          <w:rFonts w:eastAsia="SimSun"/>
          <w:rtl/>
        </w:rPr>
        <w:t xml:space="preserve"> </w:t>
      </w:r>
      <w:r w:rsidRPr="001B6EE9">
        <w:rPr>
          <w:rFonts w:eastAsia="SimSun"/>
          <w:rtl/>
        </w:rPr>
        <w:t>و</w:t>
      </w:r>
      <w:r w:rsidRPr="00F7664B">
        <w:rPr>
          <w:rFonts w:eastAsia="SimSun"/>
          <w:szCs w:val="20"/>
          <w:rtl/>
        </w:rPr>
        <w:t>3</w:t>
      </w:r>
      <w:r w:rsidRPr="00F7664B">
        <w:rPr>
          <w:rFonts w:eastAsia="SimSun"/>
          <w:rtl/>
        </w:rPr>
        <w:t xml:space="preserve"> </w:t>
      </w:r>
      <w:r w:rsidRPr="001B6EE9">
        <w:rPr>
          <w:rFonts w:eastAsia="SimSun"/>
          <w:rtl/>
        </w:rPr>
        <w:t>و</w:t>
      </w:r>
      <w:r w:rsidRPr="00F7664B">
        <w:rPr>
          <w:rFonts w:eastAsia="SimSun"/>
          <w:szCs w:val="20"/>
          <w:rtl/>
        </w:rPr>
        <w:t>7</w:t>
      </w:r>
      <w:r w:rsidRPr="00F7664B">
        <w:rPr>
          <w:rFonts w:eastAsia="SimSun"/>
          <w:rtl/>
        </w:rPr>
        <w:t xml:space="preserve"> </w:t>
      </w:r>
      <w:r w:rsidRPr="001B6EE9">
        <w:rPr>
          <w:rFonts w:eastAsia="SimSun"/>
          <w:rtl/>
        </w:rPr>
        <w:t>و</w:t>
      </w:r>
      <w:r w:rsidRPr="00F7664B">
        <w:rPr>
          <w:rFonts w:eastAsia="SimSun"/>
          <w:szCs w:val="20"/>
          <w:rtl/>
        </w:rPr>
        <w:t>23</w:t>
      </w:r>
      <w:r w:rsidRPr="001B6EE9">
        <w:rPr>
          <w:rFonts w:eastAsia="SimSun"/>
          <w:rtl/>
        </w:rPr>
        <w:t xml:space="preserve"> و</w:t>
      </w:r>
      <w:r w:rsidRPr="00F7664B">
        <w:rPr>
          <w:rFonts w:eastAsia="SimSun"/>
          <w:szCs w:val="20"/>
          <w:rtl/>
        </w:rPr>
        <w:t>26</w:t>
      </w:r>
      <w:r w:rsidRPr="001B6EE9">
        <w:rPr>
          <w:rFonts w:eastAsia="SimSun"/>
          <w:rtl/>
        </w:rPr>
        <w:t>).</w:t>
      </w:r>
    </w:p>
    <w:p w:rsidR="001B6EE9" w:rsidRPr="001B6EE9" w:rsidRDefault="001B6EE9" w:rsidP="001B6EE9">
      <w:pPr>
        <w:pStyle w:val="SingleTxtGA"/>
        <w:rPr>
          <w:rFonts w:eastAsia="SimSun"/>
          <w:b/>
          <w:bCs/>
          <w:rtl/>
          <w:lang w:eastAsia="zh-TW" w:bidi="en-GB"/>
        </w:rPr>
      </w:pPr>
      <w:r w:rsidRPr="00F7664B">
        <w:rPr>
          <w:rFonts w:eastAsia="SimSun"/>
          <w:b/>
          <w:szCs w:val="20"/>
          <w:rtl/>
        </w:rPr>
        <w:t>15</w:t>
      </w:r>
      <w:r w:rsidRPr="001B6EE9">
        <w:rPr>
          <w:rFonts w:eastAsia="SimSun"/>
          <w:b/>
          <w:rtl/>
        </w:rPr>
        <w:t>-</w:t>
      </w:r>
      <w:r w:rsidRPr="001B6EE9">
        <w:rPr>
          <w:rFonts w:eastAsia="SimSun"/>
          <w:bCs/>
          <w:rtl/>
        </w:rPr>
        <w:tab/>
      </w:r>
      <w:r w:rsidRPr="001B6EE9">
        <w:rPr>
          <w:rFonts w:eastAsia="SimSun"/>
          <w:b/>
          <w:bCs/>
          <w:rtl/>
        </w:rPr>
        <w:t>ينبغي للدولة الطرف أن تعزز جهودها الرامية إلى منع العنف ضد المرأة، بما في ذلك العنف العائلي، والقضاء عليه بجملة وسائل منها ما يلي:</w:t>
      </w:r>
    </w:p>
    <w:p w:rsidR="001B6EE9" w:rsidRPr="001B6EE9" w:rsidRDefault="001B6EE9" w:rsidP="001B6EE9">
      <w:pPr>
        <w:pStyle w:val="SingleTxtGA"/>
        <w:rPr>
          <w:rFonts w:eastAsia="SimSun"/>
          <w:bCs/>
          <w:lang w:val="en-GB" w:eastAsia="zh-CN"/>
        </w:rPr>
      </w:pPr>
      <w:r w:rsidRPr="001B6EE9">
        <w:rPr>
          <w:rFonts w:eastAsia="SimSun"/>
          <w:b/>
          <w:rtl/>
        </w:rPr>
        <w:tab/>
        <w:t>(أ)</w:t>
      </w:r>
      <w:r w:rsidRPr="001B6EE9">
        <w:rPr>
          <w:rFonts w:eastAsia="SimSun"/>
          <w:b/>
          <w:rtl/>
        </w:rPr>
        <w:tab/>
      </w:r>
      <w:r w:rsidRPr="001B6EE9">
        <w:rPr>
          <w:rFonts w:eastAsia="SimSun"/>
          <w:b/>
          <w:bCs/>
          <w:rtl/>
        </w:rPr>
        <w:t>كفالة الإنفاذ الفعال للأحكام القانونية التي تحظر الزواج القسري والمبكر؛</w:t>
      </w:r>
    </w:p>
    <w:p w:rsidR="001B6EE9" w:rsidRPr="001B6EE9" w:rsidRDefault="001B6EE9" w:rsidP="001B6EE9">
      <w:pPr>
        <w:pStyle w:val="SingleTxtGA"/>
        <w:rPr>
          <w:rFonts w:eastAsia="SimSun"/>
          <w:bCs/>
          <w:rtl/>
        </w:rPr>
      </w:pPr>
      <w:r w:rsidRPr="001B6EE9">
        <w:rPr>
          <w:rFonts w:eastAsia="SimSun"/>
          <w:bCs/>
          <w:rtl/>
        </w:rPr>
        <w:tab/>
      </w:r>
      <w:r w:rsidRPr="001B6EE9">
        <w:rPr>
          <w:rFonts w:eastAsia="SimSun"/>
          <w:b/>
          <w:rtl/>
        </w:rPr>
        <w:t>(ب)</w:t>
      </w:r>
      <w:r w:rsidRPr="001B6EE9">
        <w:rPr>
          <w:rFonts w:eastAsia="SimSun"/>
          <w:bCs/>
          <w:rtl/>
        </w:rPr>
        <w:tab/>
      </w:r>
      <w:r w:rsidRPr="001B6EE9">
        <w:rPr>
          <w:rFonts w:eastAsia="SimSun"/>
          <w:b/>
          <w:bCs/>
          <w:rtl/>
        </w:rPr>
        <w:t>تكثيف الجهود الرامية إلى القضاء على تعدد الزوجات، بوسائل منها تنظيم حملات وبرامج منتظمة لتوعية المجتمع، وإلى تغيير المواقف والعقليات والقوالب النمطية؛</w:t>
      </w:r>
    </w:p>
    <w:p w:rsidR="001B6EE9" w:rsidRPr="001B6EE9" w:rsidRDefault="001B6EE9" w:rsidP="001B6EE9">
      <w:pPr>
        <w:pStyle w:val="SingleTxtGA"/>
        <w:rPr>
          <w:rFonts w:eastAsia="SimSun"/>
          <w:bCs/>
          <w:rtl/>
        </w:rPr>
      </w:pPr>
      <w:r w:rsidRPr="001B6EE9">
        <w:rPr>
          <w:rFonts w:eastAsia="SimSun"/>
          <w:bCs/>
          <w:rtl/>
        </w:rPr>
        <w:tab/>
      </w:r>
      <w:r w:rsidRPr="001B6EE9">
        <w:rPr>
          <w:rFonts w:eastAsia="SimSun"/>
          <w:b/>
          <w:rtl/>
        </w:rPr>
        <w:t>(ج)</w:t>
      </w:r>
      <w:r w:rsidRPr="001B6EE9">
        <w:rPr>
          <w:rFonts w:eastAsia="SimSun"/>
          <w:bCs/>
          <w:rtl/>
        </w:rPr>
        <w:tab/>
      </w:r>
      <w:r w:rsidRPr="001B6EE9">
        <w:rPr>
          <w:rFonts w:eastAsia="SimSun"/>
          <w:b/>
          <w:bCs/>
          <w:rtl/>
        </w:rPr>
        <w:t>تعزيز الإطار القانوني لحماية المرأة من العنف، بطرق منها تجريم الاغتصاب الزوجي والعنف العائلي بشكل صريح وإلغاء مبدأ إلزامية اللجوء إلى الوساطة التصالحية بالنسبة لضحايا العنف العائلي خلال إجراءات الطلاق؛</w:t>
      </w:r>
    </w:p>
    <w:p w:rsidR="001B6EE9" w:rsidRPr="001B6EE9" w:rsidRDefault="001B6EE9" w:rsidP="001B6EE9">
      <w:pPr>
        <w:pStyle w:val="SingleTxtGA"/>
        <w:rPr>
          <w:rFonts w:eastAsia="SimSun"/>
          <w:bCs/>
          <w:rtl/>
        </w:rPr>
      </w:pPr>
      <w:r w:rsidRPr="001B6EE9">
        <w:rPr>
          <w:rFonts w:eastAsia="SimSun"/>
          <w:bCs/>
          <w:rtl/>
        </w:rPr>
        <w:tab/>
      </w:r>
      <w:r w:rsidRPr="001B6EE9">
        <w:rPr>
          <w:rFonts w:eastAsia="SimSun"/>
          <w:b/>
          <w:rtl/>
        </w:rPr>
        <w:t>(د)</w:t>
      </w:r>
      <w:r w:rsidRPr="001B6EE9">
        <w:rPr>
          <w:rFonts w:eastAsia="SimSun"/>
          <w:bCs/>
          <w:rtl/>
        </w:rPr>
        <w:tab/>
      </w:r>
      <w:r w:rsidRPr="001B6EE9">
        <w:rPr>
          <w:rFonts w:eastAsia="SimSun"/>
          <w:b/>
          <w:bCs/>
          <w:rtl/>
        </w:rPr>
        <w:t>كفالة التحقيق الشامل في حالات العنف ضد المرأة وملاحقة الجناة ومعاقبتهم على النحو المناسب في حالة إدانتهم، وحصول الضحايا على سبل الانتصاف والحماية الفعالة والمساعدة، بما في ذلك السكن أو المأوى في جميع أنحاء البلد وغير ذلك من خدمات الدعم؛</w:t>
      </w:r>
    </w:p>
    <w:p w:rsidR="001B6EE9" w:rsidRPr="001B6EE9" w:rsidRDefault="001B6EE9" w:rsidP="001B6EE9">
      <w:pPr>
        <w:pStyle w:val="SingleTxtGA"/>
        <w:rPr>
          <w:rFonts w:eastAsia="SimSun"/>
          <w:b/>
          <w:rtl/>
          <w:lang w:eastAsia="zh-TW" w:bidi="en-GB"/>
        </w:rPr>
      </w:pPr>
      <w:r w:rsidRPr="001B6EE9">
        <w:rPr>
          <w:rFonts w:eastAsia="SimSun"/>
          <w:bCs/>
          <w:rtl/>
        </w:rPr>
        <w:tab/>
      </w:r>
      <w:r w:rsidRPr="001B6EE9">
        <w:rPr>
          <w:rFonts w:eastAsia="SimSun"/>
          <w:b/>
          <w:rtl/>
        </w:rPr>
        <w:t>(ه)</w:t>
      </w:r>
      <w:r w:rsidRPr="001B6EE9">
        <w:rPr>
          <w:rFonts w:eastAsia="SimSun"/>
          <w:bCs/>
          <w:rtl/>
        </w:rPr>
        <w:tab/>
      </w:r>
      <w:r w:rsidRPr="001B6EE9">
        <w:rPr>
          <w:rFonts w:eastAsia="SimSun"/>
          <w:b/>
          <w:bCs/>
          <w:rtl/>
        </w:rPr>
        <w:t xml:space="preserve">تنظيم حملات لتوعية عامة الجمهور بشأن العنف ضد المرأة، بما في ذلك العنف </w:t>
      </w:r>
      <w:r w:rsidRPr="0024436B">
        <w:rPr>
          <w:rFonts w:eastAsia="SimSun"/>
          <w:bCs/>
          <w:rtl/>
        </w:rPr>
        <w:t>العائلي، وكفالة حصول موظفي</w:t>
      </w:r>
      <w:r w:rsidRPr="001B6EE9">
        <w:rPr>
          <w:rFonts w:eastAsia="SimSun"/>
          <w:b/>
          <w:bCs/>
          <w:rtl/>
        </w:rPr>
        <w:t xml:space="preserve"> الشرطة والمدعين العامين والقضاة على التدريب المناسب لمعالجة هذه القضايا بفعالية.</w:t>
      </w:r>
    </w:p>
    <w:p w:rsidR="001B6EE9" w:rsidRPr="001B6EE9" w:rsidRDefault="001B6EE9" w:rsidP="001B6EE9">
      <w:pPr>
        <w:pStyle w:val="H23GA"/>
        <w:rPr>
          <w:rFonts w:eastAsia="SimSun"/>
          <w:szCs w:val="28"/>
          <w:lang w:val="ar-SA" w:eastAsia="zh-TW" w:bidi="en-GB"/>
        </w:rPr>
      </w:pPr>
      <w:r w:rsidRPr="001B6EE9">
        <w:rPr>
          <w:rFonts w:eastAsia="SimSun"/>
          <w:szCs w:val="28"/>
          <w:rtl/>
        </w:rPr>
        <w:tab/>
      </w:r>
      <w:r w:rsidRPr="001B6EE9">
        <w:rPr>
          <w:rFonts w:eastAsia="SimSun"/>
          <w:szCs w:val="28"/>
          <w:rtl/>
        </w:rPr>
        <w:tab/>
        <w:t>انتهاكات حقوق الإنسان خلال أحداث أنديجان</w:t>
      </w:r>
      <w:bookmarkStart w:id="4" w:name="_Toc26363088"/>
    </w:p>
    <w:p w:rsidR="001B6EE9" w:rsidRPr="00C43D77" w:rsidRDefault="001B6EE9" w:rsidP="001B6EE9">
      <w:pPr>
        <w:pStyle w:val="SingleTxtGA"/>
        <w:rPr>
          <w:rFonts w:eastAsia="SimSun"/>
          <w:spacing w:val="-4"/>
          <w:lang w:val="ar-SA" w:eastAsia="zh-TW" w:bidi="en-GB"/>
        </w:rPr>
      </w:pPr>
      <w:r w:rsidRPr="00F7664B">
        <w:rPr>
          <w:rFonts w:eastAsia="SimSun"/>
          <w:b/>
          <w:szCs w:val="20"/>
          <w:rtl/>
        </w:rPr>
        <w:t>16</w:t>
      </w:r>
      <w:r w:rsidRPr="001B6EE9">
        <w:rPr>
          <w:rFonts w:eastAsia="SimSun"/>
          <w:b/>
          <w:rtl/>
        </w:rPr>
        <w:t>-</w:t>
      </w:r>
      <w:r w:rsidRPr="001B6EE9">
        <w:rPr>
          <w:rFonts w:eastAsia="SimSun"/>
          <w:rtl/>
        </w:rPr>
        <w:tab/>
        <w:t xml:space="preserve">تكرر اللجنة ما سبق أن أبدته من قلق (انظر </w:t>
      </w:r>
      <w:r w:rsidRPr="001B6EE9">
        <w:rPr>
          <w:rFonts w:eastAsia="SimSun"/>
        </w:rPr>
        <w:t>CCPR/C/UZB/CO/</w:t>
      </w:r>
      <w:r w:rsidRPr="00F7664B">
        <w:rPr>
          <w:rFonts w:eastAsia="SimSun"/>
          <w:szCs w:val="20"/>
        </w:rPr>
        <w:t>4</w:t>
      </w:r>
      <w:r w:rsidRPr="00F7664B">
        <w:rPr>
          <w:rFonts w:eastAsia="SimSun"/>
          <w:rtl/>
        </w:rPr>
        <w:t>،</w:t>
      </w:r>
      <w:r w:rsidRPr="001B6EE9">
        <w:rPr>
          <w:rFonts w:eastAsia="SimSun"/>
          <w:rtl/>
        </w:rPr>
        <w:t xml:space="preserve"> الفقرة </w:t>
      </w:r>
      <w:r w:rsidRPr="00F7664B">
        <w:rPr>
          <w:rFonts w:eastAsia="SimSun"/>
          <w:szCs w:val="20"/>
          <w:rtl/>
        </w:rPr>
        <w:t>10</w:t>
      </w:r>
      <w:r w:rsidRPr="001B6EE9">
        <w:rPr>
          <w:rFonts w:eastAsia="SimSun"/>
          <w:rtl/>
        </w:rPr>
        <w:t xml:space="preserve">) إزاء عدم إجراء تحقيق كامل ومستقل وفعال في حوادث القتل الجماعي والإصابات التي تسببت فيها الأجهزة العسكرية والأمنية خلال أحداث أنديجان في أيار/مايو </w:t>
      </w:r>
      <w:r w:rsidRPr="00F7664B">
        <w:rPr>
          <w:rFonts w:eastAsia="SimSun"/>
          <w:szCs w:val="20"/>
          <w:rtl/>
        </w:rPr>
        <w:t>2005</w:t>
      </w:r>
      <w:r w:rsidRPr="001B6EE9">
        <w:rPr>
          <w:rFonts w:eastAsia="SimSun"/>
          <w:rtl/>
        </w:rPr>
        <w:t xml:space="preserve">، وتأسف لتأكيد الدولة الطرف أن هذه الأحداث لا تستلزم أي تحقيق دولي وأن ملف هذه القضية قد أُغلق. وتأسف أيضاً لعدم وجود </w:t>
      </w:r>
      <w:r w:rsidRPr="00C43D77">
        <w:rPr>
          <w:rFonts w:eastAsia="SimSun"/>
          <w:spacing w:val="-4"/>
          <w:rtl/>
        </w:rPr>
        <w:t xml:space="preserve">معلومات واضحة عن مدى توافق قانون الأسلحة النارية لعام </w:t>
      </w:r>
      <w:r w:rsidRPr="00F7664B">
        <w:rPr>
          <w:rFonts w:eastAsia="SimSun"/>
          <w:spacing w:val="-4"/>
          <w:szCs w:val="20"/>
          <w:rtl/>
        </w:rPr>
        <w:t>2019</w:t>
      </w:r>
      <w:r w:rsidRPr="00C43D77">
        <w:rPr>
          <w:rFonts w:eastAsia="SimSun"/>
          <w:spacing w:val="-4"/>
          <w:rtl/>
        </w:rPr>
        <w:t xml:space="preserve"> مع أحكام العهد والمبادئ الأساسية بشأن استخدام القوة والأسلحة النارية من جانب الموظفين المكلفين بإنفاذ القوانين (المادتان </w:t>
      </w:r>
      <w:r w:rsidRPr="00F7664B">
        <w:rPr>
          <w:rFonts w:eastAsia="SimSun"/>
          <w:spacing w:val="-4"/>
          <w:szCs w:val="20"/>
          <w:rtl/>
        </w:rPr>
        <w:t>2</w:t>
      </w:r>
      <w:r w:rsidRPr="00F7664B">
        <w:rPr>
          <w:rFonts w:eastAsia="SimSun"/>
          <w:spacing w:val="-4"/>
          <w:rtl/>
        </w:rPr>
        <w:t xml:space="preserve"> </w:t>
      </w:r>
      <w:r w:rsidRPr="00C43D77">
        <w:rPr>
          <w:rFonts w:eastAsia="SimSun"/>
          <w:spacing w:val="-4"/>
          <w:rtl/>
        </w:rPr>
        <w:t>و</w:t>
      </w:r>
      <w:r w:rsidRPr="00F7664B">
        <w:rPr>
          <w:rFonts w:eastAsia="SimSun"/>
          <w:spacing w:val="-4"/>
          <w:szCs w:val="20"/>
          <w:rtl/>
        </w:rPr>
        <w:t>6</w:t>
      </w:r>
      <w:r w:rsidRPr="00F7664B">
        <w:rPr>
          <w:rFonts w:eastAsia="SimSun"/>
          <w:spacing w:val="-4"/>
          <w:rtl/>
        </w:rPr>
        <w:t>)</w:t>
      </w:r>
      <w:r w:rsidRPr="00C43D77">
        <w:rPr>
          <w:rFonts w:eastAsia="SimSun"/>
          <w:spacing w:val="-4"/>
          <w:rtl/>
        </w:rPr>
        <w:t>.</w:t>
      </w:r>
    </w:p>
    <w:p w:rsidR="001B6EE9" w:rsidRPr="001B6EE9" w:rsidRDefault="001B6EE9" w:rsidP="001B6EE9">
      <w:pPr>
        <w:pStyle w:val="SingleTxtGA"/>
        <w:rPr>
          <w:rFonts w:eastAsia="SimSun"/>
          <w:b/>
          <w:lang w:val="ar-SA" w:eastAsia="zh-TW" w:bidi="en-GB"/>
        </w:rPr>
      </w:pPr>
      <w:r w:rsidRPr="00F7664B">
        <w:rPr>
          <w:rFonts w:eastAsia="SimSun"/>
          <w:b/>
          <w:szCs w:val="20"/>
          <w:rtl/>
        </w:rPr>
        <w:t>17</w:t>
      </w:r>
      <w:r w:rsidRPr="001B6EE9">
        <w:rPr>
          <w:rFonts w:eastAsia="SimSun"/>
          <w:b/>
          <w:rtl/>
        </w:rPr>
        <w:t>-</w:t>
      </w:r>
      <w:r w:rsidRPr="001B6EE9">
        <w:rPr>
          <w:rFonts w:eastAsia="SimSun"/>
          <w:bCs/>
          <w:rtl/>
        </w:rPr>
        <w:tab/>
      </w:r>
      <w:r w:rsidRPr="001B6EE9">
        <w:rPr>
          <w:rFonts w:eastAsia="SimSun"/>
          <w:b/>
          <w:bCs/>
          <w:rtl/>
        </w:rPr>
        <w:t xml:space="preserve">ينبغي للدولة الطرف أن تجري تحقيقاً مستقلاً ونزيهاً وشاملاً وفعالاً لضمان إعداد جرد كامل وشفاف وذي مصداقية لملابسات أحداث أنديجان في عام </w:t>
      </w:r>
      <w:r w:rsidRPr="00F7664B">
        <w:rPr>
          <w:rFonts w:eastAsia="SimSun"/>
          <w:b/>
          <w:bCs/>
          <w:szCs w:val="20"/>
          <w:rtl/>
        </w:rPr>
        <w:t>2005</w:t>
      </w:r>
      <w:r w:rsidRPr="001B6EE9">
        <w:rPr>
          <w:rFonts w:eastAsia="SimSun"/>
          <w:b/>
          <w:bCs/>
          <w:rtl/>
        </w:rPr>
        <w:t>، وذلك بغرض تحديد الجناة ومقاضاتهم ومعاقبتهم وتوفير سبل الانتصاف للضحايا.</w:t>
      </w:r>
      <w:r w:rsidRPr="001B6EE9">
        <w:rPr>
          <w:rFonts w:eastAsia="SimSun"/>
          <w:bCs/>
          <w:rtl/>
        </w:rPr>
        <w:t xml:space="preserve"> </w:t>
      </w:r>
      <w:r w:rsidRPr="001B6EE9">
        <w:rPr>
          <w:rFonts w:eastAsia="SimSun"/>
          <w:b/>
          <w:bCs/>
          <w:rtl/>
        </w:rPr>
        <w:t>وينبغي أيضاً أن تكفل توافق لوائحها التنظيمية لاستخدام قوات الأمن وموظفي إنفاذ القانون للأسلحة النارية على نحو كامل مع أحكام العهد والمبادئ الأساسية بشأن استخدام القوة والأسلحة النارية من جانب الموظفين المكلفين بإنفاذ القوانين.</w:t>
      </w:r>
    </w:p>
    <w:p w:rsidR="001B6EE9" w:rsidRPr="001B6EE9" w:rsidRDefault="001B6EE9" w:rsidP="001B6EE9">
      <w:pPr>
        <w:pStyle w:val="H23GA"/>
        <w:rPr>
          <w:rFonts w:eastAsia="SimSun"/>
          <w:szCs w:val="28"/>
          <w:lang w:eastAsia="zh-TW" w:bidi="en-GB"/>
        </w:rPr>
      </w:pPr>
      <w:r w:rsidRPr="001B6EE9">
        <w:rPr>
          <w:rFonts w:eastAsia="SimSun"/>
          <w:szCs w:val="28"/>
          <w:rtl/>
        </w:rPr>
        <w:tab/>
      </w:r>
      <w:r w:rsidRPr="001B6EE9">
        <w:rPr>
          <w:rFonts w:eastAsia="SimSun"/>
          <w:szCs w:val="28"/>
          <w:rtl/>
        </w:rPr>
        <w:tab/>
        <w:t>حالات الطوارئ</w:t>
      </w:r>
    </w:p>
    <w:p w:rsidR="001B6EE9" w:rsidRPr="001B6EE9" w:rsidRDefault="001B6EE9" w:rsidP="001B6EE9">
      <w:pPr>
        <w:pStyle w:val="SingleTxtGA"/>
        <w:rPr>
          <w:rFonts w:eastAsia="SimSun"/>
          <w:lang w:val="en-GB" w:eastAsia="zh-CN"/>
        </w:rPr>
      </w:pPr>
      <w:r w:rsidRPr="00F7664B">
        <w:rPr>
          <w:rFonts w:eastAsia="SimSun"/>
          <w:szCs w:val="20"/>
          <w:rtl/>
        </w:rPr>
        <w:t>18</w:t>
      </w:r>
      <w:r w:rsidRPr="001B6EE9">
        <w:rPr>
          <w:rFonts w:eastAsia="SimSun"/>
          <w:rtl/>
        </w:rPr>
        <w:t>-</w:t>
      </w:r>
      <w:r w:rsidRPr="001B6EE9">
        <w:rPr>
          <w:rFonts w:eastAsia="SimSun"/>
          <w:rtl/>
        </w:rPr>
        <w:tab/>
        <w:t xml:space="preserve">تأسف اللجنة لعدم تلقيها معلومات عن مدى توافق مشروع القانون المتعلق بحالة الطوارئ مع المادة </w:t>
      </w:r>
      <w:r w:rsidRPr="00F7664B">
        <w:rPr>
          <w:rFonts w:eastAsia="SimSun"/>
          <w:szCs w:val="20"/>
          <w:rtl/>
        </w:rPr>
        <w:t>4</w:t>
      </w:r>
      <w:r w:rsidRPr="00F7664B">
        <w:rPr>
          <w:rFonts w:eastAsia="SimSun"/>
          <w:rtl/>
        </w:rPr>
        <w:t xml:space="preserve"> </w:t>
      </w:r>
      <w:r w:rsidRPr="001B6EE9">
        <w:rPr>
          <w:rFonts w:eastAsia="SimSun"/>
          <w:rtl/>
        </w:rPr>
        <w:t xml:space="preserve">من العهد، ولا تزال تشعر بالقلق لأن اللوائح التنظيمية القائمة لا تحظر صراحةً عدم التقيد بأحكام العهد التي لا يجوز تقييدها أثناء حالات الطوارئ (المادة </w:t>
      </w:r>
      <w:r w:rsidRPr="00F7664B">
        <w:rPr>
          <w:rFonts w:eastAsia="SimSun"/>
          <w:szCs w:val="20"/>
          <w:rtl/>
        </w:rPr>
        <w:t>4</w:t>
      </w:r>
      <w:r w:rsidRPr="00F7664B">
        <w:rPr>
          <w:rFonts w:eastAsia="SimSun"/>
          <w:rtl/>
        </w:rPr>
        <w:t>)</w:t>
      </w:r>
      <w:r w:rsidRPr="001B6EE9">
        <w:rPr>
          <w:rFonts w:eastAsia="SimSun"/>
          <w:rtl/>
        </w:rPr>
        <w:t>.</w:t>
      </w:r>
    </w:p>
    <w:p w:rsidR="001B6EE9" w:rsidRPr="001B6EE9" w:rsidRDefault="001B6EE9" w:rsidP="001B6EE9">
      <w:pPr>
        <w:pStyle w:val="SingleTxtGA"/>
        <w:rPr>
          <w:rFonts w:eastAsia="SimSun"/>
          <w:bCs/>
          <w:rtl/>
        </w:rPr>
      </w:pPr>
      <w:r w:rsidRPr="00F7664B">
        <w:rPr>
          <w:rFonts w:eastAsia="SimSun"/>
          <w:b/>
          <w:szCs w:val="20"/>
          <w:rtl/>
        </w:rPr>
        <w:t>19</w:t>
      </w:r>
      <w:r w:rsidRPr="001B6EE9">
        <w:rPr>
          <w:rFonts w:eastAsia="SimSun"/>
          <w:b/>
          <w:rtl/>
        </w:rPr>
        <w:t>-</w:t>
      </w:r>
      <w:r w:rsidRPr="001B6EE9">
        <w:rPr>
          <w:rFonts w:eastAsia="SimSun"/>
          <w:bCs/>
          <w:rtl/>
        </w:rPr>
        <w:tab/>
      </w:r>
      <w:r w:rsidRPr="001B6EE9">
        <w:rPr>
          <w:rFonts w:eastAsia="SimSun"/>
          <w:b/>
          <w:bCs/>
          <w:rtl/>
        </w:rPr>
        <w:t xml:space="preserve">ينبغي للدولة الطرف أن تكفل توافق مشروع القانون التنظيمي لحالات الطوارئ على نحو كامل مع المعايير الدولية، بما فيها مقتضيات المادة </w:t>
      </w:r>
      <w:r w:rsidRPr="00F7664B">
        <w:rPr>
          <w:rFonts w:eastAsia="SimSun"/>
          <w:b/>
          <w:bCs/>
          <w:szCs w:val="20"/>
          <w:rtl/>
        </w:rPr>
        <w:t>4</w:t>
      </w:r>
      <w:r w:rsidRPr="00F7664B">
        <w:rPr>
          <w:rFonts w:eastAsia="SimSun"/>
          <w:b/>
          <w:bCs/>
          <w:rtl/>
        </w:rPr>
        <w:t xml:space="preserve"> </w:t>
      </w:r>
      <w:r w:rsidRPr="001B6EE9">
        <w:rPr>
          <w:rFonts w:eastAsia="SimSun"/>
          <w:b/>
          <w:bCs/>
          <w:rtl/>
        </w:rPr>
        <w:t xml:space="preserve">من العهد، على النحو الذي فسرته اللجنة في تعليقها العام رقم </w:t>
      </w:r>
      <w:r w:rsidRPr="00F7664B">
        <w:rPr>
          <w:rFonts w:eastAsia="SimSun"/>
          <w:b/>
          <w:bCs/>
          <w:szCs w:val="20"/>
          <w:rtl/>
        </w:rPr>
        <w:t>29</w:t>
      </w:r>
      <w:r w:rsidRPr="001B6EE9">
        <w:rPr>
          <w:rFonts w:eastAsia="SimSun"/>
          <w:b/>
          <w:bCs/>
          <w:rtl/>
        </w:rPr>
        <w:t>(</w:t>
      </w:r>
      <w:r w:rsidRPr="00F7664B">
        <w:rPr>
          <w:rFonts w:eastAsia="SimSun"/>
          <w:b/>
          <w:bCs/>
          <w:szCs w:val="20"/>
          <w:rtl/>
        </w:rPr>
        <w:t>2001</w:t>
      </w:r>
      <w:r w:rsidRPr="001B6EE9">
        <w:rPr>
          <w:rFonts w:eastAsia="SimSun"/>
          <w:b/>
          <w:bCs/>
          <w:rtl/>
        </w:rPr>
        <w:t>) بشأن عدم التقيد بأحكام العهد أثناء حالة الطوارئ.</w:t>
      </w:r>
    </w:p>
    <w:p w:rsidR="001B6EE9" w:rsidRPr="001B6EE9" w:rsidRDefault="001B6EE9" w:rsidP="001B6EE9">
      <w:pPr>
        <w:pStyle w:val="H23GA"/>
        <w:rPr>
          <w:rFonts w:eastAsia="SimSun"/>
          <w:szCs w:val="28"/>
          <w:rtl/>
          <w:lang w:eastAsia="zh-TW" w:bidi="en-GB"/>
        </w:rPr>
      </w:pPr>
      <w:r w:rsidRPr="001B6EE9">
        <w:rPr>
          <w:rFonts w:eastAsia="SimSun"/>
          <w:szCs w:val="28"/>
          <w:rtl/>
        </w:rPr>
        <w:tab/>
      </w:r>
      <w:r w:rsidRPr="001B6EE9">
        <w:rPr>
          <w:rFonts w:eastAsia="SimSun"/>
          <w:szCs w:val="28"/>
          <w:rtl/>
        </w:rPr>
        <w:tab/>
        <w:t>مكافحة التطرف</w:t>
      </w:r>
    </w:p>
    <w:p w:rsidR="001B6EE9" w:rsidRPr="001B6EE9" w:rsidRDefault="001B6EE9" w:rsidP="001B6EE9">
      <w:pPr>
        <w:pStyle w:val="SingleTxtGA"/>
        <w:rPr>
          <w:rFonts w:eastAsia="SimSun"/>
          <w:spacing w:val="-4"/>
          <w:lang w:val="en-GB" w:eastAsia="zh-CN"/>
        </w:rPr>
      </w:pPr>
      <w:r w:rsidRPr="00F7664B">
        <w:rPr>
          <w:rFonts w:eastAsia="SimSun"/>
          <w:szCs w:val="20"/>
          <w:rtl/>
        </w:rPr>
        <w:t>20</w:t>
      </w:r>
      <w:r w:rsidRPr="001B6EE9">
        <w:rPr>
          <w:rFonts w:eastAsia="SimSun"/>
          <w:rtl/>
        </w:rPr>
        <w:t>-</w:t>
      </w:r>
      <w:r w:rsidRPr="001B6EE9">
        <w:rPr>
          <w:rFonts w:eastAsia="SimSun"/>
          <w:rtl/>
        </w:rPr>
        <w:tab/>
        <w:t xml:space="preserve">تشعر اللجنة بالقلق إزاء التعاريف الغامضة والفضفاضة للغاية الواردة في قانون مكافحة التطرف، ولا سيما تعاريف "التطرف" و"النشاط المتطرف" و"المواد المتطرفة"، وإزاء استخدام هذا </w:t>
      </w:r>
      <w:r w:rsidRPr="001B6EE9">
        <w:rPr>
          <w:rFonts w:eastAsia="SimSun"/>
          <w:spacing w:val="-4"/>
          <w:rtl/>
        </w:rPr>
        <w:t xml:space="preserve">القانون لفرض قيود لا مبرر لها على حرية الدين والتعبير والتجمع وتكوين الجمعيات، وبخاصة فيما يتعلق بالمنشقين السياسيين والجماعات الدينية التي لا تعترف بها الدولة (المواد </w:t>
      </w:r>
      <w:r w:rsidRPr="00F7664B">
        <w:rPr>
          <w:rFonts w:eastAsia="SimSun"/>
          <w:spacing w:val="-4"/>
          <w:szCs w:val="20"/>
          <w:rtl/>
        </w:rPr>
        <w:t>2</w:t>
      </w:r>
      <w:r w:rsidRPr="00F7664B">
        <w:rPr>
          <w:rFonts w:eastAsia="SimSun"/>
          <w:spacing w:val="-4"/>
          <w:rtl/>
        </w:rPr>
        <w:t xml:space="preserve"> </w:t>
      </w:r>
      <w:r w:rsidRPr="001B6EE9">
        <w:rPr>
          <w:rFonts w:eastAsia="SimSun"/>
          <w:spacing w:val="-4"/>
          <w:rtl/>
        </w:rPr>
        <w:t>و</w:t>
      </w:r>
      <w:r w:rsidRPr="00F7664B">
        <w:rPr>
          <w:rFonts w:eastAsia="SimSun"/>
          <w:spacing w:val="-4"/>
          <w:szCs w:val="20"/>
          <w:rtl/>
        </w:rPr>
        <w:t>18</w:t>
      </w:r>
      <w:r w:rsidRPr="001B6EE9">
        <w:rPr>
          <w:rFonts w:eastAsia="SimSun"/>
          <w:spacing w:val="-4"/>
          <w:rtl/>
        </w:rPr>
        <w:t xml:space="preserve"> و</w:t>
      </w:r>
      <w:r w:rsidRPr="00F7664B">
        <w:rPr>
          <w:rFonts w:eastAsia="SimSun"/>
          <w:spacing w:val="-4"/>
          <w:szCs w:val="20"/>
          <w:rtl/>
        </w:rPr>
        <w:t>19</w:t>
      </w:r>
      <w:r w:rsidRPr="001B6EE9">
        <w:rPr>
          <w:rFonts w:eastAsia="SimSun"/>
          <w:spacing w:val="-4"/>
          <w:rtl/>
        </w:rPr>
        <w:t xml:space="preserve"> و</w:t>
      </w:r>
      <w:r w:rsidRPr="00F7664B">
        <w:rPr>
          <w:rFonts w:eastAsia="SimSun"/>
          <w:spacing w:val="-4"/>
          <w:szCs w:val="20"/>
          <w:rtl/>
        </w:rPr>
        <w:t>21</w:t>
      </w:r>
      <w:r w:rsidRPr="001B6EE9">
        <w:rPr>
          <w:rFonts w:eastAsia="SimSun"/>
          <w:spacing w:val="-4"/>
          <w:rtl/>
        </w:rPr>
        <w:t xml:space="preserve"> و</w:t>
      </w:r>
      <w:r w:rsidRPr="00F7664B">
        <w:rPr>
          <w:rFonts w:eastAsia="SimSun"/>
          <w:spacing w:val="-4"/>
          <w:szCs w:val="20"/>
          <w:rtl/>
        </w:rPr>
        <w:t>22</w:t>
      </w:r>
      <w:r w:rsidRPr="001B6EE9">
        <w:rPr>
          <w:rFonts w:eastAsia="SimSun"/>
          <w:spacing w:val="-4"/>
          <w:rtl/>
        </w:rPr>
        <w:t>).</w:t>
      </w:r>
      <w:bookmarkEnd w:id="4"/>
    </w:p>
    <w:p w:rsidR="001B6EE9" w:rsidRPr="001B6EE9" w:rsidRDefault="001B6EE9" w:rsidP="001B6EE9">
      <w:pPr>
        <w:pStyle w:val="SingleTxtGA"/>
        <w:rPr>
          <w:rFonts w:eastAsia="SimSun"/>
          <w:rtl/>
        </w:rPr>
      </w:pPr>
      <w:r w:rsidRPr="00F7664B">
        <w:rPr>
          <w:rFonts w:eastAsia="SimSun"/>
          <w:b/>
          <w:szCs w:val="20"/>
          <w:rtl/>
        </w:rPr>
        <w:t>21</w:t>
      </w:r>
      <w:r w:rsidRPr="001B6EE9">
        <w:rPr>
          <w:rFonts w:eastAsia="SimSun"/>
          <w:b/>
          <w:rtl/>
        </w:rPr>
        <w:t>-</w:t>
      </w:r>
      <w:r w:rsidRPr="001B6EE9">
        <w:rPr>
          <w:rFonts w:eastAsia="SimSun"/>
          <w:rtl/>
        </w:rPr>
        <w:tab/>
      </w:r>
      <w:r w:rsidRPr="001B6EE9">
        <w:rPr>
          <w:rFonts w:eastAsia="SimSun"/>
          <w:b/>
          <w:bCs/>
          <w:rtl/>
        </w:rPr>
        <w:t>ينبغي للدولة الطرف أن توائم قوانينها وممارساتها الحالية لمكافحة الإرهاب على نحو كامل مع التزاماتها بموجب العهد، بطرق منها ما يلي</w:t>
      </w:r>
      <w:r w:rsidRPr="001B6EE9">
        <w:rPr>
          <w:rFonts w:eastAsia="SimSun"/>
          <w:b/>
          <w:bCs/>
        </w:rPr>
        <w:t>:</w:t>
      </w:r>
    </w:p>
    <w:p w:rsidR="001B6EE9" w:rsidRPr="001B6EE9" w:rsidRDefault="001B6EE9" w:rsidP="001B6EE9">
      <w:pPr>
        <w:pStyle w:val="SingleTxtGA"/>
        <w:rPr>
          <w:rFonts w:eastAsia="SimSun"/>
          <w:b/>
          <w:bCs/>
          <w:rtl/>
          <w:lang w:val="ar-SA" w:eastAsia="zh-TW" w:bidi="en-GB"/>
        </w:rPr>
      </w:pPr>
      <w:r w:rsidRPr="001B6EE9">
        <w:rPr>
          <w:rFonts w:eastAsia="SimSun"/>
          <w:b/>
          <w:rtl/>
        </w:rPr>
        <w:tab/>
        <w:t>(أ)</w:t>
      </w:r>
      <w:r w:rsidRPr="001B6EE9">
        <w:rPr>
          <w:rFonts w:eastAsia="SimSun"/>
          <w:bCs/>
          <w:rtl/>
        </w:rPr>
        <w:tab/>
        <w:t>توضيح التعاريف والمفاهيم الفضفاضة الواردة في قانون مكافحة التطرف وتضييق نطاقها، وكفالة توافقها مع مبادئ اليقين القانوني وإمكانية التنبؤ والتناسب، والحرص على أن يتضمن تعريف التطرف عنصراً من عناصر العنف أو الدعوة إلى الكراهية؛</w:t>
      </w:r>
    </w:p>
    <w:p w:rsidR="001B6EE9" w:rsidRPr="001B6EE9" w:rsidRDefault="001B6EE9" w:rsidP="001B6EE9">
      <w:pPr>
        <w:pStyle w:val="SingleTxtGA"/>
        <w:rPr>
          <w:rFonts w:eastAsia="SimSun"/>
          <w:b/>
          <w:lang w:val="ar-SA" w:eastAsia="zh-TW" w:bidi="en-GB"/>
        </w:rPr>
      </w:pPr>
      <w:r w:rsidRPr="001B6EE9">
        <w:rPr>
          <w:rFonts w:eastAsia="SimSun"/>
          <w:b/>
          <w:rtl/>
        </w:rPr>
        <w:tab/>
        <w:t>(ب)</w:t>
      </w:r>
      <w:r w:rsidRPr="001B6EE9">
        <w:rPr>
          <w:rFonts w:eastAsia="SimSun"/>
          <w:bCs/>
          <w:rtl/>
        </w:rPr>
        <w:tab/>
      </w:r>
      <w:r w:rsidRPr="001B6EE9">
        <w:rPr>
          <w:rFonts w:eastAsia="SimSun"/>
          <w:b/>
          <w:bCs/>
          <w:rtl/>
        </w:rPr>
        <w:t>التأكد من أن أي إجراءات لتقييد الحقوق المنصوص عليها في العهد تنشأ عن</w:t>
      </w:r>
      <w:r w:rsidR="00C43D77">
        <w:rPr>
          <w:rFonts w:eastAsia="SimSun" w:hint="cs"/>
          <w:b/>
          <w:bCs/>
          <w:rtl/>
        </w:rPr>
        <w:t> </w:t>
      </w:r>
      <w:r w:rsidRPr="001B6EE9">
        <w:rPr>
          <w:rFonts w:eastAsia="SimSun"/>
          <w:b/>
          <w:bCs/>
          <w:rtl/>
        </w:rPr>
        <w:t>تطبيق أحكام هذا القانون تخدم أهدافاً مشروعة، وأنها ضرورية ومتناسبة، وتخضع للضمانات</w:t>
      </w:r>
      <w:r w:rsidR="00C43D77">
        <w:rPr>
          <w:rFonts w:eastAsia="SimSun" w:hint="cs"/>
          <w:b/>
          <w:bCs/>
          <w:rtl/>
        </w:rPr>
        <w:t> </w:t>
      </w:r>
      <w:r w:rsidRPr="001B6EE9">
        <w:rPr>
          <w:rFonts w:eastAsia="SimSun"/>
          <w:b/>
          <w:bCs/>
          <w:rtl/>
        </w:rPr>
        <w:t>المناسبة.</w:t>
      </w:r>
    </w:p>
    <w:p w:rsidR="001B6EE9" w:rsidRPr="001B6EE9" w:rsidRDefault="001B6EE9" w:rsidP="001B6EE9">
      <w:pPr>
        <w:pStyle w:val="H23GA"/>
        <w:rPr>
          <w:rFonts w:eastAsia="SimSun"/>
          <w:szCs w:val="28"/>
          <w:lang w:val="en-GB" w:eastAsia="en-US"/>
        </w:rPr>
      </w:pPr>
      <w:r w:rsidRPr="001B6EE9">
        <w:rPr>
          <w:rFonts w:eastAsia="SimSun"/>
          <w:szCs w:val="28"/>
          <w:rtl/>
        </w:rPr>
        <w:tab/>
      </w:r>
      <w:r w:rsidRPr="001B6EE9">
        <w:rPr>
          <w:rFonts w:eastAsia="SimSun"/>
          <w:szCs w:val="28"/>
          <w:rtl/>
        </w:rPr>
        <w:tab/>
        <w:t>حظر التعذيب وسوء المعاملة</w:t>
      </w:r>
    </w:p>
    <w:p w:rsidR="001B6EE9" w:rsidRPr="00C43D77" w:rsidRDefault="001B6EE9" w:rsidP="001B6EE9">
      <w:pPr>
        <w:pStyle w:val="SingleTxtGA"/>
        <w:rPr>
          <w:rFonts w:eastAsia="SimSun"/>
          <w:spacing w:val="-4"/>
          <w:rtl/>
        </w:rPr>
      </w:pPr>
      <w:r w:rsidRPr="00F7664B">
        <w:rPr>
          <w:rFonts w:eastAsia="SimSun"/>
          <w:szCs w:val="20"/>
          <w:rtl/>
        </w:rPr>
        <w:t>22</w:t>
      </w:r>
      <w:r w:rsidRPr="001B6EE9">
        <w:rPr>
          <w:rFonts w:eastAsia="SimSun"/>
          <w:rtl/>
        </w:rPr>
        <w:t>-</w:t>
      </w:r>
      <w:r w:rsidRPr="001B6EE9">
        <w:rPr>
          <w:rFonts w:eastAsia="SimSun"/>
          <w:rtl/>
        </w:rPr>
        <w:tab/>
        <w:t xml:space="preserve">لا تزال اللجنة تشعر بالقلق لأن تعريف التعذيب الوارد في المادة </w:t>
      </w:r>
      <w:r w:rsidRPr="00F7664B">
        <w:rPr>
          <w:rFonts w:eastAsia="SimSun"/>
          <w:szCs w:val="20"/>
          <w:rtl/>
        </w:rPr>
        <w:t>235</w:t>
      </w:r>
      <w:r w:rsidRPr="00F7664B">
        <w:rPr>
          <w:rFonts w:eastAsia="SimSun"/>
          <w:rtl/>
        </w:rPr>
        <w:t xml:space="preserve"> </w:t>
      </w:r>
      <w:r w:rsidRPr="001B6EE9">
        <w:rPr>
          <w:rFonts w:eastAsia="SimSun"/>
          <w:rtl/>
        </w:rPr>
        <w:t xml:space="preserve">من القانون الجنائي، بصيغته المعدلة في عام </w:t>
      </w:r>
      <w:r w:rsidRPr="00F7664B">
        <w:rPr>
          <w:rFonts w:eastAsia="SimSun"/>
          <w:szCs w:val="20"/>
          <w:rtl/>
        </w:rPr>
        <w:t>2018</w:t>
      </w:r>
      <w:r w:rsidRPr="001B6EE9">
        <w:rPr>
          <w:rFonts w:eastAsia="SimSun"/>
          <w:rtl/>
        </w:rPr>
        <w:t xml:space="preserve">، لا يفي بمقتضيات المادة </w:t>
      </w:r>
      <w:r w:rsidRPr="00F7664B">
        <w:rPr>
          <w:rFonts w:eastAsia="SimSun"/>
          <w:szCs w:val="20"/>
          <w:rtl/>
        </w:rPr>
        <w:t>7</w:t>
      </w:r>
      <w:r w:rsidRPr="00F7664B">
        <w:rPr>
          <w:rFonts w:eastAsia="SimSun"/>
          <w:rtl/>
        </w:rPr>
        <w:t xml:space="preserve"> </w:t>
      </w:r>
      <w:r w:rsidRPr="001B6EE9">
        <w:rPr>
          <w:rFonts w:eastAsia="SimSun"/>
          <w:rtl/>
        </w:rPr>
        <w:t xml:space="preserve">من العهد، لأنه يحصر الضحايا المحتملين في "المشاركين في الإجراءات الجنائية أو أقاربهم المقربين" ولا ينطبق على جميع فئات الجناة. ولا تزال تشعر بالقلق أيضاً إزاء استمرار سريان قانون التقادم على جريمة التعذيب، وإزاء تقارير مفادها أن الدولة </w:t>
      </w:r>
      <w:r w:rsidRPr="00C43D77">
        <w:rPr>
          <w:rFonts w:eastAsia="SimSun"/>
          <w:spacing w:val="-4"/>
          <w:rtl/>
        </w:rPr>
        <w:t xml:space="preserve">الطرف لا تزال تمنح العفو للأشخاص المدانين بسبب ممارسة التعذيب أو سوء المعاملة (المادتان </w:t>
      </w:r>
      <w:r w:rsidRPr="00F7664B">
        <w:rPr>
          <w:rFonts w:eastAsia="SimSun"/>
          <w:spacing w:val="-4"/>
          <w:szCs w:val="20"/>
          <w:rtl/>
        </w:rPr>
        <w:t>2</w:t>
      </w:r>
      <w:r w:rsidRPr="00F7664B">
        <w:rPr>
          <w:rFonts w:eastAsia="SimSun"/>
          <w:spacing w:val="-4"/>
          <w:rtl/>
        </w:rPr>
        <w:t xml:space="preserve"> </w:t>
      </w:r>
      <w:r w:rsidRPr="00C43D77">
        <w:rPr>
          <w:rFonts w:eastAsia="SimSun"/>
          <w:spacing w:val="-4"/>
          <w:rtl/>
        </w:rPr>
        <w:t>و</w:t>
      </w:r>
      <w:r w:rsidRPr="00F7664B">
        <w:rPr>
          <w:rFonts w:eastAsia="SimSun"/>
          <w:spacing w:val="-4"/>
          <w:szCs w:val="20"/>
          <w:rtl/>
        </w:rPr>
        <w:t>7</w:t>
      </w:r>
      <w:r w:rsidRPr="00F7664B">
        <w:rPr>
          <w:rFonts w:eastAsia="SimSun"/>
          <w:spacing w:val="-4"/>
          <w:rtl/>
        </w:rPr>
        <w:t>)</w:t>
      </w:r>
      <w:r w:rsidRPr="00C43D77">
        <w:rPr>
          <w:rFonts w:eastAsia="SimSun"/>
          <w:spacing w:val="-4"/>
          <w:rtl/>
        </w:rPr>
        <w:t>.</w:t>
      </w:r>
    </w:p>
    <w:p w:rsidR="001B6EE9" w:rsidRPr="001B6EE9" w:rsidRDefault="001B6EE9" w:rsidP="001B6EE9">
      <w:pPr>
        <w:pStyle w:val="SingleTxtGA"/>
        <w:rPr>
          <w:rFonts w:eastAsia="SimSun"/>
          <w:bCs/>
          <w:rtl/>
        </w:rPr>
      </w:pPr>
      <w:r w:rsidRPr="00F7664B">
        <w:rPr>
          <w:rFonts w:eastAsia="SimSun"/>
          <w:b/>
          <w:szCs w:val="20"/>
          <w:rtl/>
        </w:rPr>
        <w:t>23</w:t>
      </w:r>
      <w:r w:rsidRPr="001B6EE9">
        <w:rPr>
          <w:rFonts w:eastAsia="SimSun"/>
          <w:b/>
          <w:rtl/>
        </w:rPr>
        <w:t>-</w:t>
      </w:r>
      <w:r w:rsidRPr="001B6EE9">
        <w:rPr>
          <w:rFonts w:eastAsia="SimSun"/>
          <w:bCs/>
          <w:rtl/>
        </w:rPr>
        <w:tab/>
      </w:r>
      <w:r w:rsidRPr="001B6EE9">
        <w:rPr>
          <w:rFonts w:eastAsia="SimSun"/>
          <w:b/>
          <w:bCs/>
          <w:rtl/>
        </w:rPr>
        <w:t>ينبغي للدولة الطرف</w:t>
      </w:r>
      <w:r w:rsidRPr="001B6EE9">
        <w:rPr>
          <w:rFonts w:eastAsia="SimSun"/>
          <w:b/>
          <w:bCs/>
        </w:rPr>
        <w:t>:</w:t>
      </w:r>
    </w:p>
    <w:p w:rsidR="001B6EE9" w:rsidRPr="001B6EE9" w:rsidRDefault="001B6EE9" w:rsidP="00187482">
      <w:pPr>
        <w:pStyle w:val="SingleTxtGA"/>
        <w:spacing w:line="380" w:lineRule="exact"/>
        <w:rPr>
          <w:rFonts w:eastAsia="SimSun"/>
          <w:b/>
          <w:bCs/>
          <w:rtl/>
          <w:lang w:eastAsia="zh-TW" w:bidi="en-GB"/>
        </w:rPr>
      </w:pPr>
      <w:r w:rsidRPr="001B6EE9">
        <w:rPr>
          <w:rFonts w:eastAsia="SimSun"/>
          <w:bCs/>
          <w:rtl/>
        </w:rPr>
        <w:tab/>
      </w:r>
      <w:r w:rsidRPr="001B6EE9">
        <w:rPr>
          <w:rFonts w:eastAsia="SimSun"/>
          <w:b/>
          <w:rtl/>
        </w:rPr>
        <w:t>(أ)</w:t>
      </w:r>
      <w:r w:rsidRPr="001B6EE9">
        <w:rPr>
          <w:rFonts w:eastAsia="SimSun"/>
          <w:bCs/>
          <w:rtl/>
        </w:rPr>
        <w:tab/>
      </w:r>
      <w:r w:rsidRPr="001B6EE9">
        <w:rPr>
          <w:rFonts w:eastAsia="SimSun"/>
          <w:b/>
          <w:bCs/>
          <w:rtl/>
        </w:rPr>
        <w:t xml:space="preserve">أن تعدل المادة </w:t>
      </w:r>
      <w:r w:rsidRPr="00F7664B">
        <w:rPr>
          <w:rFonts w:eastAsia="SimSun"/>
          <w:b/>
          <w:bCs/>
          <w:szCs w:val="20"/>
          <w:rtl/>
        </w:rPr>
        <w:t>235</w:t>
      </w:r>
      <w:r w:rsidRPr="00F7664B">
        <w:rPr>
          <w:rFonts w:eastAsia="SimSun"/>
          <w:b/>
          <w:bCs/>
          <w:rtl/>
        </w:rPr>
        <w:t xml:space="preserve"> </w:t>
      </w:r>
      <w:r w:rsidRPr="001B6EE9">
        <w:rPr>
          <w:rFonts w:eastAsia="SimSun"/>
          <w:b/>
          <w:bCs/>
          <w:rtl/>
        </w:rPr>
        <w:t xml:space="preserve">من قانونها الجنائي، بهدف ضمان توافق تعريف التعذيب على نحو كامل مع المادة </w:t>
      </w:r>
      <w:r w:rsidRPr="00F7664B">
        <w:rPr>
          <w:rFonts w:eastAsia="SimSun"/>
          <w:b/>
          <w:bCs/>
          <w:szCs w:val="20"/>
          <w:rtl/>
        </w:rPr>
        <w:t>1</w:t>
      </w:r>
      <w:r w:rsidRPr="00F7664B">
        <w:rPr>
          <w:rFonts w:eastAsia="SimSun"/>
          <w:b/>
          <w:bCs/>
          <w:rtl/>
        </w:rPr>
        <w:t xml:space="preserve"> </w:t>
      </w:r>
      <w:r w:rsidRPr="001B6EE9">
        <w:rPr>
          <w:rFonts w:eastAsia="SimSun"/>
          <w:b/>
          <w:bCs/>
          <w:rtl/>
        </w:rPr>
        <w:t xml:space="preserve">من اتفاقية مناهضة التعذيب وغيره من ضروب المعاملة أو العقوبة القاسية أو اللاإنسانية أو المهينة، ومع المادة </w:t>
      </w:r>
      <w:r w:rsidRPr="00F7664B">
        <w:rPr>
          <w:rFonts w:eastAsia="SimSun"/>
          <w:b/>
          <w:bCs/>
          <w:szCs w:val="20"/>
          <w:rtl/>
        </w:rPr>
        <w:t>7</w:t>
      </w:r>
      <w:r w:rsidRPr="00F7664B">
        <w:rPr>
          <w:rFonts w:eastAsia="SimSun"/>
          <w:b/>
          <w:bCs/>
          <w:rtl/>
        </w:rPr>
        <w:t xml:space="preserve"> </w:t>
      </w:r>
      <w:r w:rsidRPr="001B6EE9">
        <w:rPr>
          <w:rFonts w:eastAsia="SimSun"/>
          <w:b/>
          <w:bCs/>
          <w:rtl/>
        </w:rPr>
        <w:t>من العهد، مع كفالة إمكانية اعتبار أي شخص ضحية وتطبيقه على أفعال التعذيب التي يرتكبها جميع الأشخاص الذين يتصرفون بصفتهم الرسمية أو غير الرسمية أو الشخصية بتحريضٍ من موظف عام أو شخص آخر يتصرف بصفة رسمية أو</w:t>
      </w:r>
      <w:r w:rsidR="00187482">
        <w:rPr>
          <w:rFonts w:eastAsia="SimSun" w:hint="cs"/>
          <w:b/>
          <w:bCs/>
          <w:rtl/>
        </w:rPr>
        <w:t> </w:t>
      </w:r>
      <w:r w:rsidRPr="001B6EE9">
        <w:rPr>
          <w:rFonts w:eastAsia="SimSun"/>
          <w:b/>
          <w:bCs/>
          <w:rtl/>
        </w:rPr>
        <w:t>بموافقته أو رضاه؛</w:t>
      </w:r>
    </w:p>
    <w:p w:rsidR="001B6EE9" w:rsidRPr="001B6EE9" w:rsidRDefault="001B6EE9" w:rsidP="001B6EE9">
      <w:pPr>
        <w:pStyle w:val="SingleTxtGA"/>
        <w:rPr>
          <w:rFonts w:eastAsia="SimSun"/>
          <w:b/>
          <w:bCs/>
          <w:lang w:eastAsia="zh-TW" w:bidi="en-GB"/>
        </w:rPr>
      </w:pPr>
      <w:r w:rsidRPr="001B6EE9">
        <w:rPr>
          <w:rFonts w:eastAsia="SimSun"/>
          <w:bCs/>
          <w:rtl/>
        </w:rPr>
        <w:tab/>
      </w:r>
      <w:r w:rsidRPr="001B6EE9">
        <w:rPr>
          <w:rFonts w:eastAsia="SimSun"/>
          <w:b/>
          <w:rtl/>
        </w:rPr>
        <w:t>(ب)</w:t>
      </w:r>
      <w:r w:rsidRPr="001B6EE9">
        <w:rPr>
          <w:rFonts w:eastAsia="SimSun"/>
          <w:bCs/>
          <w:rtl/>
        </w:rPr>
        <w:tab/>
      </w:r>
      <w:r w:rsidRPr="001B6EE9">
        <w:rPr>
          <w:rFonts w:eastAsia="SimSun"/>
          <w:b/>
          <w:bCs/>
          <w:rtl/>
        </w:rPr>
        <w:t xml:space="preserve">أن تضع حداً لممارسة منح العفو للأشخاص المدانين بسبب ارتكاب أفعال التعذيب أو سوء المعاملة، التي تتنافى مع المادة </w:t>
      </w:r>
      <w:r w:rsidRPr="00F7664B">
        <w:rPr>
          <w:rFonts w:eastAsia="SimSun"/>
          <w:b/>
          <w:bCs/>
          <w:szCs w:val="20"/>
          <w:rtl/>
        </w:rPr>
        <w:t>7</w:t>
      </w:r>
      <w:r w:rsidRPr="00F7664B">
        <w:rPr>
          <w:rFonts w:eastAsia="SimSun"/>
          <w:b/>
          <w:bCs/>
          <w:rtl/>
        </w:rPr>
        <w:t xml:space="preserve"> </w:t>
      </w:r>
      <w:r w:rsidRPr="001B6EE9">
        <w:rPr>
          <w:rFonts w:eastAsia="SimSun"/>
          <w:b/>
          <w:bCs/>
          <w:rtl/>
        </w:rPr>
        <w:t xml:space="preserve">من العهد، وأن تنظر في إدراج المادة </w:t>
      </w:r>
      <w:r w:rsidRPr="00F7664B">
        <w:rPr>
          <w:rFonts w:eastAsia="SimSun"/>
          <w:b/>
          <w:bCs/>
          <w:szCs w:val="20"/>
          <w:rtl/>
        </w:rPr>
        <w:t>235</w:t>
      </w:r>
      <w:r w:rsidRPr="00F7664B">
        <w:rPr>
          <w:rFonts w:eastAsia="SimSun"/>
          <w:b/>
          <w:bCs/>
          <w:rtl/>
        </w:rPr>
        <w:t xml:space="preserve"> </w:t>
      </w:r>
      <w:r w:rsidRPr="001B6EE9">
        <w:rPr>
          <w:rFonts w:eastAsia="SimSun"/>
          <w:b/>
          <w:bCs/>
          <w:rtl/>
        </w:rPr>
        <w:t>من القانون الجنائي في قائمة المواد التي لا يسري عليها قانون التقادم.</w:t>
      </w:r>
    </w:p>
    <w:p w:rsidR="001B6EE9" w:rsidRPr="001B6EE9" w:rsidRDefault="001B6EE9" w:rsidP="00187482">
      <w:pPr>
        <w:pStyle w:val="SingleTxtGA"/>
        <w:spacing w:line="380" w:lineRule="exact"/>
        <w:rPr>
          <w:rFonts w:eastAsia="SimSun"/>
          <w:lang w:val="en-GB" w:eastAsia="zh-CN"/>
        </w:rPr>
      </w:pPr>
      <w:r w:rsidRPr="00F7664B">
        <w:rPr>
          <w:rFonts w:eastAsia="SimSun"/>
          <w:szCs w:val="20"/>
          <w:rtl/>
        </w:rPr>
        <w:t>24</w:t>
      </w:r>
      <w:r w:rsidRPr="001B6EE9">
        <w:rPr>
          <w:rFonts w:eastAsia="SimSun"/>
          <w:rtl/>
        </w:rPr>
        <w:t>-</w:t>
      </w:r>
      <w:r w:rsidRPr="001B6EE9">
        <w:rPr>
          <w:rFonts w:eastAsia="SimSun"/>
          <w:rtl/>
        </w:rPr>
        <w:tab/>
        <w:t xml:space="preserve">وتشعر اللجنة بالقلق إزاء استمرار ورود تقارير عن ارتكاب موظفي السجون وموظفي إنفاذ القانون أفعال التعذيب وسوء المعاملة، بما في ذلك العنف الجنسي والاغتصاب، ضد الأشخاص مسلوبي الحرية، بمن فيهم المحتجزون بسبب ما يبدو أنه تهم ذات دوافع سياسية. ويساورها القلق إزاء تقارير عن تعرض من يبلغون عن هذه الانتهاكات لأعمال انتقامية. ويساورها القلق كذلك إزاء ارتفاع مستوى الإفلات من العقاب في هذه الحالات، الذي يتجلى في انخفاض عدد التحقيقات والملاحقات القضائية والإدانات بموجب المادة </w:t>
      </w:r>
      <w:r w:rsidRPr="00F7664B">
        <w:rPr>
          <w:rFonts w:eastAsia="SimSun"/>
          <w:szCs w:val="20"/>
          <w:rtl/>
        </w:rPr>
        <w:t>235</w:t>
      </w:r>
      <w:r w:rsidRPr="00F7664B">
        <w:rPr>
          <w:rFonts w:eastAsia="SimSun"/>
          <w:rtl/>
        </w:rPr>
        <w:t xml:space="preserve"> </w:t>
      </w:r>
      <w:r w:rsidRPr="001B6EE9">
        <w:rPr>
          <w:rFonts w:eastAsia="SimSun"/>
          <w:rtl/>
        </w:rPr>
        <w:t xml:space="preserve">من القانون الجنائي، وإزاء تساهل العقوبات التي تصدر في حق الجناة في كثير من الحالات. وإذ تلاحظ اللجنة توسيع نطاق صلاحيات مكتب أمين المظالم ليشمل تلقي الشكاوى من الأشخاص مسلوبي الحرية، فهي تشعر بالقلق إزاء تقارير مفادها أنّ هذه الشكاوى لا تُقدَّم دائماً بسبب وجود مخاوف لدى الضحايا بخصوص سلامتهم في حالة تقديمها، وأنه لا يجري التحقيق الواجب والنزيه في الشكاوى المقدمة. ويساورها القلق أيضاً لأن تطبيق عقوبات على شهادة الزور وتقديم بلاغات كاذبة يثني الضحايا عن الإبلاغ عن تعرضهم للتعذيب وغيره من ضروب المعاملة السيئة (المواد </w:t>
      </w:r>
      <w:r w:rsidRPr="00F7664B">
        <w:rPr>
          <w:rFonts w:eastAsia="SimSun"/>
          <w:szCs w:val="20"/>
          <w:rtl/>
        </w:rPr>
        <w:t>2</w:t>
      </w:r>
      <w:r w:rsidRPr="00F7664B">
        <w:rPr>
          <w:rFonts w:eastAsia="SimSun"/>
          <w:rtl/>
        </w:rPr>
        <w:t xml:space="preserve"> </w:t>
      </w:r>
      <w:r w:rsidRPr="001B6EE9">
        <w:rPr>
          <w:rFonts w:eastAsia="SimSun"/>
          <w:rtl/>
        </w:rPr>
        <w:t>و</w:t>
      </w:r>
      <w:r w:rsidRPr="00F7664B">
        <w:rPr>
          <w:rFonts w:eastAsia="SimSun"/>
          <w:szCs w:val="20"/>
          <w:rtl/>
        </w:rPr>
        <w:t>7</w:t>
      </w:r>
      <w:r w:rsidRPr="00F7664B">
        <w:rPr>
          <w:rFonts w:eastAsia="SimSun"/>
          <w:rtl/>
        </w:rPr>
        <w:t xml:space="preserve"> </w:t>
      </w:r>
      <w:r w:rsidRPr="001B6EE9">
        <w:rPr>
          <w:rFonts w:eastAsia="SimSun"/>
          <w:rtl/>
        </w:rPr>
        <w:t>و</w:t>
      </w:r>
      <w:r w:rsidRPr="00F7664B">
        <w:rPr>
          <w:rFonts w:eastAsia="SimSun"/>
          <w:szCs w:val="20"/>
          <w:rtl/>
        </w:rPr>
        <w:t>14</w:t>
      </w:r>
      <w:r w:rsidRPr="001B6EE9">
        <w:rPr>
          <w:rFonts w:eastAsia="SimSun"/>
          <w:rtl/>
        </w:rPr>
        <w:t>).</w:t>
      </w:r>
    </w:p>
    <w:p w:rsidR="001B6EE9" w:rsidRPr="001B6EE9" w:rsidRDefault="001B6EE9" w:rsidP="001B6EE9">
      <w:pPr>
        <w:pStyle w:val="SingleTxtGA"/>
        <w:rPr>
          <w:rFonts w:eastAsia="SimSun"/>
          <w:bCs/>
          <w:rtl/>
        </w:rPr>
      </w:pPr>
      <w:r w:rsidRPr="00F7664B">
        <w:rPr>
          <w:rFonts w:eastAsia="SimSun"/>
          <w:b/>
          <w:szCs w:val="20"/>
          <w:rtl/>
        </w:rPr>
        <w:t>25</w:t>
      </w:r>
      <w:r w:rsidRPr="001B6EE9">
        <w:rPr>
          <w:rFonts w:eastAsia="SimSun"/>
          <w:b/>
          <w:rtl/>
        </w:rPr>
        <w:t>-</w:t>
      </w:r>
      <w:r w:rsidRPr="001B6EE9">
        <w:rPr>
          <w:rFonts w:eastAsia="SimSun"/>
          <w:bCs/>
          <w:rtl/>
        </w:rPr>
        <w:tab/>
      </w:r>
      <w:r w:rsidRPr="001B6EE9">
        <w:rPr>
          <w:rFonts w:eastAsia="SimSun"/>
          <w:b/>
          <w:bCs/>
          <w:rtl/>
        </w:rPr>
        <w:t>ينبغي للدولة الطرف أن تتخذ تدابير صارمة للقضاء على التعذيب وسوء المعاملة بطرق منها ما يلي</w:t>
      </w:r>
      <w:r w:rsidRPr="001B6EE9">
        <w:rPr>
          <w:rFonts w:eastAsia="SimSun"/>
          <w:b/>
          <w:bCs/>
        </w:rPr>
        <w:t>:</w:t>
      </w:r>
    </w:p>
    <w:p w:rsidR="001B6EE9" w:rsidRPr="001B6EE9" w:rsidRDefault="001B6EE9" w:rsidP="001B6EE9">
      <w:pPr>
        <w:pStyle w:val="SingleTxtGA"/>
        <w:rPr>
          <w:rFonts w:eastAsia="SimSun"/>
          <w:b/>
          <w:bCs/>
          <w:rtl/>
          <w:lang w:val="ar-SA" w:eastAsia="zh-TW" w:bidi="en-GB"/>
        </w:rPr>
      </w:pPr>
      <w:r w:rsidRPr="001B6EE9">
        <w:rPr>
          <w:rFonts w:eastAsia="SimSun"/>
          <w:bCs/>
          <w:rtl/>
        </w:rPr>
        <w:tab/>
        <w:t>(أ)</w:t>
      </w:r>
      <w:r w:rsidRPr="001B6EE9">
        <w:rPr>
          <w:rFonts w:eastAsia="SimSun"/>
          <w:bCs/>
          <w:rtl/>
        </w:rPr>
        <w:tab/>
      </w:r>
      <w:r w:rsidRPr="001B6EE9">
        <w:rPr>
          <w:rFonts w:eastAsia="SimSun"/>
          <w:b/>
          <w:bCs/>
          <w:rtl/>
        </w:rPr>
        <w:t xml:space="preserve">إجراء تحقيقات فورية وشاملة وفعالة ومستقلة ونزيهة في جميع الادعاءات المتعلقة بالتعذيب وسوء المعاملة، تماشياً مع دليل التقصي والتوثيق الفعالين للتعذيب وغيره من ضروب المعاملة أو العقوبة القاسية أو اللاإنسانية أو المهينة (بروتوكول </w:t>
      </w:r>
      <w:r w:rsidR="00C43D77">
        <w:rPr>
          <w:rFonts w:eastAsia="SimSun" w:hint="cs"/>
          <w:b/>
          <w:bCs/>
          <w:rtl/>
        </w:rPr>
        <w:t>ا</w:t>
      </w:r>
      <w:r w:rsidRPr="001B6EE9">
        <w:rPr>
          <w:rFonts w:eastAsia="SimSun"/>
          <w:b/>
          <w:bCs/>
          <w:rtl/>
        </w:rPr>
        <w:t>سطنبول)، وضمان</w:t>
      </w:r>
      <w:r w:rsidR="00C43D77">
        <w:rPr>
          <w:rFonts w:eastAsia="SimSun" w:hint="cs"/>
          <w:b/>
          <w:bCs/>
          <w:rtl/>
        </w:rPr>
        <w:t> </w:t>
      </w:r>
      <w:r w:rsidRPr="001B6EE9">
        <w:rPr>
          <w:rFonts w:eastAsia="SimSun"/>
          <w:b/>
          <w:bCs/>
          <w:rtl/>
        </w:rPr>
        <w:t>مقاضاة الجناة ومعاقبتهم على النحو المناسب، في حالة إدانتهم، وحصول الضحايا على التعويض</w:t>
      </w:r>
      <w:r w:rsidR="00C43D77">
        <w:rPr>
          <w:rFonts w:eastAsia="SimSun" w:hint="cs"/>
          <w:b/>
          <w:bCs/>
          <w:rtl/>
        </w:rPr>
        <w:t> </w:t>
      </w:r>
      <w:r w:rsidRPr="001B6EE9">
        <w:rPr>
          <w:rFonts w:eastAsia="SimSun"/>
          <w:b/>
          <w:bCs/>
          <w:rtl/>
        </w:rPr>
        <w:t>الكامل؛</w:t>
      </w:r>
    </w:p>
    <w:p w:rsidR="001B6EE9" w:rsidRPr="001B6EE9" w:rsidRDefault="001B6EE9" w:rsidP="001B6EE9">
      <w:pPr>
        <w:pStyle w:val="SingleTxtGA"/>
        <w:rPr>
          <w:rFonts w:eastAsia="SimSun"/>
          <w:b/>
          <w:bCs/>
          <w:lang w:eastAsia="zh-TW" w:bidi="en-GB"/>
        </w:rPr>
      </w:pPr>
      <w:r w:rsidRPr="001B6EE9">
        <w:rPr>
          <w:rFonts w:eastAsia="SimSun"/>
          <w:b/>
          <w:rtl/>
        </w:rPr>
        <w:tab/>
        <w:t>(ب)</w:t>
      </w:r>
      <w:r w:rsidRPr="001B6EE9">
        <w:rPr>
          <w:rFonts w:eastAsia="SimSun"/>
          <w:bCs/>
          <w:rtl/>
        </w:rPr>
        <w:tab/>
      </w:r>
      <w:r w:rsidRPr="001B6EE9">
        <w:rPr>
          <w:rFonts w:eastAsia="SimSun"/>
          <w:b/>
          <w:bCs/>
          <w:rtl/>
        </w:rPr>
        <w:t>كفالة تمتع جميع الأشخاص مسلوبي الحرية بإمكانية اللجوء إلى آلية مستقلة وفعالة لمعالجة الشكاوى تحقق في ادعاءاتهم بشأن التعذيب وسوء المعاملة، وتكفل اللجوء الفوري والفعال والمباشر إلى الهيئات المسؤولة عن معالجة هذه الشكاوى، بطرق منها تعزيز استقلالية مكتب أمين المظالم وقدرته على الاستجابة لهذه الشكاوى؛</w:t>
      </w:r>
    </w:p>
    <w:p w:rsidR="001B6EE9" w:rsidRPr="001B6EE9" w:rsidRDefault="001B6EE9" w:rsidP="001B6EE9">
      <w:pPr>
        <w:pStyle w:val="SingleTxtGA"/>
        <w:rPr>
          <w:rFonts w:eastAsia="SimSun"/>
          <w:b/>
          <w:bCs/>
          <w:lang w:eastAsia="zh-TW" w:bidi="en-GB"/>
        </w:rPr>
      </w:pPr>
      <w:r w:rsidRPr="001B6EE9">
        <w:rPr>
          <w:rFonts w:eastAsia="SimSun"/>
          <w:bCs/>
          <w:rtl/>
        </w:rPr>
        <w:tab/>
      </w:r>
      <w:r w:rsidRPr="001B6EE9">
        <w:rPr>
          <w:rFonts w:eastAsia="SimSun"/>
          <w:b/>
          <w:rtl/>
        </w:rPr>
        <w:t>(ج)</w:t>
      </w:r>
      <w:r w:rsidRPr="001B6EE9">
        <w:rPr>
          <w:rFonts w:eastAsia="SimSun"/>
          <w:bCs/>
          <w:rtl/>
        </w:rPr>
        <w:tab/>
      </w:r>
      <w:r w:rsidRPr="001B6EE9">
        <w:rPr>
          <w:rFonts w:eastAsia="SimSun"/>
          <w:b/>
          <w:bCs/>
          <w:rtl/>
        </w:rPr>
        <w:t>ضمان حماية أصحاب الشكاوى من أي شكل من أشكال الانتقام، وكفالة التحقيق في أي حالة انتقام ومقاضاة الجناة ومعاقبتهم على النحو المناسب، في حالة إدانتهم؛</w:t>
      </w:r>
    </w:p>
    <w:p w:rsidR="001B6EE9" w:rsidRPr="001B6EE9" w:rsidRDefault="001B6EE9" w:rsidP="001B6EE9">
      <w:pPr>
        <w:pStyle w:val="SingleTxtGA"/>
        <w:rPr>
          <w:rFonts w:eastAsia="SimSun"/>
          <w:b/>
          <w:bCs/>
          <w:lang w:val="ar-SA" w:eastAsia="zh-TW" w:bidi="en-GB"/>
        </w:rPr>
      </w:pPr>
      <w:r w:rsidRPr="001B6EE9">
        <w:rPr>
          <w:rFonts w:eastAsia="SimSun"/>
          <w:bCs/>
          <w:rtl/>
        </w:rPr>
        <w:tab/>
      </w:r>
      <w:r w:rsidRPr="001B6EE9">
        <w:rPr>
          <w:rFonts w:eastAsia="SimSun"/>
          <w:b/>
          <w:rtl/>
        </w:rPr>
        <w:t>(د)</w:t>
      </w:r>
      <w:r w:rsidRPr="001B6EE9">
        <w:rPr>
          <w:rFonts w:eastAsia="SimSun"/>
          <w:b/>
          <w:rtl/>
        </w:rPr>
        <w:tab/>
      </w:r>
      <w:r w:rsidRPr="001B6EE9">
        <w:rPr>
          <w:rFonts w:eastAsia="SimSun"/>
          <w:bCs/>
          <w:rtl/>
        </w:rPr>
        <w:t>إزالة أي عقبات، بما في ذلك في التشريعات الوطنية وفي الممارسة العملية، من شأنها أن تثني الضحايا عن الإبلاغ عن تعرضهم للتعذيب وغيره من ضروب المعاملة السيئة.</w:t>
      </w:r>
    </w:p>
    <w:p w:rsidR="001B6EE9" w:rsidRPr="001B6EE9" w:rsidRDefault="001B6EE9" w:rsidP="001B6EE9">
      <w:pPr>
        <w:pStyle w:val="SingleTxtGA"/>
        <w:rPr>
          <w:rFonts w:eastAsia="SimSun"/>
          <w:lang w:val="en-GB" w:eastAsia="zh-CN"/>
        </w:rPr>
      </w:pPr>
      <w:r w:rsidRPr="00F7664B">
        <w:rPr>
          <w:rFonts w:eastAsia="SimSun"/>
          <w:szCs w:val="20"/>
          <w:rtl/>
        </w:rPr>
        <w:t>26</w:t>
      </w:r>
      <w:r w:rsidRPr="001B6EE9">
        <w:rPr>
          <w:rFonts w:eastAsia="SimSun"/>
          <w:rtl/>
        </w:rPr>
        <w:t>-</w:t>
      </w:r>
      <w:r w:rsidRPr="001B6EE9">
        <w:rPr>
          <w:rFonts w:eastAsia="SimSun"/>
          <w:rtl/>
        </w:rPr>
        <w:tab/>
        <w:t xml:space="preserve">وإذ تلاحظ اللجنة عدد حالات تبرئة الأشخاص الذين أُدينوا خطأً على أساس اعترافات يُزعم أنها انتُزعت بالإكراه، فهي لا تزال تشعر بالقلق إزاء تقارير مفادها أن الاعترافات المنتزعة بالإكراه لا تزال تُستخدم كأدلة في المحاكم رغم حظرها قانوناً (المواد </w:t>
      </w:r>
      <w:r w:rsidRPr="00F7664B">
        <w:rPr>
          <w:rFonts w:eastAsia="SimSun"/>
          <w:szCs w:val="20"/>
          <w:rtl/>
        </w:rPr>
        <w:t>2</w:t>
      </w:r>
      <w:r w:rsidRPr="00F7664B">
        <w:rPr>
          <w:rFonts w:eastAsia="SimSun"/>
          <w:rtl/>
        </w:rPr>
        <w:t xml:space="preserve"> </w:t>
      </w:r>
      <w:r w:rsidRPr="001B6EE9">
        <w:rPr>
          <w:rFonts w:eastAsia="SimSun"/>
          <w:rtl/>
        </w:rPr>
        <w:t>و</w:t>
      </w:r>
      <w:r w:rsidRPr="00F7664B">
        <w:rPr>
          <w:rFonts w:eastAsia="SimSun"/>
          <w:szCs w:val="20"/>
          <w:rtl/>
        </w:rPr>
        <w:t>7</w:t>
      </w:r>
      <w:r w:rsidRPr="00F7664B">
        <w:rPr>
          <w:rFonts w:eastAsia="SimSun"/>
          <w:rtl/>
        </w:rPr>
        <w:t xml:space="preserve"> </w:t>
      </w:r>
      <w:r w:rsidRPr="001B6EE9">
        <w:rPr>
          <w:rFonts w:eastAsia="SimSun"/>
          <w:rtl/>
        </w:rPr>
        <w:t>و</w:t>
      </w:r>
      <w:r w:rsidRPr="00F7664B">
        <w:rPr>
          <w:rFonts w:eastAsia="SimSun"/>
          <w:szCs w:val="20"/>
          <w:rtl/>
        </w:rPr>
        <w:t>14</w:t>
      </w:r>
      <w:r w:rsidRPr="001B6EE9">
        <w:rPr>
          <w:rFonts w:eastAsia="SimSun"/>
          <w:rtl/>
        </w:rPr>
        <w:t>).</w:t>
      </w:r>
    </w:p>
    <w:p w:rsidR="001B6EE9" w:rsidRPr="001B6EE9" w:rsidRDefault="001B6EE9" w:rsidP="001B6EE9">
      <w:pPr>
        <w:pStyle w:val="SingleTxtGA"/>
        <w:rPr>
          <w:rFonts w:eastAsia="SimSun"/>
          <w:b/>
          <w:bCs/>
          <w:rtl/>
          <w:lang w:eastAsia="zh-TW" w:bidi="en-GB"/>
        </w:rPr>
      </w:pPr>
      <w:r w:rsidRPr="00F7664B">
        <w:rPr>
          <w:rFonts w:eastAsia="SimSun"/>
          <w:b/>
          <w:szCs w:val="20"/>
          <w:rtl/>
        </w:rPr>
        <w:t>27</w:t>
      </w:r>
      <w:r w:rsidRPr="001B6EE9">
        <w:rPr>
          <w:rFonts w:eastAsia="SimSun"/>
          <w:b/>
          <w:rtl/>
        </w:rPr>
        <w:t>-</w:t>
      </w:r>
      <w:r w:rsidRPr="001B6EE9">
        <w:rPr>
          <w:rFonts w:eastAsia="SimSun"/>
          <w:bCs/>
          <w:rtl/>
        </w:rPr>
        <w:tab/>
      </w:r>
      <w:r w:rsidRPr="001B6EE9">
        <w:rPr>
          <w:rFonts w:eastAsia="SimSun"/>
          <w:b/>
          <w:bCs/>
          <w:rtl/>
        </w:rPr>
        <w:t>ينبغي للدولة الطرف أن تكفل الإنفاذ الفعال والعملي لمبدأي حظر الاعترافات المنتزعة بالإكراه وعدم جواز قبول الأدلة التي يتم الحصول عليها تحت التعذيب، بما في ذلك من قِبل موظفي إنفاذ القانون والمدعين العامين والقضاة.</w:t>
      </w:r>
      <w:r w:rsidRPr="001B6EE9">
        <w:rPr>
          <w:rFonts w:eastAsia="SimSun"/>
          <w:bCs/>
          <w:rtl/>
        </w:rPr>
        <w:t xml:space="preserve"> </w:t>
      </w:r>
      <w:r w:rsidRPr="001B6EE9">
        <w:rPr>
          <w:rFonts w:eastAsia="SimSun"/>
          <w:b/>
          <w:bCs/>
          <w:rtl/>
        </w:rPr>
        <w:t>وينبغي لها أيضاً أن تقدم تقريراً عن التقدم الذي أحرزته في تحديد ومراجعة جميع الإدانات الجنائية التي استندت إلى اعترافات زُعم أنها انتُزعت بالإكراه، وأن تتيح سبل انتصاف فعالة للأشخاص الذين أُدينوا خطأً.</w:t>
      </w:r>
    </w:p>
    <w:p w:rsidR="001B6EE9" w:rsidRPr="001B6EE9" w:rsidRDefault="001B6EE9" w:rsidP="001B6EE9">
      <w:pPr>
        <w:pStyle w:val="H23GA"/>
        <w:rPr>
          <w:rFonts w:eastAsia="SimSun"/>
          <w:szCs w:val="28"/>
          <w:lang w:val="en-GB" w:eastAsia="en-US"/>
        </w:rPr>
      </w:pPr>
      <w:r w:rsidRPr="001B6EE9">
        <w:rPr>
          <w:rFonts w:eastAsia="SimSun"/>
          <w:szCs w:val="28"/>
          <w:rtl/>
        </w:rPr>
        <w:tab/>
      </w:r>
      <w:r w:rsidRPr="001B6EE9">
        <w:rPr>
          <w:rFonts w:eastAsia="SimSun"/>
          <w:szCs w:val="28"/>
          <w:rtl/>
        </w:rPr>
        <w:tab/>
        <w:t>حرية الشخص وأمنه</w:t>
      </w:r>
    </w:p>
    <w:p w:rsidR="001B6EE9" w:rsidRPr="001B6EE9" w:rsidRDefault="001B6EE9" w:rsidP="001B6EE9">
      <w:pPr>
        <w:pStyle w:val="SingleTxtGA"/>
        <w:rPr>
          <w:rFonts w:eastAsia="SimSun"/>
          <w:rtl/>
          <w:lang w:val="ar-SA" w:eastAsia="zh-TW" w:bidi="en-GB"/>
        </w:rPr>
      </w:pPr>
      <w:r w:rsidRPr="00F7664B">
        <w:rPr>
          <w:rFonts w:eastAsia="SimSun"/>
          <w:szCs w:val="20"/>
          <w:rtl/>
        </w:rPr>
        <w:t>28</w:t>
      </w:r>
      <w:r w:rsidRPr="001B6EE9">
        <w:rPr>
          <w:rFonts w:eastAsia="SimSun"/>
          <w:rtl/>
        </w:rPr>
        <w:t>-</w:t>
      </w:r>
      <w:r w:rsidRPr="001B6EE9">
        <w:rPr>
          <w:rFonts w:eastAsia="SimSun"/>
          <w:rtl/>
        </w:rPr>
        <w:tab/>
        <w:t xml:space="preserve">تشعر اللجنة بالقلق إزاء تقارير مفادها أنه لا تراعَى دائماً من حيث الممارسة المدة القصوى الجديدة المحددة في </w:t>
      </w:r>
      <w:r w:rsidRPr="00F7664B">
        <w:rPr>
          <w:rFonts w:eastAsia="SimSun"/>
          <w:szCs w:val="20"/>
          <w:rtl/>
        </w:rPr>
        <w:t>48</w:t>
      </w:r>
      <w:r w:rsidRPr="001B6EE9">
        <w:rPr>
          <w:rFonts w:eastAsia="SimSun"/>
          <w:rtl/>
        </w:rPr>
        <w:t xml:space="preserve"> ساعة للاحتجاز من دون توجيه تهمة، وأنه يجري احتجاز الأفراد أحياناً كشهود وليس كمشتبه فيهم للتحايل على هذا المقتضى. ولا تزال اللجنة تشعر بالقلق إزاء أوجه القصور في تطبيق أحكام الإحضار أمام المحكمة وإزاء عدم كفالة الضمانات القانونية الأساسية، من حيث الممارسة، لجميع الأشخاص مسلوبي الحرية، وبخاصة فيما يتعلق بالاستعانة بمحام من اختيارهم. وتأسف اللجنة لعدم تلقيها معلومات واضحة عما إذا كان المدعي العام يعتبر موظفاً يخول له القانون ممارسة السلطة القضائية أو عن وجود واستخدام تدابير بديلة لاحتجاز المجرمين من الأحداث وحبسهم (المادتان </w:t>
      </w:r>
      <w:r w:rsidRPr="00F7664B">
        <w:rPr>
          <w:rFonts w:eastAsia="SimSun"/>
          <w:szCs w:val="20"/>
          <w:rtl/>
        </w:rPr>
        <w:t>9</w:t>
      </w:r>
      <w:r w:rsidRPr="00F7664B">
        <w:rPr>
          <w:rFonts w:eastAsia="SimSun"/>
          <w:rtl/>
        </w:rPr>
        <w:t xml:space="preserve"> </w:t>
      </w:r>
      <w:r w:rsidRPr="001B6EE9">
        <w:rPr>
          <w:rFonts w:eastAsia="SimSun"/>
          <w:rtl/>
        </w:rPr>
        <w:t>و</w:t>
      </w:r>
      <w:r w:rsidRPr="00F7664B">
        <w:rPr>
          <w:rFonts w:eastAsia="SimSun"/>
          <w:szCs w:val="20"/>
          <w:rtl/>
        </w:rPr>
        <w:t>14</w:t>
      </w:r>
      <w:r w:rsidRPr="001B6EE9">
        <w:rPr>
          <w:rFonts w:eastAsia="SimSun"/>
          <w:rtl/>
        </w:rPr>
        <w:t>).</w:t>
      </w:r>
    </w:p>
    <w:p w:rsidR="001B6EE9" w:rsidRPr="001B6EE9" w:rsidRDefault="001B6EE9" w:rsidP="001B6EE9">
      <w:pPr>
        <w:pStyle w:val="SingleTxtGA"/>
        <w:rPr>
          <w:rFonts w:eastAsia="SimSun"/>
          <w:bCs/>
          <w:lang w:val="en-GB" w:eastAsia="zh-CN"/>
        </w:rPr>
      </w:pPr>
      <w:r w:rsidRPr="00F7664B">
        <w:rPr>
          <w:rFonts w:eastAsia="SimSun"/>
          <w:b/>
          <w:szCs w:val="20"/>
          <w:rtl/>
        </w:rPr>
        <w:t>29</w:t>
      </w:r>
      <w:r w:rsidRPr="001B6EE9">
        <w:rPr>
          <w:rFonts w:eastAsia="SimSun"/>
          <w:b/>
          <w:rtl/>
        </w:rPr>
        <w:t>-</w:t>
      </w:r>
      <w:r w:rsidRPr="001B6EE9">
        <w:rPr>
          <w:rFonts w:eastAsia="SimSun"/>
          <w:bCs/>
          <w:rtl/>
        </w:rPr>
        <w:tab/>
      </w:r>
      <w:r w:rsidRPr="001B6EE9">
        <w:rPr>
          <w:rFonts w:eastAsia="SimSun"/>
          <w:b/>
          <w:bCs/>
          <w:rtl/>
        </w:rPr>
        <w:t xml:space="preserve">ينبغي للدولة الطرف أن توائم تشريعاتها وممارساتها مع المادة </w:t>
      </w:r>
      <w:r w:rsidRPr="00F7664B">
        <w:rPr>
          <w:rFonts w:eastAsia="SimSun"/>
          <w:b/>
          <w:bCs/>
          <w:szCs w:val="20"/>
          <w:rtl/>
        </w:rPr>
        <w:t>9</w:t>
      </w:r>
      <w:r w:rsidRPr="00F7664B">
        <w:rPr>
          <w:rFonts w:eastAsia="SimSun"/>
          <w:b/>
          <w:bCs/>
          <w:rtl/>
        </w:rPr>
        <w:t xml:space="preserve"> </w:t>
      </w:r>
      <w:r w:rsidRPr="001B6EE9">
        <w:rPr>
          <w:rFonts w:eastAsia="SimSun"/>
          <w:b/>
          <w:bCs/>
          <w:rtl/>
        </w:rPr>
        <w:t>من العهد، ولا سيما بضمان ما يلي</w:t>
      </w:r>
      <w:r w:rsidRPr="001B6EE9">
        <w:rPr>
          <w:rFonts w:eastAsia="SimSun"/>
          <w:b/>
          <w:bCs/>
        </w:rPr>
        <w:t>:</w:t>
      </w:r>
    </w:p>
    <w:p w:rsidR="001B6EE9" w:rsidRPr="001B6EE9" w:rsidRDefault="001B6EE9" w:rsidP="001B6EE9">
      <w:pPr>
        <w:pStyle w:val="SingleTxtGA"/>
        <w:rPr>
          <w:rFonts w:eastAsia="SimSun"/>
          <w:b/>
          <w:bCs/>
          <w:rtl/>
          <w:lang w:val="ar-SA" w:eastAsia="zh-TW" w:bidi="en-GB"/>
        </w:rPr>
      </w:pPr>
      <w:r w:rsidRPr="001B6EE9">
        <w:rPr>
          <w:rFonts w:eastAsia="SimSun"/>
          <w:bCs/>
          <w:rtl/>
        </w:rPr>
        <w:tab/>
      </w:r>
      <w:r w:rsidRPr="001B6EE9">
        <w:rPr>
          <w:rFonts w:eastAsia="SimSun"/>
          <w:b/>
          <w:rtl/>
        </w:rPr>
        <w:t>(أ)</w:t>
      </w:r>
      <w:r w:rsidRPr="001B6EE9">
        <w:rPr>
          <w:rFonts w:eastAsia="SimSun"/>
          <w:bCs/>
          <w:rtl/>
        </w:rPr>
        <w:tab/>
      </w:r>
      <w:r w:rsidRPr="001B6EE9">
        <w:rPr>
          <w:rFonts w:eastAsia="SimSun"/>
          <w:b/>
          <w:bCs/>
          <w:rtl/>
        </w:rPr>
        <w:t xml:space="preserve">عرض الموقوفين أو المحتجزين بتهمة جنائية فوراً على قاض أو موظف آخر يخول له القانون ممارسة السلطة القضائية، في غضون </w:t>
      </w:r>
      <w:r w:rsidRPr="00F7664B">
        <w:rPr>
          <w:rFonts w:eastAsia="SimSun"/>
          <w:b/>
          <w:bCs/>
          <w:szCs w:val="20"/>
          <w:rtl/>
        </w:rPr>
        <w:t>48</w:t>
      </w:r>
      <w:r w:rsidRPr="001B6EE9">
        <w:rPr>
          <w:rFonts w:eastAsia="SimSun"/>
          <w:b/>
          <w:bCs/>
          <w:rtl/>
        </w:rPr>
        <w:t xml:space="preserve"> ساعة، بغية إخضاع احتجازهم للرقابة</w:t>
      </w:r>
      <w:r w:rsidR="00187482">
        <w:rPr>
          <w:rFonts w:eastAsia="SimSun" w:hint="cs"/>
          <w:b/>
          <w:bCs/>
          <w:rtl/>
        </w:rPr>
        <w:t> </w:t>
      </w:r>
      <w:r w:rsidRPr="001B6EE9">
        <w:rPr>
          <w:rFonts w:eastAsia="SimSun"/>
          <w:b/>
          <w:bCs/>
          <w:rtl/>
        </w:rPr>
        <w:t>القضائية؛</w:t>
      </w:r>
    </w:p>
    <w:p w:rsidR="001B6EE9" w:rsidRPr="001B6EE9" w:rsidRDefault="001B6EE9" w:rsidP="001B6EE9">
      <w:pPr>
        <w:pStyle w:val="SingleTxtGA"/>
        <w:rPr>
          <w:rFonts w:eastAsia="SimSun"/>
          <w:b/>
          <w:bCs/>
          <w:lang w:eastAsia="zh-TW" w:bidi="en-GB"/>
        </w:rPr>
      </w:pPr>
      <w:r w:rsidRPr="001B6EE9">
        <w:rPr>
          <w:rFonts w:eastAsia="SimSun"/>
          <w:bCs/>
          <w:rtl/>
        </w:rPr>
        <w:tab/>
      </w:r>
      <w:r w:rsidRPr="001B6EE9">
        <w:rPr>
          <w:rFonts w:eastAsia="SimSun"/>
          <w:b/>
          <w:rtl/>
        </w:rPr>
        <w:t>(ب)</w:t>
      </w:r>
      <w:r w:rsidRPr="001B6EE9">
        <w:rPr>
          <w:rFonts w:eastAsia="SimSun"/>
          <w:bCs/>
          <w:rtl/>
        </w:rPr>
        <w:tab/>
      </w:r>
      <w:r w:rsidRPr="001B6EE9">
        <w:rPr>
          <w:rFonts w:eastAsia="SimSun"/>
          <w:b/>
          <w:bCs/>
          <w:rtl/>
        </w:rPr>
        <w:t>كفالة كل الضمانات القانونية الأساسية من حيث الممارسة لجميع الأشخاص مسلوبي الحرية منذ الوهلة الأولى لاحتجازهم؛</w:t>
      </w:r>
    </w:p>
    <w:p w:rsidR="001B6EE9" w:rsidRPr="001B6EE9" w:rsidRDefault="001B6EE9" w:rsidP="001B6EE9">
      <w:pPr>
        <w:pStyle w:val="SingleTxtGA"/>
        <w:rPr>
          <w:rFonts w:eastAsia="SimSun"/>
          <w:b/>
          <w:bCs/>
          <w:lang w:eastAsia="zh-TW" w:bidi="en-GB"/>
        </w:rPr>
      </w:pPr>
      <w:r w:rsidRPr="001B6EE9">
        <w:rPr>
          <w:rFonts w:eastAsia="SimSun"/>
          <w:bCs/>
          <w:rtl/>
        </w:rPr>
        <w:tab/>
      </w:r>
      <w:r w:rsidRPr="001B6EE9">
        <w:rPr>
          <w:rFonts w:eastAsia="SimSun"/>
          <w:b/>
          <w:rtl/>
        </w:rPr>
        <w:t>(ج)</w:t>
      </w:r>
      <w:r w:rsidRPr="001B6EE9">
        <w:rPr>
          <w:rFonts w:eastAsia="SimSun"/>
          <w:bCs/>
          <w:rtl/>
        </w:rPr>
        <w:tab/>
      </w:r>
      <w:r w:rsidRPr="001B6EE9">
        <w:rPr>
          <w:rFonts w:eastAsia="SimSun"/>
          <w:b/>
          <w:bCs/>
          <w:rtl/>
        </w:rPr>
        <w:t xml:space="preserve">استيفاء المراجعة القضائية لإجراءات احتجاز أي شخص يُسلَب حريته المعايير المنصوص عليها في المادة </w:t>
      </w:r>
      <w:r w:rsidRPr="00F7664B">
        <w:rPr>
          <w:rFonts w:eastAsia="SimSun"/>
          <w:b/>
          <w:bCs/>
          <w:szCs w:val="20"/>
          <w:rtl/>
        </w:rPr>
        <w:t>9</w:t>
      </w:r>
      <w:r w:rsidRPr="001B6EE9">
        <w:rPr>
          <w:rFonts w:eastAsia="SimSun"/>
          <w:b/>
          <w:bCs/>
          <w:rtl/>
        </w:rPr>
        <w:t>(</w:t>
      </w:r>
      <w:r w:rsidRPr="00F7664B">
        <w:rPr>
          <w:rFonts w:eastAsia="SimSun"/>
          <w:b/>
          <w:bCs/>
          <w:szCs w:val="20"/>
          <w:rtl/>
        </w:rPr>
        <w:t>4</w:t>
      </w:r>
      <w:r w:rsidRPr="00F7664B">
        <w:rPr>
          <w:rFonts w:eastAsia="SimSun"/>
          <w:b/>
          <w:bCs/>
          <w:rtl/>
        </w:rPr>
        <w:t>)</w:t>
      </w:r>
      <w:r w:rsidRPr="001B6EE9">
        <w:rPr>
          <w:rFonts w:eastAsia="SimSun"/>
          <w:b/>
          <w:bCs/>
          <w:rtl/>
        </w:rPr>
        <w:t xml:space="preserve"> من العهد، بما في ذلك المعايير المبينة في تعليق اللجنة العام رقم</w:t>
      </w:r>
      <w:r w:rsidRPr="001B6EE9">
        <w:rPr>
          <w:rFonts w:eastAsia="SimSun" w:hint="cs"/>
          <w:b/>
          <w:bCs/>
          <w:rtl/>
        </w:rPr>
        <w:t> </w:t>
      </w:r>
      <w:r w:rsidRPr="00F7664B">
        <w:rPr>
          <w:rFonts w:eastAsia="SimSun"/>
          <w:b/>
          <w:bCs/>
          <w:szCs w:val="20"/>
          <w:rtl/>
        </w:rPr>
        <w:t>35</w:t>
      </w:r>
      <w:r w:rsidRPr="001B6EE9">
        <w:rPr>
          <w:rFonts w:eastAsia="SimSun"/>
          <w:b/>
          <w:bCs/>
          <w:rtl/>
        </w:rPr>
        <w:t>(</w:t>
      </w:r>
      <w:r w:rsidRPr="00F7664B">
        <w:rPr>
          <w:rFonts w:eastAsia="SimSun"/>
          <w:b/>
          <w:bCs/>
          <w:szCs w:val="20"/>
          <w:rtl/>
        </w:rPr>
        <w:t>2014</w:t>
      </w:r>
      <w:r w:rsidRPr="001B6EE9">
        <w:rPr>
          <w:rFonts w:eastAsia="SimSun"/>
          <w:b/>
          <w:bCs/>
          <w:rtl/>
        </w:rPr>
        <w:t>) بشأن حق الفرد في الحرية وفي الأمان على شخصه، الذي يشير، في جملة أمور، إلى أنه لا</w:t>
      </w:r>
      <w:r w:rsidRPr="001B6EE9">
        <w:rPr>
          <w:rFonts w:eastAsia="SimSun" w:hint="cs"/>
          <w:b/>
          <w:bCs/>
          <w:rtl/>
        </w:rPr>
        <w:t> </w:t>
      </w:r>
      <w:r w:rsidRPr="001B6EE9">
        <w:rPr>
          <w:rFonts w:eastAsia="SimSun"/>
          <w:b/>
          <w:bCs/>
          <w:rtl/>
        </w:rPr>
        <w:t xml:space="preserve">يجوز اعتبار المدعي العام موظفاً يمارس السلطة القضائية بموجب المادة </w:t>
      </w:r>
      <w:r w:rsidRPr="00F7664B">
        <w:rPr>
          <w:rFonts w:eastAsia="SimSun"/>
          <w:b/>
          <w:bCs/>
          <w:szCs w:val="20"/>
          <w:rtl/>
        </w:rPr>
        <w:t>9</w:t>
      </w:r>
      <w:r w:rsidRPr="001B6EE9">
        <w:rPr>
          <w:rFonts w:eastAsia="SimSun"/>
          <w:b/>
          <w:bCs/>
          <w:rtl/>
        </w:rPr>
        <w:t>(</w:t>
      </w:r>
      <w:r w:rsidRPr="00F7664B">
        <w:rPr>
          <w:rFonts w:eastAsia="SimSun"/>
          <w:b/>
          <w:bCs/>
          <w:szCs w:val="20"/>
          <w:rtl/>
        </w:rPr>
        <w:t>3</w:t>
      </w:r>
      <w:r w:rsidRPr="00F7664B">
        <w:rPr>
          <w:rFonts w:eastAsia="SimSun"/>
          <w:b/>
          <w:bCs/>
          <w:rtl/>
        </w:rPr>
        <w:t>)</w:t>
      </w:r>
      <w:r w:rsidRPr="001B6EE9">
        <w:rPr>
          <w:rFonts w:eastAsia="SimSun"/>
          <w:b/>
          <w:bCs/>
          <w:rtl/>
        </w:rPr>
        <w:t xml:space="preserve"> من العهد؛</w:t>
      </w:r>
    </w:p>
    <w:p w:rsidR="001B6EE9" w:rsidRPr="001B6EE9" w:rsidRDefault="001B6EE9" w:rsidP="001B6EE9">
      <w:pPr>
        <w:pStyle w:val="SingleTxtGA"/>
        <w:rPr>
          <w:rFonts w:eastAsia="SimSun"/>
          <w:b/>
          <w:bCs/>
          <w:lang w:val="ar-SA" w:eastAsia="zh-TW" w:bidi="en-GB"/>
        </w:rPr>
      </w:pPr>
      <w:r w:rsidRPr="001B6EE9">
        <w:rPr>
          <w:rFonts w:eastAsia="SimSun"/>
          <w:bCs/>
          <w:rtl/>
        </w:rPr>
        <w:tab/>
      </w:r>
      <w:r w:rsidRPr="001B6EE9">
        <w:rPr>
          <w:rFonts w:eastAsia="SimSun"/>
          <w:b/>
          <w:rtl/>
        </w:rPr>
        <w:t>(د)</w:t>
      </w:r>
      <w:r w:rsidRPr="001B6EE9">
        <w:rPr>
          <w:rFonts w:eastAsia="SimSun"/>
          <w:bCs/>
          <w:rtl/>
        </w:rPr>
        <w:tab/>
      </w:r>
      <w:r w:rsidRPr="001B6EE9">
        <w:rPr>
          <w:rFonts w:eastAsia="SimSun"/>
          <w:b/>
          <w:bCs/>
          <w:rtl/>
        </w:rPr>
        <w:t>استخدام تدابير بديلة للاحتجاز والحبس فيما يتعلق بالمجرمين من الأحداث، عند الاقتضاء.</w:t>
      </w:r>
    </w:p>
    <w:p w:rsidR="001B6EE9" w:rsidRPr="001B6EE9" w:rsidRDefault="001B6EE9" w:rsidP="001B6EE9">
      <w:pPr>
        <w:pStyle w:val="SingleTxtGA"/>
        <w:rPr>
          <w:rFonts w:eastAsia="SimSun"/>
          <w:lang w:val="en-GB" w:eastAsia="zh-CN"/>
        </w:rPr>
      </w:pPr>
      <w:r w:rsidRPr="00F7664B">
        <w:rPr>
          <w:rFonts w:eastAsia="SimSun"/>
          <w:szCs w:val="20"/>
          <w:rtl/>
        </w:rPr>
        <w:t>30</w:t>
      </w:r>
      <w:r w:rsidRPr="001B6EE9">
        <w:rPr>
          <w:rFonts w:eastAsia="SimSun"/>
          <w:rtl/>
        </w:rPr>
        <w:t>-</w:t>
      </w:r>
      <w:r w:rsidRPr="001B6EE9">
        <w:rPr>
          <w:rFonts w:eastAsia="SimSun"/>
          <w:rtl/>
        </w:rPr>
        <w:tab/>
        <w:t xml:space="preserve">وإذ ترحب اللجنة بالإفراج عن بعض الأشخاص المحتجزين بسبب ما يبدو أنه تهم ذات دوافع سياسية، فهي لا تزال تشعر بالقلق إزاء العدد الكبير المبلغ عنه من هؤلاء الأشخاص الذين لا يزالون مسلوبي الحرية. وإذ تلاحظ اللجنة انخفاض عدد الملاحقات القضائية بموجب المادة </w:t>
      </w:r>
      <w:r w:rsidRPr="00F7664B">
        <w:rPr>
          <w:rFonts w:eastAsia="SimSun"/>
          <w:szCs w:val="20"/>
          <w:rtl/>
        </w:rPr>
        <w:t>221</w:t>
      </w:r>
      <w:r w:rsidRPr="00F7664B">
        <w:rPr>
          <w:rFonts w:eastAsia="SimSun"/>
          <w:rtl/>
        </w:rPr>
        <w:t xml:space="preserve"> </w:t>
      </w:r>
      <w:r w:rsidRPr="001B6EE9">
        <w:rPr>
          <w:rFonts w:eastAsia="SimSun"/>
          <w:rtl/>
        </w:rPr>
        <w:t xml:space="preserve">من القانون الجنائي، فهي لا تزال تشعر بالقلق إزاء استمرار استخدام هذه المادة لتمديد مدة عقوبات الحبس الصادرة في حق المدافعين عن حقوق الإنسان ومنتقدي الحكومة والمدانين بتهمة التطرف الديني. وتأسف لعدم تلقيها معلومات عن عدد الملاحقات القضائية والإدانات بموجب هذه المادة لفئات الأشخاص المذكورة أعلاه (المواد </w:t>
      </w:r>
      <w:r w:rsidRPr="00F7664B">
        <w:rPr>
          <w:rFonts w:eastAsia="SimSun"/>
          <w:szCs w:val="20"/>
          <w:rtl/>
        </w:rPr>
        <w:t>9</w:t>
      </w:r>
      <w:r w:rsidRPr="00F7664B">
        <w:rPr>
          <w:rFonts w:eastAsia="SimSun"/>
          <w:rtl/>
        </w:rPr>
        <w:t xml:space="preserve"> </w:t>
      </w:r>
      <w:r w:rsidRPr="001B6EE9">
        <w:rPr>
          <w:rFonts w:eastAsia="SimSun"/>
          <w:rtl/>
        </w:rPr>
        <w:t>و</w:t>
      </w:r>
      <w:r w:rsidRPr="00F7664B">
        <w:rPr>
          <w:rFonts w:eastAsia="SimSun"/>
          <w:szCs w:val="20"/>
          <w:rtl/>
        </w:rPr>
        <w:t>14</w:t>
      </w:r>
      <w:r w:rsidRPr="001B6EE9">
        <w:rPr>
          <w:rFonts w:eastAsia="SimSun"/>
          <w:rtl/>
        </w:rPr>
        <w:t xml:space="preserve"> و</w:t>
      </w:r>
      <w:r w:rsidRPr="00F7664B">
        <w:rPr>
          <w:rFonts w:eastAsia="SimSun"/>
          <w:szCs w:val="20"/>
          <w:rtl/>
        </w:rPr>
        <w:t>19</w:t>
      </w:r>
      <w:r w:rsidRPr="001B6EE9">
        <w:rPr>
          <w:rFonts w:eastAsia="SimSun"/>
          <w:rtl/>
        </w:rPr>
        <w:t xml:space="preserve"> و</w:t>
      </w:r>
      <w:r w:rsidRPr="00F7664B">
        <w:rPr>
          <w:rFonts w:eastAsia="SimSun"/>
          <w:szCs w:val="20"/>
          <w:rtl/>
        </w:rPr>
        <w:t>25</w:t>
      </w:r>
      <w:r w:rsidRPr="001B6EE9">
        <w:rPr>
          <w:rFonts w:eastAsia="SimSun"/>
          <w:rtl/>
        </w:rPr>
        <w:t>).</w:t>
      </w:r>
    </w:p>
    <w:p w:rsidR="001B6EE9" w:rsidRPr="001B6EE9" w:rsidRDefault="001B6EE9" w:rsidP="001B6EE9">
      <w:pPr>
        <w:pStyle w:val="SingleTxtGA"/>
        <w:rPr>
          <w:rFonts w:eastAsia="SimSun"/>
          <w:b/>
          <w:bCs/>
          <w:rtl/>
          <w:lang w:eastAsia="zh-TW" w:bidi="en-GB"/>
        </w:rPr>
      </w:pPr>
      <w:r w:rsidRPr="00F7664B">
        <w:rPr>
          <w:rFonts w:eastAsia="SimSun"/>
          <w:b/>
          <w:szCs w:val="20"/>
          <w:rtl/>
        </w:rPr>
        <w:t>31</w:t>
      </w:r>
      <w:r w:rsidRPr="001B6EE9">
        <w:rPr>
          <w:rFonts w:eastAsia="SimSun"/>
          <w:b/>
          <w:rtl/>
        </w:rPr>
        <w:t>-</w:t>
      </w:r>
      <w:r w:rsidRPr="001B6EE9">
        <w:rPr>
          <w:rFonts w:eastAsia="SimSun"/>
          <w:bCs/>
          <w:rtl/>
        </w:rPr>
        <w:tab/>
      </w:r>
      <w:r w:rsidRPr="001B6EE9">
        <w:rPr>
          <w:rFonts w:eastAsia="SimSun"/>
          <w:b/>
          <w:bCs/>
          <w:rtl/>
        </w:rPr>
        <w:t xml:space="preserve">ينبغي للدولة الطرف أن تكفل عدم تطبيق المادة </w:t>
      </w:r>
      <w:r w:rsidRPr="00F7664B">
        <w:rPr>
          <w:rFonts w:eastAsia="SimSun"/>
          <w:b/>
          <w:bCs/>
          <w:szCs w:val="20"/>
          <w:rtl/>
        </w:rPr>
        <w:t>221</w:t>
      </w:r>
      <w:r w:rsidRPr="00F7664B">
        <w:rPr>
          <w:rFonts w:eastAsia="SimSun"/>
          <w:b/>
          <w:bCs/>
          <w:rtl/>
        </w:rPr>
        <w:t xml:space="preserve"> </w:t>
      </w:r>
      <w:r w:rsidRPr="001B6EE9">
        <w:rPr>
          <w:rFonts w:eastAsia="SimSun"/>
          <w:b/>
          <w:bCs/>
          <w:rtl/>
        </w:rPr>
        <w:t>من القانون الجنائي بشكل تعسفي لتمديد مدة عقوبات الحبس الموشكة على الانتهاء، وأن تضمن، في حالة توجيه تهم جديدة إلى الأشخاص المعنيين، الاحترام الكامل للحقوق المتعلقة بالإجراءات القانونية الواجبة والتقيد الصارم بمبدأ التناسب في جميع الأحكام الصادرة.</w:t>
      </w:r>
      <w:r w:rsidRPr="001B6EE9">
        <w:rPr>
          <w:rFonts w:eastAsia="SimSun"/>
          <w:bCs/>
          <w:rtl/>
        </w:rPr>
        <w:t xml:space="preserve"> </w:t>
      </w:r>
      <w:r w:rsidRPr="001B6EE9">
        <w:rPr>
          <w:rFonts w:eastAsia="SimSun"/>
          <w:b/>
          <w:bCs/>
          <w:rtl/>
        </w:rPr>
        <w:t>وينبغي لها أيضاً أن تتخذ تدابير لضمان عدم معاقبة أي شخص على ممارسة حقه المكفول بموجب العهد في حرية التعبير أو المشاركة في الحياة العامة.</w:t>
      </w:r>
    </w:p>
    <w:p w:rsidR="001B6EE9" w:rsidRPr="001B6EE9" w:rsidRDefault="001B6EE9" w:rsidP="001B6EE9">
      <w:pPr>
        <w:pStyle w:val="H23GA"/>
        <w:rPr>
          <w:rFonts w:eastAsia="SimSun"/>
          <w:szCs w:val="28"/>
          <w:lang w:val="ar-SA" w:eastAsia="zh-TW" w:bidi="en-GB"/>
        </w:rPr>
      </w:pPr>
      <w:r w:rsidRPr="001B6EE9">
        <w:rPr>
          <w:rFonts w:eastAsia="SimSun"/>
          <w:szCs w:val="28"/>
          <w:rtl/>
        </w:rPr>
        <w:tab/>
      </w:r>
      <w:r w:rsidRPr="001B6EE9">
        <w:rPr>
          <w:rFonts w:eastAsia="SimSun"/>
          <w:szCs w:val="28"/>
          <w:rtl/>
        </w:rPr>
        <w:tab/>
        <w:t>ظروف الاحتجاز</w:t>
      </w:r>
    </w:p>
    <w:p w:rsidR="001B6EE9" w:rsidRPr="001B6EE9" w:rsidRDefault="001B6EE9" w:rsidP="001B6EE9">
      <w:pPr>
        <w:pStyle w:val="SingleTxtGA"/>
        <w:rPr>
          <w:rFonts w:eastAsia="SimSun"/>
          <w:lang w:val="en-GB" w:eastAsia="zh-CN"/>
        </w:rPr>
      </w:pPr>
      <w:r w:rsidRPr="00F7664B">
        <w:rPr>
          <w:rFonts w:eastAsia="SimSun"/>
          <w:szCs w:val="20"/>
          <w:rtl/>
        </w:rPr>
        <w:t>32</w:t>
      </w:r>
      <w:r w:rsidRPr="001B6EE9">
        <w:rPr>
          <w:rFonts w:eastAsia="SimSun"/>
          <w:rtl/>
        </w:rPr>
        <w:t>-</w:t>
      </w:r>
      <w:r w:rsidRPr="001B6EE9">
        <w:rPr>
          <w:rFonts w:eastAsia="SimSun"/>
          <w:rtl/>
        </w:rPr>
        <w:tab/>
        <w:t>بينما تعترف اللجنة بالتدابير المتخذة لتحسين الظروف في أماكن الاحتجاز، فهي لا تزال تشعر بالقلق إزاء سوء ظروف الاحتجاز، بما في ذلك عدم كفاية الغذاء ومياه الشرب، وسوء الظروف الصحية، وعدم كفاية فرص الحصول على الرعاية الطبية. وإذ تلاحظ اللجنة تأكيد الدولة الطرف أنه لم</w:t>
      </w:r>
      <w:r w:rsidRPr="001B6EE9">
        <w:rPr>
          <w:rFonts w:eastAsia="SimSun" w:hint="cs"/>
          <w:rtl/>
        </w:rPr>
        <w:t> </w:t>
      </w:r>
      <w:r w:rsidRPr="001B6EE9">
        <w:rPr>
          <w:rFonts w:eastAsia="SimSun"/>
          <w:rtl/>
        </w:rPr>
        <w:t xml:space="preserve">يُبلغ عن أي وفيات في السجون منذ عام </w:t>
      </w:r>
      <w:r w:rsidRPr="00F7664B">
        <w:rPr>
          <w:rFonts w:eastAsia="SimSun"/>
          <w:szCs w:val="20"/>
          <w:rtl/>
        </w:rPr>
        <w:t>2017</w:t>
      </w:r>
      <w:r w:rsidRPr="001B6EE9">
        <w:rPr>
          <w:rFonts w:eastAsia="SimSun"/>
          <w:rtl/>
        </w:rPr>
        <w:t xml:space="preserve">، فهي تشعر بالقلق إزاء تقارير عديدة عن تسجيل وفيات أثناء الاحتجاز، وإزاء عدم وجود إحصاءات رسمية وعدم إجراء تحقيقات بشأن هذه الحالات. ويساورها القلق أيضاً إزاء ما أُبلغ عنه من عقبات وقيود تَحول دون وصول المنظمات غير الحكومية المستقلة إلى أماكن الاحتجاز، وإزاء عدم كفاية الجهود الرامية إلى تيسير رصد اللجنة الدولية للصليب الأحمر لهذه الأماكن (المادتان </w:t>
      </w:r>
      <w:r w:rsidRPr="00F7664B">
        <w:rPr>
          <w:rFonts w:eastAsia="SimSun"/>
          <w:szCs w:val="20"/>
          <w:rtl/>
        </w:rPr>
        <w:t>7</w:t>
      </w:r>
      <w:r w:rsidRPr="00F7664B">
        <w:rPr>
          <w:rFonts w:eastAsia="SimSun"/>
          <w:rtl/>
        </w:rPr>
        <w:t xml:space="preserve"> </w:t>
      </w:r>
      <w:r w:rsidRPr="001B6EE9">
        <w:rPr>
          <w:rFonts w:eastAsia="SimSun"/>
          <w:rtl/>
        </w:rPr>
        <w:t>و</w:t>
      </w:r>
      <w:r w:rsidRPr="00F7664B">
        <w:rPr>
          <w:rFonts w:eastAsia="SimSun"/>
          <w:szCs w:val="20"/>
          <w:rtl/>
        </w:rPr>
        <w:t>10</w:t>
      </w:r>
      <w:r w:rsidRPr="001B6EE9">
        <w:rPr>
          <w:rFonts w:eastAsia="SimSun"/>
          <w:rtl/>
        </w:rPr>
        <w:t>).</w:t>
      </w:r>
    </w:p>
    <w:p w:rsidR="001B6EE9" w:rsidRPr="001B6EE9" w:rsidRDefault="001B6EE9" w:rsidP="001B6EE9">
      <w:pPr>
        <w:pStyle w:val="SingleTxtGA"/>
        <w:rPr>
          <w:rFonts w:eastAsia="SimSun"/>
          <w:b/>
          <w:bCs/>
          <w:rtl/>
          <w:lang w:eastAsia="zh-TW" w:bidi="en-GB"/>
        </w:rPr>
      </w:pPr>
      <w:r w:rsidRPr="00F7664B">
        <w:rPr>
          <w:rFonts w:eastAsia="SimSun"/>
          <w:b/>
          <w:szCs w:val="20"/>
          <w:rtl/>
        </w:rPr>
        <w:t>33</w:t>
      </w:r>
      <w:r w:rsidRPr="001B6EE9">
        <w:rPr>
          <w:rFonts w:eastAsia="SimSun"/>
          <w:b/>
          <w:rtl/>
        </w:rPr>
        <w:t>-</w:t>
      </w:r>
      <w:r w:rsidRPr="001B6EE9">
        <w:rPr>
          <w:rFonts w:eastAsia="SimSun"/>
          <w:b/>
          <w:rtl/>
        </w:rPr>
        <w:tab/>
      </w:r>
      <w:r w:rsidRPr="001B6EE9">
        <w:rPr>
          <w:rFonts w:eastAsia="SimSun"/>
          <w:b/>
          <w:bCs/>
          <w:rtl/>
        </w:rPr>
        <w:t>ينبغي للدولة الطرف:</w:t>
      </w:r>
    </w:p>
    <w:p w:rsidR="001B6EE9" w:rsidRPr="001B6EE9" w:rsidRDefault="001B6EE9" w:rsidP="001B6EE9">
      <w:pPr>
        <w:pStyle w:val="SingleTxtGA"/>
        <w:rPr>
          <w:rFonts w:eastAsia="SimSun"/>
          <w:bCs/>
          <w:lang w:val="en-GB" w:eastAsia="zh-CN"/>
        </w:rPr>
      </w:pPr>
      <w:r w:rsidRPr="001B6EE9">
        <w:rPr>
          <w:rFonts w:eastAsia="SimSun"/>
          <w:bCs/>
          <w:rtl/>
        </w:rPr>
        <w:tab/>
      </w:r>
      <w:r w:rsidRPr="001B6EE9">
        <w:rPr>
          <w:rFonts w:eastAsia="SimSun"/>
          <w:b/>
          <w:rtl/>
        </w:rPr>
        <w:t>(أ)</w:t>
      </w:r>
      <w:r w:rsidRPr="001B6EE9">
        <w:rPr>
          <w:rFonts w:eastAsia="SimSun"/>
          <w:bCs/>
          <w:rtl/>
        </w:rPr>
        <w:tab/>
      </w:r>
      <w:r w:rsidRPr="001B6EE9">
        <w:rPr>
          <w:rFonts w:eastAsia="SimSun"/>
          <w:b/>
          <w:bCs/>
          <w:rtl/>
        </w:rPr>
        <w:t>أن تكثف جهودها لضمان معاملة الأشخاص مسلوبي الحرية بطريقة إنسانية تحترم الكرامة الأصيلة في الإنسان؛</w:t>
      </w:r>
    </w:p>
    <w:p w:rsidR="001B6EE9" w:rsidRPr="001B6EE9" w:rsidRDefault="001B6EE9" w:rsidP="001B6EE9">
      <w:pPr>
        <w:pStyle w:val="SingleTxtGA"/>
        <w:rPr>
          <w:rFonts w:eastAsia="SimSun"/>
          <w:b/>
          <w:bCs/>
          <w:rtl/>
          <w:lang w:val="ar-SA" w:eastAsia="zh-TW" w:bidi="en-GB"/>
        </w:rPr>
      </w:pPr>
      <w:r w:rsidRPr="001B6EE9">
        <w:rPr>
          <w:rFonts w:eastAsia="SimSun"/>
          <w:b/>
          <w:rtl/>
        </w:rPr>
        <w:tab/>
        <w:t>(ب)</w:t>
      </w:r>
      <w:r w:rsidRPr="001B6EE9">
        <w:rPr>
          <w:rFonts w:eastAsia="SimSun"/>
          <w:bCs/>
          <w:rtl/>
        </w:rPr>
        <w:tab/>
      </w:r>
      <w:r w:rsidRPr="001B6EE9">
        <w:rPr>
          <w:rFonts w:eastAsia="SimSun"/>
          <w:b/>
          <w:bCs/>
          <w:rtl/>
        </w:rPr>
        <w:t>أن تسرِّع وتيرة جهودها الرامية إلى تحسين ظروف الاحتجاز وتقليص الاكتظاظ في أماكن الاحتجاز وكفالة توافق الظروف السائدة فيها مع قواعد الأمم المتحدة النموذجية الدنيا لمعاملة السجناء (قواعد نيلسون مانديلا)؛</w:t>
      </w:r>
    </w:p>
    <w:p w:rsidR="001B6EE9" w:rsidRPr="001B6EE9" w:rsidRDefault="001B6EE9" w:rsidP="001B6EE9">
      <w:pPr>
        <w:pStyle w:val="SingleTxtGA"/>
        <w:rPr>
          <w:rFonts w:eastAsia="SimSun"/>
          <w:b/>
          <w:bCs/>
          <w:lang w:eastAsia="zh-TW" w:bidi="en-GB"/>
        </w:rPr>
      </w:pPr>
      <w:r w:rsidRPr="001B6EE9">
        <w:rPr>
          <w:rFonts w:eastAsia="SimSun"/>
          <w:b/>
          <w:rtl/>
        </w:rPr>
        <w:tab/>
        <w:t>(ج)</w:t>
      </w:r>
      <w:r w:rsidRPr="001B6EE9">
        <w:rPr>
          <w:rFonts w:eastAsia="SimSun"/>
          <w:bCs/>
          <w:rtl/>
        </w:rPr>
        <w:tab/>
      </w:r>
      <w:r w:rsidRPr="001B6EE9">
        <w:rPr>
          <w:rFonts w:eastAsia="SimSun"/>
          <w:b/>
          <w:bCs/>
          <w:rtl/>
        </w:rPr>
        <w:t>أن تكفل خضوع جميع أماكن الاحتجاز للرصد والتفتيش المستقليْن والفعاليْن والمنتظميْن من دون إشعار مسبق وعلى أساس عدم الخضوع للإشراف، بطرق منها تعزيز استقلال مكتب أمين المظالم وقدرته على إجراء عمليات التفتيش لأماكن الاحتجاز؛</w:t>
      </w:r>
    </w:p>
    <w:p w:rsidR="001B6EE9" w:rsidRPr="001B6EE9" w:rsidRDefault="001B6EE9" w:rsidP="001B6EE9">
      <w:pPr>
        <w:pStyle w:val="SingleTxtGA"/>
        <w:rPr>
          <w:rFonts w:eastAsia="SimSun"/>
          <w:bCs/>
          <w:lang w:val="en-GB" w:eastAsia="zh-CN"/>
        </w:rPr>
      </w:pPr>
      <w:r w:rsidRPr="001B6EE9">
        <w:rPr>
          <w:rFonts w:eastAsia="SimSun"/>
          <w:bCs/>
          <w:rtl/>
        </w:rPr>
        <w:tab/>
      </w:r>
      <w:r w:rsidRPr="001B6EE9">
        <w:rPr>
          <w:rFonts w:eastAsia="SimSun"/>
          <w:b/>
          <w:rtl/>
        </w:rPr>
        <w:t>(د)</w:t>
      </w:r>
      <w:r w:rsidRPr="001B6EE9">
        <w:rPr>
          <w:rFonts w:eastAsia="SimSun"/>
          <w:bCs/>
          <w:rtl/>
        </w:rPr>
        <w:tab/>
      </w:r>
      <w:r w:rsidRPr="001B6EE9">
        <w:rPr>
          <w:rFonts w:eastAsia="SimSun"/>
          <w:b/>
          <w:bCs/>
          <w:rtl/>
        </w:rPr>
        <w:t>أن تكفل تمتع المنظمات غير الحكومية المستقلة بإمكانية الوصول الفعلي إلى</w:t>
      </w:r>
      <w:r w:rsidR="00C43D77">
        <w:rPr>
          <w:rFonts w:eastAsia="SimSun" w:hint="cs"/>
          <w:b/>
          <w:bCs/>
          <w:rtl/>
        </w:rPr>
        <w:t> </w:t>
      </w:r>
      <w:r w:rsidRPr="001B6EE9">
        <w:rPr>
          <w:rFonts w:eastAsia="SimSun"/>
          <w:b/>
          <w:bCs/>
          <w:rtl/>
        </w:rPr>
        <w:t>جميع أماكن الاحتجاز، وأن تيسر للجنة الدولية للصليب الأحمر الوصول إلى هذه الأماكن</w:t>
      </w:r>
      <w:r w:rsidR="00C43D77">
        <w:rPr>
          <w:rFonts w:eastAsia="SimSun" w:hint="cs"/>
          <w:b/>
          <w:bCs/>
          <w:rtl/>
        </w:rPr>
        <w:t> </w:t>
      </w:r>
      <w:r w:rsidRPr="001B6EE9">
        <w:rPr>
          <w:rFonts w:eastAsia="SimSun"/>
          <w:b/>
          <w:bCs/>
          <w:rtl/>
        </w:rPr>
        <w:t>ورصدها.</w:t>
      </w:r>
    </w:p>
    <w:p w:rsidR="001B6EE9" w:rsidRPr="001B6EE9" w:rsidRDefault="001B6EE9" w:rsidP="001B6EE9">
      <w:pPr>
        <w:pStyle w:val="H23GA"/>
        <w:rPr>
          <w:rFonts w:eastAsia="SimSun"/>
          <w:szCs w:val="28"/>
          <w:rtl/>
        </w:rPr>
      </w:pPr>
      <w:r w:rsidRPr="001B6EE9">
        <w:rPr>
          <w:rFonts w:eastAsia="SimSun"/>
          <w:szCs w:val="28"/>
          <w:rtl/>
        </w:rPr>
        <w:tab/>
      </w:r>
      <w:r w:rsidRPr="001B6EE9">
        <w:rPr>
          <w:rFonts w:eastAsia="SimSun"/>
          <w:szCs w:val="28"/>
          <w:rtl/>
        </w:rPr>
        <w:tab/>
        <w:t>القضاء على العمل القسري</w:t>
      </w:r>
    </w:p>
    <w:p w:rsidR="001B6EE9" w:rsidRPr="001B6EE9" w:rsidRDefault="001B6EE9" w:rsidP="001B6EE9">
      <w:pPr>
        <w:pStyle w:val="SingleTxtGA"/>
        <w:rPr>
          <w:rFonts w:eastAsia="SimSun"/>
          <w:rtl/>
        </w:rPr>
      </w:pPr>
      <w:r w:rsidRPr="00F7664B">
        <w:rPr>
          <w:rFonts w:eastAsia="SimSun"/>
          <w:szCs w:val="20"/>
          <w:rtl/>
        </w:rPr>
        <w:t>34</w:t>
      </w:r>
      <w:r w:rsidRPr="001B6EE9">
        <w:rPr>
          <w:rFonts w:eastAsia="SimSun"/>
          <w:rtl/>
        </w:rPr>
        <w:t>-</w:t>
      </w:r>
      <w:r w:rsidRPr="001B6EE9">
        <w:rPr>
          <w:rFonts w:eastAsia="SimSun"/>
          <w:rtl/>
        </w:rPr>
        <w:tab/>
        <w:t xml:space="preserve">بينما ترحب اللجنة بالتدابير المتخذة لمكافحة عمل الأطفال والعمل القسري في قطاع القطن، فهي لا تزال تشعر بالقلق إزاء ما يلي: (أ) استمرار استخدام العمل القسري خلال موسم جني القطن، وذلك أساساً بسبب نظام الحصص الإلزامي لإنتاج القطن الذي تفرضه الدولة؛ و(ب) إجبار الأشخاص مسلوبي الحرية، حسبما أُفيد به، على العمل في حقول القطن ومعاقبتهم في حالة عدم استيفاء حصصهم؛ و(ج) سوء ظروف العمل والعيش في قطاع القطن، التي أدت إلى عدة وفيات، وعدم مساءلة كبار الموظفين المتورطين في استخدام العمل القسري؛ و(د) إجبار مستخدَمي القطاع العام على العمل القسري في إطار برنامج أوبود كيشلاك (المواد من </w:t>
      </w:r>
      <w:r w:rsidRPr="00F7664B">
        <w:rPr>
          <w:rFonts w:eastAsia="SimSun"/>
          <w:szCs w:val="20"/>
          <w:rtl/>
        </w:rPr>
        <w:t>6</w:t>
      </w:r>
      <w:r w:rsidRPr="00F7664B">
        <w:rPr>
          <w:rFonts w:eastAsia="SimSun"/>
          <w:rtl/>
        </w:rPr>
        <w:t xml:space="preserve"> </w:t>
      </w:r>
      <w:r w:rsidRPr="001B6EE9">
        <w:rPr>
          <w:rFonts w:eastAsia="SimSun"/>
          <w:rtl/>
        </w:rPr>
        <w:t xml:space="preserve">إلى </w:t>
      </w:r>
      <w:r w:rsidRPr="00F7664B">
        <w:rPr>
          <w:rFonts w:eastAsia="SimSun"/>
          <w:szCs w:val="20"/>
          <w:rtl/>
        </w:rPr>
        <w:t>9</w:t>
      </w:r>
      <w:r w:rsidRPr="00F7664B">
        <w:rPr>
          <w:rFonts w:eastAsia="SimSun"/>
          <w:rtl/>
        </w:rPr>
        <w:t xml:space="preserve"> </w:t>
      </w:r>
      <w:r w:rsidRPr="001B6EE9">
        <w:rPr>
          <w:rFonts w:eastAsia="SimSun"/>
          <w:rtl/>
        </w:rPr>
        <w:t xml:space="preserve">والمادة </w:t>
      </w:r>
      <w:r w:rsidRPr="00F7664B">
        <w:rPr>
          <w:rFonts w:eastAsia="SimSun"/>
          <w:szCs w:val="20"/>
          <w:rtl/>
        </w:rPr>
        <w:t>24</w:t>
      </w:r>
      <w:r w:rsidRPr="001B6EE9">
        <w:rPr>
          <w:rFonts w:eastAsia="SimSun"/>
          <w:rtl/>
        </w:rPr>
        <w:t>).</w:t>
      </w:r>
    </w:p>
    <w:p w:rsidR="001B6EE9" w:rsidRPr="001B6EE9" w:rsidRDefault="001B6EE9" w:rsidP="001B6EE9">
      <w:pPr>
        <w:pStyle w:val="SingleTxtGA"/>
        <w:rPr>
          <w:rFonts w:eastAsia="SimSun"/>
          <w:b/>
          <w:bCs/>
          <w:rtl/>
          <w:lang w:eastAsia="zh-TW" w:bidi="en-GB"/>
        </w:rPr>
      </w:pPr>
      <w:r w:rsidRPr="00F7664B">
        <w:rPr>
          <w:rFonts w:eastAsia="SimSun"/>
          <w:b/>
          <w:szCs w:val="20"/>
          <w:rtl/>
        </w:rPr>
        <w:t>35</w:t>
      </w:r>
      <w:r w:rsidRPr="001B6EE9">
        <w:rPr>
          <w:rFonts w:eastAsia="SimSun"/>
          <w:b/>
          <w:rtl/>
        </w:rPr>
        <w:t>-</w:t>
      </w:r>
      <w:r w:rsidRPr="001B6EE9">
        <w:rPr>
          <w:rFonts w:eastAsia="SimSun"/>
          <w:bCs/>
          <w:rtl/>
        </w:rPr>
        <w:tab/>
      </w:r>
      <w:r w:rsidRPr="001B6EE9">
        <w:rPr>
          <w:rFonts w:eastAsia="SimSun"/>
          <w:b/>
          <w:bCs/>
          <w:rtl/>
        </w:rPr>
        <w:t>ينبغي للدولة الطرف أن تسرِّع وتيرة جهودها وتضع حداً للعمل القسري في قطاع القطن وفي القطاع العام، بطرق منها ما يلي:</w:t>
      </w:r>
    </w:p>
    <w:p w:rsidR="001B6EE9" w:rsidRPr="001B6EE9" w:rsidRDefault="001B6EE9" w:rsidP="001B6EE9">
      <w:pPr>
        <w:pStyle w:val="SingleTxtGA"/>
        <w:rPr>
          <w:rFonts w:eastAsia="SimSun"/>
          <w:b/>
          <w:bCs/>
          <w:lang w:eastAsia="zh-TW" w:bidi="en-GB"/>
        </w:rPr>
      </w:pPr>
      <w:r w:rsidRPr="001B6EE9">
        <w:rPr>
          <w:rFonts w:eastAsia="SimSun"/>
          <w:b/>
          <w:rtl/>
        </w:rPr>
        <w:tab/>
        <w:t>(أ)</w:t>
      </w:r>
      <w:r w:rsidRPr="001B6EE9">
        <w:rPr>
          <w:rFonts w:eastAsia="SimSun"/>
          <w:bCs/>
          <w:rtl/>
        </w:rPr>
        <w:tab/>
      </w:r>
      <w:r w:rsidRPr="001B6EE9">
        <w:rPr>
          <w:rFonts w:eastAsia="SimSun"/>
          <w:b/>
          <w:bCs/>
          <w:rtl/>
        </w:rPr>
        <w:t>الإنفاذ الفعال للإطار القانوني الذي يحظر العمل القسري، بما في ذلك من خلال مقاضاة جميع المسؤولين عن الانتهاكات؛</w:t>
      </w:r>
    </w:p>
    <w:p w:rsidR="001B6EE9" w:rsidRPr="001B6EE9" w:rsidRDefault="001B6EE9" w:rsidP="001B6EE9">
      <w:pPr>
        <w:pStyle w:val="SingleTxtGA"/>
        <w:rPr>
          <w:rFonts w:eastAsia="SimSun"/>
          <w:b/>
          <w:bCs/>
          <w:lang w:val="ar-SA" w:eastAsia="zh-TW" w:bidi="en-GB"/>
        </w:rPr>
      </w:pPr>
      <w:r w:rsidRPr="001B6EE9">
        <w:rPr>
          <w:rFonts w:eastAsia="SimSun"/>
          <w:b/>
          <w:rtl/>
        </w:rPr>
        <w:tab/>
        <w:t>(ب)</w:t>
      </w:r>
      <w:r w:rsidRPr="001B6EE9">
        <w:rPr>
          <w:rFonts w:eastAsia="SimSun"/>
          <w:bCs/>
          <w:rtl/>
        </w:rPr>
        <w:tab/>
      </w:r>
      <w:r w:rsidRPr="001B6EE9">
        <w:rPr>
          <w:rFonts w:eastAsia="SimSun"/>
          <w:b/>
          <w:bCs/>
          <w:rtl/>
        </w:rPr>
        <w:t>إلغاء أي مبادرات أو برامج تفرض العمل الإلزامي على موظفي القطاعين الخاص والعام والأشخاص مسلوبي الحرية، ولا سيما في قطاع القطن، بما في ذلك من خلال إصلاح نظام الحصص الإلزامية لإنتاج القطن الذي تفرضه الدولة؛</w:t>
      </w:r>
    </w:p>
    <w:p w:rsidR="001B6EE9" w:rsidRPr="001B6EE9" w:rsidRDefault="001B6EE9" w:rsidP="001B6EE9">
      <w:pPr>
        <w:pStyle w:val="SingleTxtGA"/>
        <w:rPr>
          <w:rFonts w:eastAsia="SimSun"/>
          <w:b/>
          <w:bCs/>
          <w:lang w:val="ar-SA" w:eastAsia="zh-TW" w:bidi="en-GB"/>
        </w:rPr>
      </w:pPr>
      <w:r w:rsidRPr="001B6EE9">
        <w:rPr>
          <w:rFonts w:eastAsia="SimSun"/>
          <w:bCs/>
          <w:rtl/>
        </w:rPr>
        <w:tab/>
      </w:r>
      <w:r w:rsidRPr="001B6EE9">
        <w:rPr>
          <w:rFonts w:eastAsia="SimSun"/>
          <w:b/>
          <w:rtl/>
        </w:rPr>
        <w:t>(ج)</w:t>
      </w:r>
      <w:r w:rsidRPr="001B6EE9">
        <w:rPr>
          <w:rFonts w:eastAsia="SimSun"/>
          <w:b/>
          <w:rtl/>
        </w:rPr>
        <w:tab/>
      </w:r>
      <w:r w:rsidRPr="001B6EE9">
        <w:rPr>
          <w:rFonts w:eastAsia="SimSun"/>
          <w:b/>
          <w:bCs/>
          <w:rtl/>
        </w:rPr>
        <w:t>تحسين ظروف العمل والعيش في قطاع القطن؛</w:t>
      </w:r>
    </w:p>
    <w:p w:rsidR="001B6EE9" w:rsidRPr="001B6EE9" w:rsidRDefault="001B6EE9" w:rsidP="001B6EE9">
      <w:pPr>
        <w:pStyle w:val="SingleTxtGA"/>
        <w:rPr>
          <w:rFonts w:eastAsia="SimSun"/>
          <w:bCs/>
          <w:lang w:val="en-GB" w:eastAsia="zh-CN"/>
        </w:rPr>
      </w:pPr>
      <w:r w:rsidRPr="001B6EE9">
        <w:rPr>
          <w:rFonts w:eastAsia="SimSun"/>
          <w:b/>
          <w:rtl/>
        </w:rPr>
        <w:tab/>
        <w:t>(د)</w:t>
      </w:r>
      <w:r w:rsidRPr="001B6EE9">
        <w:rPr>
          <w:rFonts w:eastAsia="SimSun"/>
          <w:bCs/>
          <w:rtl/>
        </w:rPr>
        <w:tab/>
      </w:r>
      <w:r w:rsidRPr="001B6EE9">
        <w:rPr>
          <w:rFonts w:eastAsia="SimSun"/>
          <w:b/>
          <w:bCs/>
          <w:rtl/>
        </w:rPr>
        <w:t>اتخاذ جميع التدابير اللازمة لمنع الوفيات المتصلة بجني القطن، وإجراء تحقيق شامل في هذه الحالات لدى وقوعها، وتوفير سبل انتصاف فعالة، بما في ذلك التعويض الكافي، لأسر الضحايا.</w:t>
      </w:r>
    </w:p>
    <w:p w:rsidR="001B6EE9" w:rsidRPr="001B6EE9" w:rsidRDefault="001B6EE9" w:rsidP="001B6EE9">
      <w:pPr>
        <w:pStyle w:val="H23GA"/>
        <w:rPr>
          <w:rFonts w:eastAsia="SimSun"/>
          <w:szCs w:val="28"/>
          <w:rtl/>
        </w:rPr>
      </w:pPr>
      <w:r w:rsidRPr="001B6EE9">
        <w:rPr>
          <w:rFonts w:eastAsia="SimSun"/>
          <w:szCs w:val="28"/>
          <w:rtl/>
        </w:rPr>
        <w:tab/>
      </w:r>
      <w:r w:rsidRPr="001B6EE9">
        <w:rPr>
          <w:rFonts w:eastAsia="SimSun"/>
          <w:szCs w:val="28"/>
          <w:rtl/>
        </w:rPr>
        <w:tab/>
        <w:t>حرية التنقل</w:t>
      </w:r>
    </w:p>
    <w:p w:rsidR="001B6EE9" w:rsidRPr="001B6EE9" w:rsidRDefault="001B6EE9" w:rsidP="001B6EE9">
      <w:pPr>
        <w:pStyle w:val="SingleTxtGA"/>
        <w:rPr>
          <w:rFonts w:eastAsia="SimSun"/>
          <w:rtl/>
          <w:lang w:eastAsia="zh-TW" w:bidi="en-GB"/>
        </w:rPr>
      </w:pPr>
      <w:r w:rsidRPr="00F7664B">
        <w:rPr>
          <w:rFonts w:eastAsia="SimSun"/>
          <w:szCs w:val="20"/>
          <w:rtl/>
        </w:rPr>
        <w:t>36</w:t>
      </w:r>
      <w:r w:rsidRPr="001B6EE9">
        <w:rPr>
          <w:rFonts w:eastAsia="SimSun"/>
          <w:rtl/>
        </w:rPr>
        <w:t>-</w:t>
      </w:r>
      <w:r w:rsidRPr="001B6EE9">
        <w:rPr>
          <w:rFonts w:eastAsia="SimSun"/>
          <w:rtl/>
        </w:rPr>
        <w:tab/>
        <w:t xml:space="preserve">بينما تلاحظ اللجنة التعديلات المدخلة على نظام تسجيل الإقامة الإلزامي </w:t>
      </w:r>
      <w:r w:rsidRPr="001B6EE9">
        <w:rPr>
          <w:rFonts w:eastAsia="SimSun"/>
        </w:rPr>
        <w:t>(</w:t>
      </w:r>
      <w:r w:rsidRPr="001B6EE9">
        <w:rPr>
          <w:rFonts w:eastAsia="SimSun"/>
          <w:i/>
        </w:rPr>
        <w:t>propisk</w:t>
      </w:r>
      <w:r w:rsidRPr="001B6EE9">
        <w:rPr>
          <w:rFonts w:eastAsia="SimSun"/>
          <w:i/>
          <w:iCs/>
        </w:rPr>
        <w:t>a</w:t>
      </w:r>
      <w:r w:rsidRPr="001B6EE9">
        <w:rPr>
          <w:rFonts w:eastAsia="SimSun"/>
        </w:rPr>
        <w:t>)</w:t>
      </w:r>
      <w:r w:rsidRPr="001B6EE9">
        <w:rPr>
          <w:rFonts w:eastAsia="SimSun"/>
          <w:rtl/>
        </w:rPr>
        <w:t xml:space="preserve">، فهي لا تزال تشعر بالقلق إزاء استمرار الدولة الطرف في الحفاظ على هذا النظام الذي يقيد بدون مبرر حرية تنقل الأفراد واختيارهم لمكان إقامتهم، ولا سيما في منطقة طشقند. وإذ ترحب اللجنة بإلغاء نظام تأشيرة الخروج، فهي لا تزال تشعر بالقلق إزاء استمرار اشتراط الإذن بمغادرة البلد، وإزاء منع من أُفرج عنهم من السجناء المدانين بتهم ذات دوافع سياسية من السفر إلى الخارج، حسبما أُفيد به، بما في ذلك لتلقي العلاج الطبي العاجل (المادة </w:t>
      </w:r>
      <w:r w:rsidRPr="00F7664B">
        <w:rPr>
          <w:rFonts w:eastAsia="SimSun"/>
          <w:szCs w:val="20"/>
          <w:rtl/>
        </w:rPr>
        <w:t>12</w:t>
      </w:r>
      <w:r w:rsidRPr="001B6EE9">
        <w:rPr>
          <w:rFonts w:eastAsia="SimSun"/>
          <w:rtl/>
        </w:rPr>
        <w:t>).</w:t>
      </w:r>
    </w:p>
    <w:p w:rsidR="001B6EE9" w:rsidRPr="001B6EE9" w:rsidRDefault="001B6EE9" w:rsidP="001B6EE9">
      <w:pPr>
        <w:pStyle w:val="SingleTxtGA"/>
        <w:rPr>
          <w:rFonts w:eastAsia="SimSun"/>
          <w:b/>
          <w:bCs/>
          <w:lang w:eastAsia="zh-TW" w:bidi="en-GB"/>
        </w:rPr>
      </w:pPr>
      <w:r w:rsidRPr="00F7664B">
        <w:rPr>
          <w:rFonts w:eastAsia="SimSun"/>
          <w:b/>
          <w:szCs w:val="20"/>
          <w:rtl/>
        </w:rPr>
        <w:t>37</w:t>
      </w:r>
      <w:r w:rsidRPr="001B6EE9">
        <w:rPr>
          <w:rFonts w:eastAsia="SimSun"/>
          <w:b/>
          <w:rtl/>
        </w:rPr>
        <w:t>-</w:t>
      </w:r>
      <w:r w:rsidRPr="001B6EE9">
        <w:rPr>
          <w:rFonts w:eastAsia="SimSun"/>
          <w:bCs/>
          <w:rtl/>
        </w:rPr>
        <w:tab/>
      </w:r>
      <w:r w:rsidRPr="001B6EE9">
        <w:rPr>
          <w:rFonts w:eastAsia="SimSun"/>
          <w:b/>
          <w:bCs/>
          <w:rtl/>
        </w:rPr>
        <w:t>ينبغي للدولة الطرف أن توائم نظامها لتسجيل الإقامة الإلزام</w:t>
      </w:r>
      <w:r w:rsidRPr="00187482">
        <w:rPr>
          <w:rFonts w:eastAsia="SimSun"/>
          <w:b/>
          <w:bCs/>
          <w:rtl/>
        </w:rPr>
        <w:t xml:space="preserve">ي </w:t>
      </w:r>
      <w:r w:rsidRPr="00187482">
        <w:rPr>
          <w:rFonts w:eastAsia="SimSun"/>
          <w:b/>
          <w:bCs/>
        </w:rPr>
        <w:t>(</w:t>
      </w:r>
      <w:r w:rsidRPr="00187482">
        <w:rPr>
          <w:rFonts w:eastAsia="SimSun"/>
          <w:b/>
          <w:bCs/>
          <w:i/>
        </w:rPr>
        <w:t>propisk</w:t>
      </w:r>
      <w:r w:rsidRPr="00187482">
        <w:rPr>
          <w:rFonts w:eastAsia="SimSun"/>
          <w:b/>
          <w:bCs/>
          <w:i/>
          <w:iCs/>
        </w:rPr>
        <w:t>a</w:t>
      </w:r>
      <w:r w:rsidRPr="00187482">
        <w:rPr>
          <w:rFonts w:eastAsia="SimSun"/>
          <w:b/>
          <w:bCs/>
        </w:rPr>
        <w:t>)</w:t>
      </w:r>
      <w:r w:rsidRPr="00187482">
        <w:rPr>
          <w:rFonts w:eastAsia="SimSun"/>
          <w:b/>
          <w:bCs/>
          <w:rtl/>
        </w:rPr>
        <w:t xml:space="preserve"> </w:t>
      </w:r>
      <w:r w:rsidRPr="001B6EE9">
        <w:rPr>
          <w:rFonts w:eastAsia="SimSun"/>
          <w:b/>
          <w:bCs/>
          <w:rtl/>
        </w:rPr>
        <w:t>مع أحكام العهد</w:t>
      </w:r>
      <w:r w:rsidRPr="001B6EE9">
        <w:rPr>
          <w:rFonts w:eastAsia="SimSun"/>
          <w:rtl/>
        </w:rPr>
        <w:t xml:space="preserve"> </w:t>
      </w:r>
      <w:r w:rsidRPr="001B6EE9">
        <w:rPr>
          <w:rFonts w:eastAsia="SimSun"/>
          <w:b/>
          <w:bCs/>
          <w:rtl/>
        </w:rPr>
        <w:t>على نحو كامل، وأن تكفل السماح للأفراد بالسفر إلى الخارج لتلقي العلاج الطبي العاجل، بمن فيهم من أُفرج عنهم من السجناء المدانين بتهم ذات دوافع سياسية.</w:t>
      </w:r>
    </w:p>
    <w:p w:rsidR="001B6EE9" w:rsidRPr="001B6EE9" w:rsidRDefault="001B6EE9" w:rsidP="001B6EE9">
      <w:pPr>
        <w:pStyle w:val="H23GA"/>
        <w:rPr>
          <w:rFonts w:eastAsia="SimSun"/>
          <w:szCs w:val="28"/>
          <w:lang w:val="ar-SA" w:eastAsia="zh-TW" w:bidi="en-GB"/>
        </w:rPr>
      </w:pPr>
      <w:r w:rsidRPr="001B6EE9">
        <w:rPr>
          <w:rFonts w:eastAsia="SimSun"/>
          <w:szCs w:val="28"/>
          <w:rtl/>
        </w:rPr>
        <w:tab/>
      </w:r>
      <w:r w:rsidRPr="001B6EE9">
        <w:rPr>
          <w:rFonts w:eastAsia="SimSun"/>
          <w:szCs w:val="28"/>
          <w:rtl/>
        </w:rPr>
        <w:tab/>
        <w:t>استقلال السلطة القضائية والمحاكمة العادلة</w:t>
      </w:r>
    </w:p>
    <w:p w:rsidR="001B6EE9" w:rsidRPr="001B6EE9" w:rsidRDefault="001B6EE9" w:rsidP="00C43D77">
      <w:pPr>
        <w:pStyle w:val="SingleTxtGA"/>
        <w:spacing w:line="380" w:lineRule="exact"/>
        <w:rPr>
          <w:rFonts w:eastAsia="SimSun"/>
          <w:lang w:eastAsia="zh-TW" w:bidi="en-GB"/>
        </w:rPr>
      </w:pPr>
      <w:r w:rsidRPr="00F7664B">
        <w:rPr>
          <w:rFonts w:eastAsia="SimSun"/>
          <w:szCs w:val="20"/>
          <w:rtl/>
        </w:rPr>
        <w:t>38</w:t>
      </w:r>
      <w:r w:rsidRPr="001B6EE9">
        <w:rPr>
          <w:rFonts w:eastAsia="SimSun"/>
          <w:rtl/>
        </w:rPr>
        <w:t>-</w:t>
      </w:r>
      <w:r w:rsidRPr="001B6EE9">
        <w:rPr>
          <w:rFonts w:eastAsia="SimSun"/>
          <w:rtl/>
        </w:rPr>
        <w:tab/>
        <w:t xml:space="preserve">بينما تلاحظ اللجنة الإصلاحات الأخيرة للسلطة القضائية وإنشاء المجلس الأعلى للقضاء في عام </w:t>
      </w:r>
      <w:r w:rsidRPr="00F7664B">
        <w:rPr>
          <w:rFonts w:eastAsia="SimSun"/>
          <w:szCs w:val="20"/>
          <w:rtl/>
        </w:rPr>
        <w:t>2017</w:t>
      </w:r>
      <w:r w:rsidRPr="001B6EE9">
        <w:rPr>
          <w:rFonts w:eastAsia="SimSun"/>
          <w:rtl/>
        </w:rPr>
        <w:t xml:space="preserve">، فهي لا تزال تشعر بالقلق إزاء ما يُزعم من عدم استقلال السلطة القضائية، ولا سيما بسبب ما يلي: (أ) مشاركة الهيئات السياسية ورئيس الجمهورية في اختيار القضاة والمدعين العامين وتعيينهم وفي تعيين المدعي العام للجمهورية وعزله؛ و(ب) عدم وجود معايير واضحة وموضوعية يحددها القانون لاختيار المرشحين لمناصب القضاة والمدعين العامين وغياب أي إجراءات شفافة لتقييمهم؛ و(ج) اعتماد لوائح تنظيمية وإجراءات لفرض عقوبات تأديبية على المدعين العامين تقوم على أسس فضفاضة في تعريفها. وتشعر اللجنة بالقلق كذلك إزاء عدم استقلال هيئة المحامين عن وزارة العدل، وإزاء تقارير مفادها أن شرط استصدار جميع المحامين رخصة جديدة كل ثلاث سنوات يُستخدَم لأغراض سياسية (المادة </w:t>
      </w:r>
      <w:r w:rsidRPr="00F7664B">
        <w:rPr>
          <w:rFonts w:eastAsia="SimSun"/>
          <w:szCs w:val="20"/>
          <w:rtl/>
        </w:rPr>
        <w:t>14</w:t>
      </w:r>
      <w:r w:rsidRPr="001B6EE9">
        <w:rPr>
          <w:rFonts w:eastAsia="SimSun"/>
          <w:rtl/>
        </w:rPr>
        <w:t>).</w:t>
      </w:r>
    </w:p>
    <w:p w:rsidR="001B6EE9" w:rsidRPr="001B6EE9" w:rsidRDefault="001B6EE9" w:rsidP="00C43D77">
      <w:pPr>
        <w:pStyle w:val="SingleTxtGA"/>
        <w:spacing w:line="380" w:lineRule="exact"/>
        <w:rPr>
          <w:rFonts w:eastAsia="SimSun"/>
          <w:b/>
          <w:bCs/>
          <w:lang w:val="ar-SA" w:eastAsia="zh-TW" w:bidi="en-GB"/>
        </w:rPr>
      </w:pPr>
      <w:r w:rsidRPr="00F7664B">
        <w:rPr>
          <w:rFonts w:eastAsia="SimSun"/>
          <w:b/>
          <w:szCs w:val="20"/>
          <w:rtl/>
        </w:rPr>
        <w:t>39</w:t>
      </w:r>
      <w:r w:rsidRPr="001B6EE9">
        <w:rPr>
          <w:rFonts w:eastAsia="SimSun"/>
          <w:b/>
          <w:rtl/>
        </w:rPr>
        <w:t>-</w:t>
      </w:r>
      <w:r w:rsidRPr="001B6EE9">
        <w:rPr>
          <w:rFonts w:eastAsia="SimSun"/>
          <w:bCs/>
          <w:rtl/>
        </w:rPr>
        <w:tab/>
      </w:r>
      <w:r w:rsidRPr="001B6EE9">
        <w:rPr>
          <w:rFonts w:eastAsia="SimSun"/>
          <w:b/>
          <w:bCs/>
          <w:rtl/>
        </w:rPr>
        <w:t>ينبغي للدولة الطرف:</w:t>
      </w:r>
    </w:p>
    <w:p w:rsidR="001B6EE9" w:rsidRPr="001B6EE9" w:rsidRDefault="001B6EE9" w:rsidP="00C43D77">
      <w:pPr>
        <w:pStyle w:val="SingleTxtGA"/>
        <w:spacing w:line="380" w:lineRule="exact"/>
        <w:rPr>
          <w:rFonts w:eastAsia="SimSun"/>
          <w:b/>
          <w:bCs/>
          <w:lang w:val="ar-SA" w:eastAsia="zh-TW" w:bidi="en-GB"/>
        </w:rPr>
      </w:pPr>
      <w:r w:rsidRPr="001B6EE9">
        <w:rPr>
          <w:rFonts w:eastAsia="SimSun"/>
          <w:bCs/>
          <w:rtl/>
        </w:rPr>
        <w:tab/>
      </w:r>
      <w:r w:rsidRPr="001B6EE9">
        <w:rPr>
          <w:rFonts w:eastAsia="SimSun"/>
          <w:b/>
          <w:rtl/>
        </w:rPr>
        <w:t>(أ)</w:t>
      </w:r>
      <w:r w:rsidRPr="001B6EE9">
        <w:rPr>
          <w:rFonts w:eastAsia="SimSun"/>
          <w:bCs/>
          <w:rtl/>
        </w:rPr>
        <w:tab/>
      </w:r>
      <w:r w:rsidRPr="001B6EE9">
        <w:rPr>
          <w:rFonts w:eastAsia="SimSun"/>
          <w:b/>
          <w:bCs/>
          <w:rtl/>
        </w:rPr>
        <w:t>القضاء على جميع أشكال تدخل الجهازين التنفيذي والتشريعي بلا مبرر في عمل السلطة القضائية، وضمان استقلالية المجلس الأعلى للقضاء، بوسائل منها ضمان أن يتألف في معظمه من قضاة ومدعين عامين تنتخبهم هيئات مهنية مستقلة ذاتياً وأن يعمل بشفافية؛</w:t>
      </w:r>
    </w:p>
    <w:p w:rsidR="001B6EE9" w:rsidRPr="001B6EE9" w:rsidRDefault="001B6EE9" w:rsidP="00C43D77">
      <w:pPr>
        <w:pStyle w:val="SingleTxtGA"/>
        <w:spacing w:line="380" w:lineRule="exact"/>
        <w:rPr>
          <w:rFonts w:eastAsia="SimSun"/>
          <w:b/>
          <w:bCs/>
          <w:lang w:val="ar-SA" w:eastAsia="zh-TW" w:bidi="en-GB"/>
        </w:rPr>
      </w:pPr>
      <w:r w:rsidRPr="001B6EE9">
        <w:rPr>
          <w:rFonts w:eastAsia="SimSun"/>
          <w:bCs/>
          <w:rtl/>
        </w:rPr>
        <w:tab/>
      </w:r>
      <w:r w:rsidRPr="001B6EE9">
        <w:rPr>
          <w:rFonts w:eastAsia="SimSun"/>
          <w:b/>
          <w:rtl/>
        </w:rPr>
        <w:t>(ب)</w:t>
      </w:r>
      <w:r w:rsidRPr="001B6EE9">
        <w:rPr>
          <w:rFonts w:eastAsia="SimSun"/>
          <w:bCs/>
          <w:rtl/>
        </w:rPr>
        <w:tab/>
      </w:r>
      <w:r w:rsidRPr="001B6EE9">
        <w:rPr>
          <w:rFonts w:eastAsia="SimSun"/>
          <w:b/>
          <w:bCs/>
          <w:rtl/>
        </w:rPr>
        <w:t>كفالة توافق إجراءات اختيار القضاة والمدعين العامين وتعيينهم وترقيتهم وعزلهم مع أحكام العهد والمعايير الدولية ذات الصلة، بما في ذلك المبادئ الأساسية بشأن استقلال السلطة القضائية والمبادئ التوجيهية المتعلقة بدور أعضاء النيابة العامة؛</w:t>
      </w:r>
    </w:p>
    <w:p w:rsidR="001B6EE9" w:rsidRPr="001B6EE9" w:rsidRDefault="001B6EE9" w:rsidP="00C43D77">
      <w:pPr>
        <w:pStyle w:val="SingleTxtGA"/>
        <w:spacing w:line="380" w:lineRule="exact"/>
        <w:rPr>
          <w:rFonts w:eastAsia="SimSun"/>
          <w:b/>
          <w:bCs/>
          <w:lang w:val="ar-SA" w:eastAsia="zh-TW" w:bidi="en-GB"/>
        </w:rPr>
      </w:pPr>
      <w:r w:rsidRPr="001B6EE9">
        <w:rPr>
          <w:rFonts w:eastAsia="SimSun"/>
          <w:bCs/>
          <w:rtl/>
        </w:rPr>
        <w:tab/>
      </w:r>
      <w:r w:rsidRPr="001B6EE9">
        <w:rPr>
          <w:rFonts w:eastAsia="SimSun"/>
          <w:b/>
          <w:rtl/>
        </w:rPr>
        <w:t>(ج)</w:t>
      </w:r>
      <w:r w:rsidRPr="001B6EE9">
        <w:rPr>
          <w:rFonts w:eastAsia="SimSun"/>
          <w:b/>
          <w:rtl/>
        </w:rPr>
        <w:tab/>
      </w:r>
      <w:r w:rsidRPr="001B6EE9">
        <w:rPr>
          <w:rFonts w:eastAsia="SimSun"/>
          <w:b/>
          <w:bCs/>
          <w:rtl/>
        </w:rPr>
        <w:t>ضمان استقلال هيئة المحامين عن الجهاز التنفيذي في القانون والممارسة.</w:t>
      </w:r>
    </w:p>
    <w:p w:rsidR="001B6EE9" w:rsidRPr="001B6EE9" w:rsidRDefault="001B6EE9" w:rsidP="00C43D77">
      <w:pPr>
        <w:pStyle w:val="H23GA"/>
        <w:rPr>
          <w:rFonts w:eastAsia="SimSun"/>
          <w:szCs w:val="28"/>
          <w:lang w:eastAsia="zh-TW" w:bidi="en-GB"/>
        </w:rPr>
      </w:pPr>
      <w:r w:rsidRPr="001B6EE9">
        <w:rPr>
          <w:rFonts w:eastAsia="SimSun"/>
          <w:szCs w:val="28"/>
          <w:rtl/>
        </w:rPr>
        <w:tab/>
      </w:r>
      <w:r w:rsidRPr="001B6EE9">
        <w:rPr>
          <w:rFonts w:eastAsia="SimSun"/>
          <w:szCs w:val="28"/>
          <w:rtl/>
        </w:rPr>
        <w:tab/>
        <w:t>اللاجئون وملتمسو اللجوء</w:t>
      </w:r>
    </w:p>
    <w:p w:rsidR="001B6EE9" w:rsidRPr="001B6EE9" w:rsidRDefault="001B6EE9" w:rsidP="00C43D77">
      <w:pPr>
        <w:pStyle w:val="SingleTxtGA"/>
        <w:spacing w:line="380" w:lineRule="exact"/>
        <w:rPr>
          <w:rFonts w:eastAsia="SimSun"/>
          <w:lang w:val="ar-SA" w:eastAsia="zh-TW" w:bidi="en-GB"/>
        </w:rPr>
      </w:pPr>
      <w:r w:rsidRPr="00F7664B">
        <w:rPr>
          <w:rFonts w:eastAsia="SimSun"/>
          <w:szCs w:val="20"/>
          <w:rtl/>
        </w:rPr>
        <w:t>40</w:t>
      </w:r>
      <w:r w:rsidRPr="001B6EE9">
        <w:rPr>
          <w:rFonts w:eastAsia="SimSun"/>
          <w:b/>
          <w:rtl/>
        </w:rPr>
        <w:t>-</w:t>
      </w:r>
      <w:r w:rsidRPr="001B6EE9">
        <w:rPr>
          <w:rFonts w:eastAsia="SimSun"/>
          <w:b/>
          <w:rtl/>
        </w:rPr>
        <w:tab/>
      </w:r>
      <w:r w:rsidRPr="001B6EE9">
        <w:rPr>
          <w:rFonts w:eastAsia="SimSun"/>
          <w:rtl/>
        </w:rPr>
        <w:t xml:space="preserve">تشعر اللجنة بالقلق إزاء عدم وجود نظام وطني للجوء يكفل لجميع الأشخاص المحتاجين إلى الحماية الدولية إمكانية دخول إقليم الدولة الطرف والاستفادة من إجراءات اللجوء، ويوفر أيضاً ضمانات كافية ضد الاحتجاز التعسفي والترحيل والإعادة القسرية. ويساورها القلق كذلك لأن التشريعات الحالية التي تنظم شؤون الجنسية لا توفر ضمانات كافية لمنع حالات انعدام الجنسية، بما في ذلك فقدان الشخص جنسيته إذا قضى في الخارج سبع سنوات من دون تسجيل نفسه في إحدى قنصليات البلد (المواد </w:t>
      </w:r>
      <w:r w:rsidRPr="00F7664B">
        <w:rPr>
          <w:rFonts w:eastAsia="SimSun"/>
          <w:szCs w:val="20"/>
          <w:rtl/>
        </w:rPr>
        <w:t>7</w:t>
      </w:r>
      <w:r w:rsidRPr="00F7664B">
        <w:rPr>
          <w:rFonts w:eastAsia="SimSun"/>
          <w:rtl/>
        </w:rPr>
        <w:t xml:space="preserve"> </w:t>
      </w:r>
      <w:r w:rsidRPr="001B6EE9">
        <w:rPr>
          <w:rFonts w:eastAsia="SimSun"/>
          <w:rtl/>
        </w:rPr>
        <w:t>و</w:t>
      </w:r>
      <w:r w:rsidRPr="00F7664B">
        <w:rPr>
          <w:rFonts w:eastAsia="SimSun"/>
          <w:szCs w:val="20"/>
          <w:rtl/>
        </w:rPr>
        <w:t>9</w:t>
      </w:r>
      <w:r w:rsidRPr="00F7664B">
        <w:rPr>
          <w:rFonts w:eastAsia="SimSun"/>
          <w:rtl/>
        </w:rPr>
        <w:t xml:space="preserve"> </w:t>
      </w:r>
      <w:r w:rsidRPr="001B6EE9">
        <w:rPr>
          <w:rFonts w:eastAsia="SimSun"/>
          <w:rtl/>
        </w:rPr>
        <w:t>و</w:t>
      </w:r>
      <w:r w:rsidRPr="00F7664B">
        <w:rPr>
          <w:rFonts w:eastAsia="SimSun"/>
          <w:szCs w:val="20"/>
          <w:rtl/>
        </w:rPr>
        <w:t>13</w:t>
      </w:r>
      <w:r w:rsidRPr="001B6EE9">
        <w:rPr>
          <w:rFonts w:eastAsia="SimSun"/>
          <w:rtl/>
        </w:rPr>
        <w:t xml:space="preserve"> و</w:t>
      </w:r>
      <w:r w:rsidRPr="00F7664B">
        <w:rPr>
          <w:rFonts w:eastAsia="SimSun"/>
          <w:szCs w:val="20"/>
          <w:rtl/>
        </w:rPr>
        <w:t>24</w:t>
      </w:r>
      <w:r w:rsidRPr="001B6EE9">
        <w:rPr>
          <w:rFonts w:eastAsia="SimSun"/>
          <w:rtl/>
        </w:rPr>
        <w:t>).</w:t>
      </w:r>
    </w:p>
    <w:p w:rsidR="001B6EE9" w:rsidRPr="001B6EE9" w:rsidRDefault="001B6EE9" w:rsidP="00C43D77">
      <w:pPr>
        <w:pStyle w:val="SingleTxtGA"/>
        <w:spacing w:line="380" w:lineRule="exact"/>
        <w:rPr>
          <w:rFonts w:eastAsia="SimSun"/>
          <w:b/>
          <w:bCs/>
          <w:lang w:eastAsia="zh-TW"/>
        </w:rPr>
      </w:pPr>
      <w:r w:rsidRPr="00F7664B">
        <w:rPr>
          <w:rFonts w:eastAsia="SimSun"/>
          <w:b/>
          <w:szCs w:val="20"/>
          <w:rtl/>
        </w:rPr>
        <w:t>41</w:t>
      </w:r>
      <w:r w:rsidRPr="001B6EE9">
        <w:rPr>
          <w:rFonts w:eastAsia="SimSun"/>
          <w:b/>
          <w:rtl/>
        </w:rPr>
        <w:t>-</w:t>
      </w:r>
      <w:r w:rsidRPr="001B6EE9">
        <w:rPr>
          <w:rFonts w:eastAsia="SimSun"/>
          <w:bCs/>
          <w:rtl/>
        </w:rPr>
        <w:tab/>
        <w:t xml:space="preserve">ينبغي للدولة الطرف أن تنشئ نظاماً وطنياً شاملاً للجوء يتوافق مع المعايير الدولية ويكفل لجميع الأشخاص المحتاجين إلى الحماية الدولية إمكانية دخول إقليم الدولة الطرف والاستفادة من إجراءات اللجوء، ويوفر أيضاً ضمانات كافية ضد الاحتجاز التعسفي والترحيل والإعادة القسرية. </w:t>
      </w:r>
      <w:r w:rsidRPr="001B6EE9">
        <w:rPr>
          <w:rFonts w:eastAsia="SimSun"/>
          <w:b/>
          <w:bCs/>
          <w:rtl/>
        </w:rPr>
        <w:t>وينبغي للدولة الطرف أيضاً التحقق من أن التشريعات الحالية المتعلقة بالجنسية توفر ضمانات كافية لمنع حالات انعدام الجنسية تتوافق مع المعايير الدولية.</w:t>
      </w:r>
      <w:r w:rsidRPr="001B6EE9">
        <w:rPr>
          <w:rFonts w:eastAsia="SimSun"/>
          <w:bCs/>
          <w:rtl/>
        </w:rPr>
        <w:t xml:space="preserve"> </w:t>
      </w:r>
      <w:r w:rsidRPr="001B6EE9">
        <w:rPr>
          <w:rFonts w:eastAsia="SimSun"/>
          <w:b/>
          <w:bCs/>
          <w:rtl/>
        </w:rPr>
        <w:t xml:space="preserve">وتشجع اللجنة الدولة الطرف أيضاً على التصديق على اتفاقية عام </w:t>
      </w:r>
      <w:r w:rsidRPr="00F7664B">
        <w:rPr>
          <w:rFonts w:eastAsia="SimSun"/>
          <w:b/>
          <w:bCs/>
          <w:szCs w:val="20"/>
          <w:rtl/>
        </w:rPr>
        <w:t>1951</w:t>
      </w:r>
      <w:r w:rsidRPr="001B6EE9">
        <w:rPr>
          <w:rFonts w:eastAsia="SimSun"/>
          <w:b/>
          <w:bCs/>
          <w:rtl/>
        </w:rPr>
        <w:t xml:space="preserve"> الخاصة بوضع اللاجئين وبروتوكولها لعام</w:t>
      </w:r>
      <w:r w:rsidR="00C43D77">
        <w:rPr>
          <w:rFonts w:eastAsia="SimSun" w:hint="cs"/>
          <w:b/>
          <w:bCs/>
          <w:rtl/>
        </w:rPr>
        <w:t> </w:t>
      </w:r>
      <w:r w:rsidRPr="00F7664B">
        <w:rPr>
          <w:rFonts w:eastAsia="SimSun"/>
          <w:b/>
          <w:bCs/>
          <w:szCs w:val="20"/>
          <w:rtl/>
        </w:rPr>
        <w:t>1967</w:t>
      </w:r>
      <w:r w:rsidRPr="001B6EE9">
        <w:rPr>
          <w:rFonts w:eastAsia="SimSun"/>
          <w:b/>
          <w:bCs/>
          <w:rtl/>
        </w:rPr>
        <w:t xml:space="preserve">، وعلى اتفاقية عام </w:t>
      </w:r>
      <w:r w:rsidRPr="00F7664B">
        <w:rPr>
          <w:rFonts w:eastAsia="SimSun"/>
          <w:b/>
          <w:bCs/>
          <w:szCs w:val="20"/>
          <w:rtl/>
        </w:rPr>
        <w:t>1954</w:t>
      </w:r>
      <w:r w:rsidRPr="001B6EE9">
        <w:rPr>
          <w:rFonts w:eastAsia="SimSun"/>
          <w:b/>
          <w:bCs/>
          <w:rtl/>
        </w:rPr>
        <w:t xml:space="preserve"> بشأن وضع الأشخاص عديمي الجنسية، واتفاقية عام </w:t>
      </w:r>
      <w:r w:rsidRPr="00F7664B">
        <w:rPr>
          <w:rFonts w:eastAsia="SimSun"/>
          <w:b/>
          <w:bCs/>
          <w:szCs w:val="20"/>
          <w:rtl/>
        </w:rPr>
        <w:t>1961</w:t>
      </w:r>
      <w:r w:rsidRPr="001B6EE9">
        <w:rPr>
          <w:rFonts w:eastAsia="SimSun"/>
          <w:b/>
          <w:bCs/>
          <w:rtl/>
        </w:rPr>
        <w:t xml:space="preserve"> المتعلقة بخفض حالات انعدام الجنسية.</w:t>
      </w:r>
    </w:p>
    <w:p w:rsidR="001B6EE9" w:rsidRPr="001B6EE9" w:rsidRDefault="001B6EE9" w:rsidP="00187482">
      <w:pPr>
        <w:pStyle w:val="H23GA"/>
        <w:rPr>
          <w:rFonts w:eastAsia="SimSun"/>
          <w:szCs w:val="28"/>
          <w:rtl/>
          <w:lang w:eastAsia="zh-TW" w:bidi="en-GB"/>
        </w:rPr>
      </w:pPr>
      <w:r w:rsidRPr="001B6EE9">
        <w:rPr>
          <w:rFonts w:eastAsia="SimSun"/>
          <w:szCs w:val="28"/>
          <w:rtl/>
        </w:rPr>
        <w:tab/>
      </w:r>
      <w:r w:rsidRPr="001B6EE9">
        <w:rPr>
          <w:rFonts w:eastAsia="SimSun"/>
          <w:szCs w:val="28"/>
          <w:rtl/>
        </w:rPr>
        <w:tab/>
        <w:t>حرية الوجدان والمعتقد الديني</w:t>
      </w:r>
    </w:p>
    <w:p w:rsidR="001B6EE9" w:rsidRPr="001B6EE9" w:rsidRDefault="001B6EE9" w:rsidP="001B6EE9">
      <w:pPr>
        <w:pStyle w:val="SingleTxtGA"/>
        <w:rPr>
          <w:rFonts w:eastAsia="SimSun"/>
          <w:lang w:eastAsia="zh-TW" w:bidi="en-GB"/>
        </w:rPr>
      </w:pPr>
      <w:r w:rsidRPr="00F7664B">
        <w:rPr>
          <w:rFonts w:eastAsia="SimSun"/>
          <w:szCs w:val="20"/>
          <w:rtl/>
        </w:rPr>
        <w:t>42</w:t>
      </w:r>
      <w:r w:rsidRPr="001B6EE9">
        <w:rPr>
          <w:rFonts w:eastAsia="SimSun"/>
          <w:rtl/>
        </w:rPr>
        <w:t>-</w:t>
      </w:r>
      <w:r w:rsidRPr="001B6EE9">
        <w:rPr>
          <w:rFonts w:eastAsia="SimSun"/>
          <w:rtl/>
        </w:rPr>
        <w:tab/>
        <w:t>لا تزال اللجنة تشعر بالقلق لأن التشريعات الحالية لا تزال تجرِّم التبشير وغيره من الأنشطة الدعوية، وكذلك أي نشاط ديني تقوم به الهيئات الدينية غير المسجلة. وتعرب اللجنة عن الانشغال أيضاً إزاء (أ) استمرار العقبات والشروط المرهقة فيما يتعلق بتسجيل الرابطات الدينية والرفض المتكرر لتسجيل بعض الهيئات الدينية؛ و(ب) فرض الرقابة على المواد الدينية وقيود على استخدامها؛ و(ج)</w:t>
      </w:r>
      <w:r w:rsidRPr="001B6EE9">
        <w:rPr>
          <w:rFonts w:eastAsia="SimSun" w:hint="cs"/>
          <w:rtl/>
        </w:rPr>
        <w:t> </w:t>
      </w:r>
      <w:r w:rsidRPr="001B6EE9">
        <w:rPr>
          <w:rFonts w:eastAsia="SimSun"/>
          <w:rtl/>
        </w:rPr>
        <w:t xml:space="preserve">سيطرة الدولة الصارمة على التعليم الديني؛ و(د) تقارير عن توقيف المنتمين إلى الجماعات الدينية غير المسجلة واحتجازهم وتغريمهم وإدانتهم جنائياً بسبب قيامهم بأنشطة دينية سلمية؛ و(ه) ممارسات الاعتقال التعسفي والاحتجاز والتعذيب وسوء المعاملة والإدانة التي يتعرض لها المسلمون الذين يمارسون دينهم خارج الهياكل التي تقرها الدولة بتهمٍ تتعلق بالتطرف أو بتهمة الارتباط بجماعات دينية محظورة (المواد </w:t>
      </w:r>
      <w:r w:rsidRPr="00F7664B">
        <w:rPr>
          <w:rFonts w:eastAsia="SimSun"/>
          <w:szCs w:val="20"/>
          <w:rtl/>
        </w:rPr>
        <w:t>7</w:t>
      </w:r>
      <w:r w:rsidRPr="00F7664B">
        <w:rPr>
          <w:rFonts w:eastAsia="SimSun"/>
          <w:rtl/>
        </w:rPr>
        <w:t xml:space="preserve"> </w:t>
      </w:r>
      <w:r w:rsidRPr="001B6EE9">
        <w:rPr>
          <w:rFonts w:eastAsia="SimSun"/>
          <w:rtl/>
        </w:rPr>
        <w:t>و</w:t>
      </w:r>
      <w:r w:rsidRPr="00F7664B">
        <w:rPr>
          <w:rFonts w:eastAsia="SimSun"/>
          <w:szCs w:val="20"/>
          <w:rtl/>
        </w:rPr>
        <w:t>9</w:t>
      </w:r>
      <w:r w:rsidRPr="00F7664B">
        <w:rPr>
          <w:rFonts w:eastAsia="SimSun"/>
          <w:rtl/>
        </w:rPr>
        <w:t xml:space="preserve"> </w:t>
      </w:r>
      <w:r w:rsidRPr="001B6EE9">
        <w:rPr>
          <w:rFonts w:eastAsia="SimSun"/>
          <w:rtl/>
        </w:rPr>
        <w:t>و</w:t>
      </w:r>
      <w:r w:rsidRPr="00F7664B">
        <w:rPr>
          <w:rFonts w:eastAsia="SimSun"/>
          <w:szCs w:val="20"/>
          <w:rtl/>
        </w:rPr>
        <w:t>10</w:t>
      </w:r>
      <w:r w:rsidRPr="001B6EE9">
        <w:rPr>
          <w:rFonts w:eastAsia="SimSun"/>
          <w:rtl/>
        </w:rPr>
        <w:t xml:space="preserve"> و</w:t>
      </w:r>
      <w:r w:rsidRPr="00F7664B">
        <w:rPr>
          <w:rFonts w:eastAsia="SimSun"/>
          <w:szCs w:val="20"/>
          <w:rtl/>
        </w:rPr>
        <w:t>18</w:t>
      </w:r>
      <w:r w:rsidRPr="001B6EE9">
        <w:rPr>
          <w:rFonts w:eastAsia="SimSun"/>
          <w:rtl/>
        </w:rPr>
        <w:t>).</w:t>
      </w:r>
    </w:p>
    <w:p w:rsidR="001B6EE9" w:rsidRPr="001B6EE9" w:rsidRDefault="001B6EE9" w:rsidP="001B6EE9">
      <w:pPr>
        <w:pStyle w:val="SingleTxtGA"/>
        <w:rPr>
          <w:rFonts w:eastAsia="SimSun"/>
          <w:lang w:val="en-GB" w:eastAsia="zh-CN"/>
        </w:rPr>
      </w:pPr>
      <w:r w:rsidRPr="00F7664B">
        <w:rPr>
          <w:rFonts w:eastAsia="SimSun"/>
          <w:b/>
          <w:szCs w:val="20"/>
          <w:rtl/>
        </w:rPr>
        <w:t>43</w:t>
      </w:r>
      <w:r w:rsidRPr="001B6EE9">
        <w:rPr>
          <w:rFonts w:eastAsia="SimSun"/>
          <w:b/>
          <w:rtl/>
        </w:rPr>
        <w:t>-</w:t>
      </w:r>
      <w:r w:rsidRPr="001B6EE9">
        <w:rPr>
          <w:rFonts w:eastAsia="SimSun"/>
          <w:rtl/>
        </w:rPr>
        <w:tab/>
      </w:r>
      <w:r w:rsidRPr="001B6EE9">
        <w:rPr>
          <w:rFonts w:eastAsia="SimSun"/>
          <w:b/>
          <w:bCs/>
          <w:rtl/>
        </w:rPr>
        <w:t>ينبغي للدولة الطرف</w:t>
      </w:r>
      <w:r w:rsidRPr="001B6EE9">
        <w:rPr>
          <w:rFonts w:eastAsia="SimSun"/>
          <w:b/>
          <w:bCs/>
        </w:rPr>
        <w:t>:</w:t>
      </w:r>
    </w:p>
    <w:p w:rsidR="001B6EE9" w:rsidRPr="001B6EE9" w:rsidRDefault="001B6EE9" w:rsidP="001B6EE9">
      <w:pPr>
        <w:pStyle w:val="SingleTxtGA"/>
        <w:rPr>
          <w:rFonts w:eastAsia="SimSun"/>
          <w:b/>
          <w:bCs/>
          <w:rtl/>
          <w:lang w:val="ar-SA" w:eastAsia="zh-TW" w:bidi="en-GB"/>
        </w:rPr>
      </w:pPr>
      <w:r w:rsidRPr="001B6EE9">
        <w:rPr>
          <w:rFonts w:eastAsia="SimSun"/>
          <w:bCs/>
          <w:rtl/>
        </w:rPr>
        <w:tab/>
      </w:r>
      <w:r w:rsidRPr="001B6EE9">
        <w:rPr>
          <w:rFonts w:eastAsia="SimSun"/>
          <w:b/>
          <w:rtl/>
        </w:rPr>
        <w:t>(أ)</w:t>
      </w:r>
      <w:r w:rsidRPr="001B6EE9">
        <w:rPr>
          <w:rFonts w:eastAsia="SimSun"/>
          <w:bCs/>
          <w:rtl/>
        </w:rPr>
        <w:tab/>
      </w:r>
      <w:r w:rsidRPr="001B6EE9">
        <w:rPr>
          <w:rFonts w:eastAsia="SimSun"/>
          <w:b/>
          <w:bCs/>
          <w:rtl/>
        </w:rPr>
        <w:t xml:space="preserve">أن تكفل حرية الدين والمعتقد، وتمتنع عن اتخاذ أي إجراءات من شأنها تقييد هذه الحرية على نحو يتجاوز نطاق القيود الضيقة التي تجيزها المادة </w:t>
      </w:r>
      <w:r w:rsidRPr="00F7664B">
        <w:rPr>
          <w:rFonts w:eastAsia="SimSun"/>
          <w:b/>
          <w:bCs/>
          <w:szCs w:val="20"/>
          <w:rtl/>
        </w:rPr>
        <w:t>18</w:t>
      </w:r>
      <w:r w:rsidRPr="001B6EE9">
        <w:rPr>
          <w:rFonts w:eastAsia="SimSun"/>
          <w:b/>
          <w:bCs/>
          <w:rtl/>
        </w:rPr>
        <w:t xml:space="preserve"> من العهد؛</w:t>
      </w:r>
    </w:p>
    <w:p w:rsidR="001B6EE9" w:rsidRPr="001B6EE9" w:rsidRDefault="001B6EE9" w:rsidP="001B6EE9">
      <w:pPr>
        <w:pStyle w:val="SingleTxtGA"/>
        <w:rPr>
          <w:rFonts w:eastAsia="SimSun"/>
          <w:b/>
          <w:bCs/>
          <w:lang w:val="ar-SA" w:eastAsia="zh-TW" w:bidi="en-GB"/>
        </w:rPr>
      </w:pPr>
      <w:r w:rsidRPr="001B6EE9">
        <w:rPr>
          <w:rFonts w:eastAsia="SimSun"/>
          <w:bCs/>
          <w:rtl/>
        </w:rPr>
        <w:tab/>
      </w:r>
      <w:r w:rsidRPr="001B6EE9">
        <w:rPr>
          <w:rFonts w:eastAsia="SimSun"/>
          <w:b/>
          <w:rtl/>
        </w:rPr>
        <w:t>(ب)</w:t>
      </w:r>
      <w:r w:rsidRPr="001B6EE9">
        <w:rPr>
          <w:rFonts w:eastAsia="SimSun"/>
          <w:bCs/>
          <w:rtl/>
        </w:rPr>
        <w:tab/>
      </w:r>
      <w:r w:rsidRPr="001B6EE9">
        <w:rPr>
          <w:rFonts w:eastAsia="SimSun"/>
          <w:b/>
          <w:bCs/>
          <w:rtl/>
        </w:rPr>
        <w:t xml:space="preserve">أن تسرِّع إجراءات اعتماد مشروع القانون الجديد المتعلق بحرية الوجدان والدين، مع كفالة توافقه مع المادة </w:t>
      </w:r>
      <w:r w:rsidRPr="00F7664B">
        <w:rPr>
          <w:rFonts w:eastAsia="SimSun"/>
          <w:b/>
          <w:bCs/>
          <w:szCs w:val="20"/>
          <w:rtl/>
        </w:rPr>
        <w:t>18</w:t>
      </w:r>
      <w:r w:rsidRPr="001B6EE9">
        <w:rPr>
          <w:rFonts w:eastAsia="SimSun"/>
          <w:b/>
          <w:bCs/>
          <w:rtl/>
        </w:rPr>
        <w:t xml:space="preserve"> من العهد، بطرق منها إنهاء تجريم التبشير وغيره من الأنشطة الدعوية، وكذلك أي نشاط ديني تقوم به الهيئات الدينية غير المسجلة؛</w:t>
      </w:r>
    </w:p>
    <w:p w:rsidR="001B6EE9" w:rsidRPr="001B6EE9" w:rsidRDefault="001B6EE9" w:rsidP="001B6EE9">
      <w:pPr>
        <w:pStyle w:val="SingleTxtGA"/>
        <w:rPr>
          <w:rFonts w:eastAsia="SimSun"/>
          <w:bCs/>
          <w:lang w:val="en-GB" w:eastAsia="zh-CN"/>
        </w:rPr>
      </w:pPr>
      <w:r w:rsidRPr="001B6EE9">
        <w:rPr>
          <w:rFonts w:eastAsia="SimSun"/>
          <w:b/>
          <w:rtl/>
        </w:rPr>
        <w:tab/>
        <w:t>(ج)</w:t>
      </w:r>
      <w:r w:rsidRPr="001B6EE9">
        <w:rPr>
          <w:rFonts w:eastAsia="SimSun"/>
          <w:bCs/>
          <w:rtl/>
        </w:rPr>
        <w:tab/>
      </w:r>
      <w:r w:rsidRPr="001B6EE9">
        <w:rPr>
          <w:rFonts w:eastAsia="SimSun"/>
          <w:b/>
          <w:bCs/>
          <w:rtl/>
        </w:rPr>
        <w:t>أن تحقق في جميع أفعال التدخل في حرية الدين للمسلمين المستقلين وأتباع الديانات الأخرى الذين يمارسون شعائرهم الدينية خارج الهياكل المسجلة.</w:t>
      </w:r>
    </w:p>
    <w:p w:rsidR="001B6EE9" w:rsidRPr="001B6EE9" w:rsidRDefault="001B6EE9" w:rsidP="001B6EE9">
      <w:pPr>
        <w:pStyle w:val="H23GA"/>
        <w:rPr>
          <w:rFonts w:eastAsia="SimSun"/>
          <w:szCs w:val="28"/>
          <w:rtl/>
        </w:rPr>
      </w:pPr>
      <w:r w:rsidRPr="001B6EE9">
        <w:rPr>
          <w:rFonts w:eastAsia="SimSun"/>
          <w:szCs w:val="28"/>
          <w:rtl/>
        </w:rPr>
        <w:tab/>
      </w:r>
      <w:r w:rsidRPr="001B6EE9">
        <w:rPr>
          <w:rFonts w:eastAsia="SimSun"/>
          <w:szCs w:val="28"/>
          <w:rtl/>
        </w:rPr>
        <w:tab/>
        <w:t>حرية التعبير</w:t>
      </w:r>
    </w:p>
    <w:p w:rsidR="001B6EE9" w:rsidRPr="001B6EE9" w:rsidRDefault="001B6EE9" w:rsidP="001B6EE9">
      <w:pPr>
        <w:pStyle w:val="SingleTxtGA"/>
        <w:rPr>
          <w:rFonts w:eastAsia="SimSun"/>
          <w:rtl/>
        </w:rPr>
      </w:pPr>
      <w:r w:rsidRPr="00F7664B">
        <w:rPr>
          <w:rFonts w:eastAsia="SimSun"/>
          <w:szCs w:val="20"/>
          <w:rtl/>
        </w:rPr>
        <w:t>44</w:t>
      </w:r>
      <w:r w:rsidRPr="001B6EE9">
        <w:rPr>
          <w:rFonts w:eastAsia="SimSun"/>
          <w:rtl/>
        </w:rPr>
        <w:t>-</w:t>
      </w:r>
      <w:r w:rsidRPr="001B6EE9">
        <w:rPr>
          <w:rFonts w:eastAsia="SimSun"/>
          <w:rtl/>
        </w:rPr>
        <w:tab/>
        <w:t xml:space="preserve">بينما تلاحظ اللجنة مشاريع تعديلات القانون الجنائي، فهي لا تزال تشعر بالقلق إزاء استمرار تجريم التشهير، وإهانة رئيس الجمهورية، والشتم، ونشر المعلومات الزائفة. ويساورها القلق كذلك لأن التشريعات الحالية التي تنظم الاتصال الجماهيري وتكنولوجيات المعلومات واستخدام الإنترنت تقيد بلا مبرر حرية التعبير، بما في ذلك: (أ) اشتراط تسجيل منصات نشر المعلومات على شبكة الإنترنت، بما في ذلك المدونات، بوصفها منابر إعلامية؛ و(ب) اللوائح التنظيمية المتعلقة بإزالة المحتوى وتعليق الرخص؛ و(ج) تقييد المنصات الإعلامية على الإنترنت أو حجبها بناءً على معايير غامضة في تعريفها. ولا تزال اللجنة تشعر بالقلق أيضاً إزاء استمرار ممارسة حبس الأفراد بتهم ذات صلة بالتطرف وتهم أخرى ذات دوافع سياسية، بمن فيهم الصحفيون المستقلون والمدافعون عن حقوق الإنسان والمدونون، بسبب التعبير السلمي عن آراء منتقدة (المواد </w:t>
      </w:r>
      <w:r w:rsidRPr="00F7664B">
        <w:rPr>
          <w:rFonts w:eastAsia="SimSun"/>
          <w:szCs w:val="20"/>
          <w:rtl/>
        </w:rPr>
        <w:t>7</w:t>
      </w:r>
      <w:r w:rsidRPr="00F7664B">
        <w:rPr>
          <w:rFonts w:eastAsia="SimSun"/>
          <w:rtl/>
        </w:rPr>
        <w:t xml:space="preserve"> </w:t>
      </w:r>
      <w:r w:rsidRPr="001B6EE9">
        <w:rPr>
          <w:rFonts w:eastAsia="SimSun"/>
          <w:rtl/>
        </w:rPr>
        <w:t>و</w:t>
      </w:r>
      <w:r w:rsidRPr="00F7664B">
        <w:rPr>
          <w:rFonts w:eastAsia="SimSun"/>
          <w:szCs w:val="20"/>
          <w:rtl/>
        </w:rPr>
        <w:t>9</w:t>
      </w:r>
      <w:r w:rsidRPr="00F7664B">
        <w:rPr>
          <w:rFonts w:eastAsia="SimSun"/>
          <w:rtl/>
        </w:rPr>
        <w:t xml:space="preserve"> </w:t>
      </w:r>
      <w:r w:rsidRPr="001B6EE9">
        <w:rPr>
          <w:rFonts w:eastAsia="SimSun"/>
          <w:rtl/>
        </w:rPr>
        <w:t>و</w:t>
      </w:r>
      <w:r w:rsidRPr="00F7664B">
        <w:rPr>
          <w:rFonts w:eastAsia="SimSun"/>
          <w:szCs w:val="20"/>
          <w:rtl/>
        </w:rPr>
        <w:t>10</w:t>
      </w:r>
      <w:r w:rsidRPr="001B6EE9">
        <w:rPr>
          <w:rFonts w:eastAsia="SimSun"/>
          <w:rtl/>
        </w:rPr>
        <w:t xml:space="preserve"> و</w:t>
      </w:r>
      <w:r w:rsidRPr="00F7664B">
        <w:rPr>
          <w:rFonts w:eastAsia="SimSun"/>
          <w:szCs w:val="20"/>
          <w:rtl/>
        </w:rPr>
        <w:t>14</w:t>
      </w:r>
      <w:r w:rsidRPr="001B6EE9">
        <w:rPr>
          <w:rFonts w:eastAsia="SimSun"/>
          <w:rtl/>
        </w:rPr>
        <w:t xml:space="preserve"> و</w:t>
      </w:r>
      <w:r w:rsidRPr="00F7664B">
        <w:rPr>
          <w:rFonts w:eastAsia="SimSun"/>
          <w:szCs w:val="20"/>
          <w:rtl/>
        </w:rPr>
        <w:t>19</w:t>
      </w:r>
      <w:r w:rsidRPr="001B6EE9">
        <w:rPr>
          <w:rFonts w:eastAsia="SimSun"/>
          <w:rtl/>
        </w:rPr>
        <w:t>).</w:t>
      </w:r>
    </w:p>
    <w:p w:rsidR="001B6EE9" w:rsidRPr="001B6EE9" w:rsidRDefault="001B6EE9" w:rsidP="001B6EE9">
      <w:pPr>
        <w:pStyle w:val="SingleTxtGA"/>
        <w:rPr>
          <w:rFonts w:eastAsia="SimSun"/>
          <w:b/>
          <w:bCs/>
          <w:rtl/>
          <w:lang w:eastAsia="zh-TW" w:bidi="en-GB"/>
        </w:rPr>
      </w:pPr>
      <w:r w:rsidRPr="00F7664B">
        <w:rPr>
          <w:rFonts w:eastAsia="SimSun"/>
          <w:b/>
          <w:szCs w:val="20"/>
          <w:rtl/>
        </w:rPr>
        <w:t>45</w:t>
      </w:r>
      <w:r w:rsidRPr="001B6EE9">
        <w:rPr>
          <w:rFonts w:eastAsia="SimSun"/>
          <w:b/>
          <w:rtl/>
        </w:rPr>
        <w:t>-</w:t>
      </w:r>
      <w:r w:rsidRPr="001B6EE9">
        <w:rPr>
          <w:rFonts w:eastAsia="SimSun"/>
          <w:bCs/>
          <w:rtl/>
        </w:rPr>
        <w:tab/>
      </w:r>
      <w:r w:rsidRPr="001B6EE9">
        <w:rPr>
          <w:rFonts w:eastAsia="SimSun"/>
          <w:b/>
          <w:bCs/>
          <w:rtl/>
        </w:rPr>
        <w:t>ينبغي للدولة الطرف:</w:t>
      </w:r>
    </w:p>
    <w:p w:rsidR="001B6EE9" w:rsidRPr="001B6EE9" w:rsidRDefault="001B6EE9" w:rsidP="001B6EE9">
      <w:pPr>
        <w:pStyle w:val="SingleTxtGA"/>
        <w:rPr>
          <w:rFonts w:eastAsia="SimSun"/>
          <w:b/>
          <w:bCs/>
          <w:lang w:eastAsia="zh-TW" w:bidi="en-GB"/>
        </w:rPr>
      </w:pPr>
      <w:r w:rsidRPr="001B6EE9">
        <w:rPr>
          <w:rFonts w:eastAsia="SimSun"/>
          <w:b/>
          <w:rtl/>
        </w:rPr>
        <w:tab/>
        <w:t>(أ)</w:t>
      </w:r>
      <w:r w:rsidRPr="001B6EE9">
        <w:rPr>
          <w:rFonts w:eastAsia="SimSun"/>
          <w:bCs/>
          <w:rtl/>
        </w:rPr>
        <w:tab/>
      </w:r>
      <w:r w:rsidRPr="001B6EE9">
        <w:rPr>
          <w:rFonts w:eastAsia="SimSun"/>
          <w:b/>
          <w:bCs/>
          <w:rtl/>
        </w:rPr>
        <w:t xml:space="preserve">أن تكفل توافق أي قيود على ممارسة حرية التعبير، بما في ذلك على شبكة الإنترنت، مع الشروط الصارمة الواردة في المادة </w:t>
      </w:r>
      <w:r w:rsidRPr="00F7664B">
        <w:rPr>
          <w:rFonts w:eastAsia="SimSun"/>
          <w:b/>
          <w:bCs/>
          <w:szCs w:val="20"/>
          <w:rtl/>
        </w:rPr>
        <w:t>19</w:t>
      </w:r>
      <w:r w:rsidRPr="001B6EE9">
        <w:rPr>
          <w:rFonts w:eastAsia="SimSun"/>
          <w:b/>
          <w:bCs/>
          <w:rtl/>
        </w:rPr>
        <w:t>(</w:t>
      </w:r>
      <w:r w:rsidRPr="00F7664B">
        <w:rPr>
          <w:rFonts w:eastAsia="SimSun"/>
          <w:b/>
          <w:bCs/>
          <w:szCs w:val="20"/>
          <w:rtl/>
        </w:rPr>
        <w:t>3</w:t>
      </w:r>
      <w:r w:rsidRPr="00F7664B">
        <w:rPr>
          <w:rFonts w:eastAsia="SimSun"/>
          <w:b/>
          <w:bCs/>
          <w:rtl/>
        </w:rPr>
        <w:t>)</w:t>
      </w:r>
      <w:r w:rsidRPr="001B6EE9">
        <w:rPr>
          <w:rFonts w:eastAsia="SimSun"/>
          <w:b/>
          <w:bCs/>
          <w:rtl/>
        </w:rPr>
        <w:t xml:space="preserve"> من العهد؛</w:t>
      </w:r>
    </w:p>
    <w:p w:rsidR="001B6EE9" w:rsidRPr="001B6EE9" w:rsidRDefault="001B6EE9" w:rsidP="001B6EE9">
      <w:pPr>
        <w:pStyle w:val="SingleTxtGA"/>
        <w:rPr>
          <w:rFonts w:eastAsia="SimSun"/>
          <w:b/>
          <w:bCs/>
          <w:lang w:val="ar-SA" w:eastAsia="zh-TW" w:bidi="en-GB"/>
        </w:rPr>
      </w:pPr>
      <w:r w:rsidRPr="001B6EE9">
        <w:rPr>
          <w:rFonts w:eastAsia="SimSun"/>
          <w:bCs/>
          <w:rtl/>
        </w:rPr>
        <w:tab/>
      </w:r>
      <w:r w:rsidRPr="001B6EE9">
        <w:rPr>
          <w:rFonts w:eastAsia="SimSun"/>
          <w:b/>
          <w:rtl/>
        </w:rPr>
        <w:t>(ب)</w:t>
      </w:r>
      <w:r w:rsidRPr="001B6EE9">
        <w:rPr>
          <w:rFonts w:eastAsia="SimSun"/>
          <w:b/>
          <w:rtl/>
        </w:rPr>
        <w:tab/>
      </w:r>
      <w:r w:rsidRPr="001B6EE9">
        <w:rPr>
          <w:rFonts w:eastAsia="SimSun"/>
          <w:b/>
          <w:bCs/>
          <w:rtl/>
        </w:rPr>
        <w:t>أن تضمن الحماية الفعالة للصحفيين المستقلين ومنتقدي الحكومة ومعارضيها والمدافعين عن حقوق الإنسان وغيرهم من النشطاء من أي إجراءات قد تشكل مضايقة أو</w:t>
      </w:r>
      <w:r w:rsidR="00C43D77">
        <w:rPr>
          <w:rFonts w:eastAsia="SimSun" w:hint="cs"/>
          <w:b/>
          <w:bCs/>
          <w:rtl/>
        </w:rPr>
        <w:t> </w:t>
      </w:r>
      <w:r w:rsidRPr="001B6EE9">
        <w:rPr>
          <w:rFonts w:eastAsia="SimSun"/>
          <w:b/>
          <w:bCs/>
          <w:rtl/>
        </w:rPr>
        <w:t>ملاحقة أو تدخلاً لا مبرر له في ممارستهم أنشطتهم المهنية أو حقهم في حرية الرأي والتعبير، وأن تكفل إجراء تحقيق شامل ومستقل في هذه الأفعال، وملاحقة مرتكبيها ومعاقبتهم وتوفير سبل انتصاف فعالة للضحايا.</w:t>
      </w:r>
    </w:p>
    <w:p w:rsidR="001B6EE9" w:rsidRPr="001B6EE9" w:rsidRDefault="001B6EE9" w:rsidP="001B6EE9">
      <w:pPr>
        <w:pStyle w:val="H23GA"/>
        <w:rPr>
          <w:rFonts w:eastAsia="SimSun"/>
          <w:szCs w:val="28"/>
          <w:lang w:eastAsia="zh-TW" w:bidi="en-GB"/>
        </w:rPr>
      </w:pPr>
      <w:r w:rsidRPr="001B6EE9">
        <w:rPr>
          <w:rFonts w:eastAsia="SimSun"/>
          <w:szCs w:val="28"/>
          <w:rtl/>
        </w:rPr>
        <w:tab/>
      </w:r>
      <w:r w:rsidRPr="001B6EE9">
        <w:rPr>
          <w:rFonts w:eastAsia="SimSun"/>
          <w:szCs w:val="28"/>
          <w:rtl/>
        </w:rPr>
        <w:tab/>
        <w:t>التجمع السلمي</w:t>
      </w:r>
    </w:p>
    <w:p w:rsidR="001B6EE9" w:rsidRPr="001B6EE9" w:rsidRDefault="001B6EE9" w:rsidP="001B6EE9">
      <w:pPr>
        <w:pStyle w:val="SingleTxtGA"/>
        <w:rPr>
          <w:rFonts w:eastAsia="SimSun"/>
          <w:lang w:val="en-GB" w:eastAsia="zh-CN"/>
        </w:rPr>
      </w:pPr>
      <w:r w:rsidRPr="00F7664B">
        <w:rPr>
          <w:rFonts w:eastAsia="SimSun"/>
          <w:szCs w:val="20"/>
          <w:rtl/>
        </w:rPr>
        <w:t>46</w:t>
      </w:r>
      <w:r w:rsidRPr="001B6EE9">
        <w:rPr>
          <w:rFonts w:eastAsia="SimSun"/>
          <w:rtl/>
        </w:rPr>
        <w:t>-</w:t>
      </w:r>
      <w:r w:rsidRPr="001B6EE9">
        <w:rPr>
          <w:rFonts w:eastAsia="SimSun"/>
          <w:rtl/>
        </w:rPr>
        <w:tab/>
        <w:t>لا تزال اللجنة تشعر بالقلق إزاء القيود المفروضة بلا مبرر على الحق في التجمع السلمي، في القانون والممارسة، بما في ذلك اشتراط الحصول بحكم الواقع على إذن مسبق لتنظيم أحداث جماهيرية، رغم أن القانون لا يشترط سوى الإخطار المسبق وعقد هذه الأحداث حصراً في المواقع المحددة لها. ولا</w:t>
      </w:r>
      <w:r w:rsidRPr="001B6EE9">
        <w:rPr>
          <w:rFonts w:eastAsia="SimSun" w:hint="cs"/>
          <w:rtl/>
        </w:rPr>
        <w:t> </w:t>
      </w:r>
      <w:r w:rsidRPr="001B6EE9">
        <w:rPr>
          <w:rFonts w:eastAsia="SimSun"/>
          <w:rtl/>
        </w:rPr>
        <w:t xml:space="preserve">تزال اللجنة تشعر بالقلق أيضاً إزاء تقارير عن اعتقال النشطاء واحتجازهم ومعاقبتهم بتهمة تنظيم احتجاجات سلمية و/أو المشاركة فيها (المواد </w:t>
      </w:r>
      <w:r w:rsidRPr="00F7664B">
        <w:rPr>
          <w:rFonts w:eastAsia="SimSun"/>
          <w:szCs w:val="20"/>
          <w:rtl/>
        </w:rPr>
        <w:t>9</w:t>
      </w:r>
      <w:r w:rsidRPr="00F7664B">
        <w:rPr>
          <w:rFonts w:eastAsia="SimSun"/>
          <w:rtl/>
        </w:rPr>
        <w:t xml:space="preserve"> </w:t>
      </w:r>
      <w:r w:rsidRPr="001B6EE9">
        <w:rPr>
          <w:rFonts w:eastAsia="SimSun"/>
          <w:rtl/>
        </w:rPr>
        <w:t>و</w:t>
      </w:r>
      <w:r w:rsidRPr="00F7664B">
        <w:rPr>
          <w:rFonts w:eastAsia="SimSun"/>
          <w:szCs w:val="20"/>
          <w:rtl/>
        </w:rPr>
        <w:t>19</w:t>
      </w:r>
      <w:r w:rsidRPr="001B6EE9">
        <w:rPr>
          <w:rFonts w:eastAsia="SimSun"/>
          <w:rtl/>
        </w:rPr>
        <w:t xml:space="preserve"> و</w:t>
      </w:r>
      <w:r w:rsidRPr="00F7664B">
        <w:rPr>
          <w:rFonts w:eastAsia="SimSun"/>
          <w:szCs w:val="20"/>
          <w:rtl/>
        </w:rPr>
        <w:t>21</w:t>
      </w:r>
      <w:r w:rsidRPr="001B6EE9">
        <w:rPr>
          <w:rFonts w:eastAsia="SimSun"/>
          <w:rtl/>
        </w:rPr>
        <w:t>).</w:t>
      </w:r>
    </w:p>
    <w:p w:rsidR="001B6EE9" w:rsidRPr="001B6EE9" w:rsidRDefault="001B6EE9" w:rsidP="001B6EE9">
      <w:pPr>
        <w:pStyle w:val="SingleTxtGA"/>
        <w:rPr>
          <w:rFonts w:eastAsia="SimSun"/>
          <w:b/>
          <w:bCs/>
          <w:rtl/>
          <w:lang w:eastAsia="zh-TW" w:bidi="en-GB"/>
        </w:rPr>
      </w:pPr>
      <w:r w:rsidRPr="00F7664B">
        <w:rPr>
          <w:rFonts w:eastAsia="SimSun"/>
          <w:b/>
          <w:szCs w:val="20"/>
          <w:rtl/>
        </w:rPr>
        <w:t>47</w:t>
      </w:r>
      <w:r w:rsidRPr="001B6EE9">
        <w:rPr>
          <w:rFonts w:eastAsia="SimSun"/>
          <w:b/>
          <w:rtl/>
        </w:rPr>
        <w:t>-</w:t>
      </w:r>
      <w:r w:rsidRPr="001B6EE9">
        <w:rPr>
          <w:rFonts w:eastAsia="SimSun"/>
          <w:bCs/>
          <w:rtl/>
        </w:rPr>
        <w:tab/>
      </w:r>
      <w:r w:rsidRPr="001B6EE9">
        <w:rPr>
          <w:rFonts w:eastAsia="SimSun"/>
          <w:b/>
          <w:bCs/>
          <w:rtl/>
        </w:rPr>
        <w:t xml:space="preserve">ينبغي للدولة الطرف أن تسرِّع وتيرة جهودها الرامية إلى مراجعة قوانينها وممارساتها بغرض ضمان تمتع الأفراد على نحو كامل بحقهم في حرية التجمع وتوافق أي قيود تُفرض على هذا الحق مع الشروط الصارمة الواردة في المادة </w:t>
      </w:r>
      <w:r w:rsidRPr="00F7664B">
        <w:rPr>
          <w:rFonts w:eastAsia="SimSun"/>
          <w:b/>
          <w:bCs/>
          <w:szCs w:val="20"/>
          <w:rtl/>
        </w:rPr>
        <w:t>21</w:t>
      </w:r>
      <w:r w:rsidRPr="001B6EE9">
        <w:rPr>
          <w:rFonts w:eastAsia="SimSun"/>
          <w:b/>
          <w:bCs/>
          <w:rtl/>
        </w:rPr>
        <w:t xml:space="preserve"> من العهد.</w:t>
      </w:r>
      <w:r w:rsidRPr="001B6EE9">
        <w:rPr>
          <w:rFonts w:eastAsia="SimSun"/>
          <w:bCs/>
          <w:rtl/>
        </w:rPr>
        <w:t xml:space="preserve"> </w:t>
      </w:r>
      <w:r w:rsidRPr="001B6EE9">
        <w:rPr>
          <w:rFonts w:eastAsia="SimSun"/>
          <w:b/>
          <w:bCs/>
          <w:rtl/>
        </w:rPr>
        <w:t>وينبغي لها أيضاً أن تجري تحقيقات فعالة في جميع حالات العنف والاعتقال والاحتجاز التعسفييْن التي تستهدف المحتجين السلميين وتقديم المسؤولين عنها إلى العدالة.</w:t>
      </w:r>
    </w:p>
    <w:p w:rsidR="001B6EE9" w:rsidRPr="001B6EE9" w:rsidRDefault="001B6EE9" w:rsidP="001B6EE9">
      <w:pPr>
        <w:pStyle w:val="H23GA"/>
        <w:rPr>
          <w:rFonts w:eastAsia="SimSun"/>
          <w:szCs w:val="28"/>
          <w:lang w:eastAsia="zh-TW" w:bidi="en-GB"/>
        </w:rPr>
      </w:pPr>
      <w:r w:rsidRPr="001B6EE9">
        <w:rPr>
          <w:rFonts w:eastAsia="SimSun"/>
          <w:szCs w:val="28"/>
          <w:rtl/>
        </w:rPr>
        <w:tab/>
      </w:r>
      <w:r w:rsidRPr="001B6EE9">
        <w:rPr>
          <w:rFonts w:eastAsia="SimSun"/>
          <w:szCs w:val="28"/>
          <w:rtl/>
        </w:rPr>
        <w:tab/>
        <w:t>حرية تكوين الجمعيات</w:t>
      </w:r>
    </w:p>
    <w:p w:rsidR="001B6EE9" w:rsidRPr="001B6EE9" w:rsidRDefault="001B6EE9" w:rsidP="001B6EE9">
      <w:pPr>
        <w:pStyle w:val="SingleTxtGA"/>
        <w:rPr>
          <w:rFonts w:eastAsia="SimSun"/>
          <w:lang w:val="ar-SA" w:eastAsia="zh-TW" w:bidi="en-GB"/>
        </w:rPr>
      </w:pPr>
      <w:r w:rsidRPr="00F7664B">
        <w:rPr>
          <w:rFonts w:eastAsia="SimSun"/>
          <w:szCs w:val="20"/>
          <w:rtl/>
        </w:rPr>
        <w:t>48</w:t>
      </w:r>
      <w:r w:rsidRPr="001B6EE9">
        <w:rPr>
          <w:rFonts w:eastAsia="SimSun"/>
          <w:rtl/>
        </w:rPr>
        <w:t>-</w:t>
      </w:r>
      <w:r w:rsidRPr="001B6EE9">
        <w:rPr>
          <w:rFonts w:eastAsia="SimSun"/>
          <w:rtl/>
        </w:rPr>
        <w:tab/>
        <w:t xml:space="preserve">لا تزال اللجنة تشعر بالقلق لأن التشريعات الحالية لا تزال تفرض قيوداً على الحق في حرية تكوين الجمعيات، بما في ذلك: (أ) شروط قانونية وإدارية غير معقولة ومرهقة لتسجيل المنظمات غير الحكومية والأحزاب السياسية؛ و(ب) قائمة واسعة من أسباب رفض التسجيل؛ و(ج) اشتراط حصول المنظمات غير الحكومية بحكم الواقع على موافقة وزارة العدل للسفر إلى الخارج أو تلقي أموال من مصادر أجنبية؛ و(د) منع المنظمات غير الحكومية من المشاركة في "الأنشطة السياسية". وفي هذا الصدد، تلاحظ اللجنة ضآلة عدد ما سُجل في الدولة الطرف من منظمات غير حكومية مستقلة منشأة بمبادرة ذاتية، وارتفاع عدد حالات رفض التسجيل، وعدم تقديم أي طلبات لتسجيل أحزاب سياسية جديدة بين عامي </w:t>
      </w:r>
      <w:r w:rsidRPr="00F7664B">
        <w:rPr>
          <w:rFonts w:eastAsia="SimSun"/>
          <w:szCs w:val="20"/>
          <w:rtl/>
        </w:rPr>
        <w:t>2015</w:t>
      </w:r>
      <w:r w:rsidRPr="001B6EE9">
        <w:rPr>
          <w:rFonts w:eastAsia="SimSun"/>
          <w:rtl/>
        </w:rPr>
        <w:t xml:space="preserve"> و</w:t>
      </w:r>
      <w:r w:rsidRPr="00F7664B">
        <w:rPr>
          <w:rFonts w:eastAsia="SimSun"/>
          <w:szCs w:val="20"/>
          <w:rtl/>
        </w:rPr>
        <w:t>2018</w:t>
      </w:r>
      <w:r w:rsidRPr="001B6EE9">
        <w:rPr>
          <w:rFonts w:eastAsia="SimSun"/>
          <w:rtl/>
        </w:rPr>
        <w:t xml:space="preserve"> (المواد </w:t>
      </w:r>
      <w:r w:rsidRPr="00F7664B">
        <w:rPr>
          <w:rFonts w:eastAsia="SimSun"/>
          <w:szCs w:val="20"/>
          <w:rtl/>
        </w:rPr>
        <w:t>19</w:t>
      </w:r>
      <w:r w:rsidRPr="001B6EE9">
        <w:rPr>
          <w:rFonts w:eastAsia="SimSun"/>
          <w:rtl/>
        </w:rPr>
        <w:t xml:space="preserve"> و</w:t>
      </w:r>
      <w:r w:rsidRPr="00F7664B">
        <w:rPr>
          <w:rFonts w:eastAsia="SimSun"/>
          <w:szCs w:val="20"/>
          <w:rtl/>
        </w:rPr>
        <w:t>22</w:t>
      </w:r>
      <w:r w:rsidRPr="001B6EE9">
        <w:rPr>
          <w:rFonts w:eastAsia="SimSun"/>
          <w:rtl/>
        </w:rPr>
        <w:t xml:space="preserve"> و</w:t>
      </w:r>
      <w:r w:rsidRPr="00F7664B">
        <w:rPr>
          <w:rFonts w:eastAsia="SimSun"/>
          <w:szCs w:val="20"/>
          <w:rtl/>
        </w:rPr>
        <w:t>25</w:t>
      </w:r>
      <w:r w:rsidRPr="001B6EE9">
        <w:rPr>
          <w:rFonts w:eastAsia="SimSun"/>
          <w:rtl/>
        </w:rPr>
        <w:t>).</w:t>
      </w:r>
    </w:p>
    <w:p w:rsidR="001B6EE9" w:rsidRPr="001B6EE9" w:rsidRDefault="001B6EE9" w:rsidP="001B6EE9">
      <w:pPr>
        <w:pStyle w:val="SingleTxtGA"/>
        <w:rPr>
          <w:rFonts w:eastAsia="SimSun"/>
          <w:b/>
          <w:bCs/>
          <w:lang w:eastAsia="zh-TW" w:bidi="en-GB"/>
        </w:rPr>
      </w:pPr>
      <w:r w:rsidRPr="00F7664B">
        <w:rPr>
          <w:rFonts w:eastAsia="SimSun"/>
          <w:b/>
          <w:szCs w:val="20"/>
          <w:rtl/>
        </w:rPr>
        <w:t>49</w:t>
      </w:r>
      <w:r w:rsidRPr="001B6EE9">
        <w:rPr>
          <w:rFonts w:eastAsia="SimSun"/>
          <w:b/>
          <w:rtl/>
        </w:rPr>
        <w:t>-</w:t>
      </w:r>
      <w:r w:rsidRPr="001B6EE9">
        <w:rPr>
          <w:rFonts w:eastAsia="SimSun"/>
          <w:bCs/>
          <w:rtl/>
        </w:rPr>
        <w:tab/>
      </w:r>
      <w:r w:rsidRPr="001B6EE9">
        <w:rPr>
          <w:rFonts w:eastAsia="SimSun"/>
          <w:b/>
          <w:bCs/>
          <w:rtl/>
        </w:rPr>
        <w:t xml:space="preserve">ينبغي للدولة الطرف أن توائم لوائحها وممارستها التي تنظم تسجيل الأحزاب السياسية والمنظمات غير الحكومية مع أحكام المواد </w:t>
      </w:r>
      <w:r w:rsidRPr="00F7664B">
        <w:rPr>
          <w:rFonts w:eastAsia="SimSun"/>
          <w:b/>
          <w:bCs/>
          <w:szCs w:val="20"/>
          <w:rtl/>
        </w:rPr>
        <w:t>19</w:t>
      </w:r>
      <w:r w:rsidRPr="001B6EE9">
        <w:rPr>
          <w:rFonts w:eastAsia="SimSun"/>
          <w:b/>
          <w:bCs/>
          <w:rtl/>
        </w:rPr>
        <w:t xml:space="preserve"> و</w:t>
      </w:r>
      <w:r w:rsidRPr="00F7664B">
        <w:rPr>
          <w:rFonts w:eastAsia="SimSun"/>
          <w:b/>
          <w:bCs/>
          <w:szCs w:val="20"/>
          <w:rtl/>
        </w:rPr>
        <w:t>22</w:t>
      </w:r>
      <w:r w:rsidRPr="001B6EE9">
        <w:rPr>
          <w:rFonts w:eastAsia="SimSun"/>
          <w:b/>
          <w:bCs/>
          <w:rtl/>
        </w:rPr>
        <w:t xml:space="preserve"> و</w:t>
      </w:r>
      <w:r w:rsidRPr="00F7664B">
        <w:rPr>
          <w:rFonts w:eastAsia="SimSun"/>
          <w:b/>
          <w:bCs/>
          <w:szCs w:val="20"/>
          <w:rtl/>
        </w:rPr>
        <w:t>25</w:t>
      </w:r>
      <w:r w:rsidRPr="001B6EE9">
        <w:rPr>
          <w:rFonts w:eastAsia="SimSun"/>
          <w:b/>
          <w:bCs/>
          <w:rtl/>
        </w:rPr>
        <w:t xml:space="preserve"> من العهد على نحو كامل.</w:t>
      </w:r>
      <w:r w:rsidRPr="001B6EE9">
        <w:rPr>
          <w:rFonts w:eastAsia="SimSun"/>
          <w:bCs/>
          <w:rtl/>
        </w:rPr>
        <w:t xml:space="preserve"> </w:t>
      </w:r>
      <w:r w:rsidRPr="001B6EE9">
        <w:rPr>
          <w:rFonts w:eastAsia="SimSun"/>
          <w:b/>
          <w:bCs/>
          <w:rtl/>
        </w:rPr>
        <w:t>وينبغي لها أيضاً أن تكفل إشراك ومشاركة طائفة واسعة من الجهات الفاعلة والخبراء في مجال المجتمع المدني في إعداد القانون الجديد المتعلق بالمنظمات غير الحكومية غير التجارية.</w:t>
      </w:r>
    </w:p>
    <w:p w:rsidR="001B6EE9" w:rsidRPr="001B6EE9" w:rsidRDefault="001B6EE9" w:rsidP="001B6EE9">
      <w:pPr>
        <w:pStyle w:val="H23GA"/>
        <w:rPr>
          <w:rFonts w:eastAsia="SimSun"/>
          <w:szCs w:val="28"/>
          <w:lang w:val="en-GB" w:eastAsia="en-US"/>
        </w:rPr>
      </w:pPr>
      <w:r w:rsidRPr="001B6EE9">
        <w:rPr>
          <w:rFonts w:eastAsia="SimSun"/>
          <w:szCs w:val="28"/>
          <w:rtl/>
        </w:rPr>
        <w:tab/>
      </w:r>
      <w:r w:rsidRPr="001B6EE9">
        <w:rPr>
          <w:rFonts w:eastAsia="SimSun"/>
          <w:szCs w:val="28"/>
          <w:rtl/>
        </w:rPr>
        <w:tab/>
        <w:t>المشاركة في الشؤون العامة</w:t>
      </w:r>
    </w:p>
    <w:p w:rsidR="001B6EE9" w:rsidRPr="001B6EE9" w:rsidRDefault="001B6EE9" w:rsidP="001B6EE9">
      <w:pPr>
        <w:pStyle w:val="SingleTxtGA"/>
        <w:rPr>
          <w:rFonts w:eastAsia="SimSun"/>
          <w:rtl/>
        </w:rPr>
      </w:pPr>
      <w:r w:rsidRPr="00F7664B">
        <w:rPr>
          <w:rFonts w:eastAsia="SimSun"/>
          <w:szCs w:val="20"/>
          <w:rtl/>
        </w:rPr>
        <w:t>50</w:t>
      </w:r>
      <w:r w:rsidRPr="001B6EE9">
        <w:rPr>
          <w:rFonts w:eastAsia="SimSun"/>
          <w:rtl/>
        </w:rPr>
        <w:t>-</w:t>
      </w:r>
      <w:r w:rsidRPr="001B6EE9">
        <w:rPr>
          <w:rFonts w:eastAsia="SimSun"/>
          <w:rtl/>
        </w:rPr>
        <w:tab/>
        <w:t xml:space="preserve">لا تزال اللجنة تشعر بالقلق لأن القانون الانتخابي الحالي لا يزال يفرض قيوداً لا مبرر لها على الحق في الترشح للانتخابات، ومن بين القيود التي تحد من ممارسة هذا الحق مدة الإقامة، وإتقان اللغة الرسمية، وعدم الخضوع لإجراءات جنائية جارية، والترشيح حصراً من قبل الأحزاب السياسية. ويساورها القلق أيضاً إزاء تقارير عن حدوث مخالفات وعدم وجود منافسة حقيقية خلال الانتخابات البرلمانية لعام </w:t>
      </w:r>
      <w:r w:rsidRPr="00F7664B">
        <w:rPr>
          <w:rFonts w:eastAsia="SimSun"/>
          <w:szCs w:val="20"/>
          <w:rtl/>
        </w:rPr>
        <w:t>2019</w:t>
      </w:r>
      <w:r w:rsidRPr="001B6EE9">
        <w:rPr>
          <w:rFonts w:eastAsia="SimSun"/>
          <w:rtl/>
        </w:rPr>
        <w:t xml:space="preserve">، وإزاء تقارير مفادها أن مؤيدي رموز المعارضة المنفيين أو أفراد أسرهم تعرضوا للاضطهاد ومُنعوا من المشاركة في الانتخابات. ولا تزال اللجنة تشعر بالقلق أيضاً إزاء حرمان أي شخص يقضي عقوبة الحبس من الحق في التصويت (المواد </w:t>
      </w:r>
      <w:r w:rsidRPr="00F7664B">
        <w:rPr>
          <w:rFonts w:eastAsia="SimSun"/>
          <w:szCs w:val="20"/>
          <w:rtl/>
        </w:rPr>
        <w:t>2</w:t>
      </w:r>
      <w:r w:rsidRPr="00F7664B">
        <w:rPr>
          <w:rFonts w:eastAsia="SimSun"/>
          <w:rtl/>
        </w:rPr>
        <w:t xml:space="preserve"> </w:t>
      </w:r>
      <w:r w:rsidRPr="001B6EE9">
        <w:rPr>
          <w:rFonts w:eastAsia="SimSun"/>
          <w:rtl/>
        </w:rPr>
        <w:t>و</w:t>
      </w:r>
      <w:r w:rsidRPr="00F7664B">
        <w:rPr>
          <w:rFonts w:eastAsia="SimSun"/>
          <w:szCs w:val="20"/>
          <w:rtl/>
        </w:rPr>
        <w:t>19</w:t>
      </w:r>
      <w:r w:rsidRPr="001B6EE9">
        <w:rPr>
          <w:rFonts w:eastAsia="SimSun"/>
          <w:rtl/>
        </w:rPr>
        <w:t xml:space="preserve"> و</w:t>
      </w:r>
      <w:r w:rsidRPr="00F7664B">
        <w:rPr>
          <w:rFonts w:eastAsia="SimSun"/>
          <w:szCs w:val="20"/>
          <w:rtl/>
        </w:rPr>
        <w:t>21</w:t>
      </w:r>
      <w:r w:rsidRPr="001B6EE9">
        <w:rPr>
          <w:rFonts w:eastAsia="SimSun"/>
          <w:rtl/>
        </w:rPr>
        <w:t xml:space="preserve"> و</w:t>
      </w:r>
      <w:r w:rsidRPr="00F7664B">
        <w:rPr>
          <w:rFonts w:eastAsia="SimSun"/>
          <w:szCs w:val="20"/>
          <w:rtl/>
        </w:rPr>
        <w:t>22</w:t>
      </w:r>
      <w:r w:rsidRPr="001B6EE9">
        <w:rPr>
          <w:rFonts w:eastAsia="SimSun"/>
          <w:rtl/>
        </w:rPr>
        <w:t xml:space="preserve"> و</w:t>
      </w:r>
      <w:r w:rsidRPr="00F7664B">
        <w:rPr>
          <w:rFonts w:eastAsia="SimSun"/>
          <w:szCs w:val="20"/>
          <w:rtl/>
        </w:rPr>
        <w:t>25</w:t>
      </w:r>
      <w:r w:rsidRPr="001B6EE9">
        <w:rPr>
          <w:rFonts w:eastAsia="SimSun"/>
          <w:rtl/>
        </w:rPr>
        <w:t>).</w:t>
      </w:r>
    </w:p>
    <w:p w:rsidR="001B6EE9" w:rsidRPr="001B6EE9" w:rsidRDefault="001B6EE9" w:rsidP="001B6EE9">
      <w:pPr>
        <w:pStyle w:val="SingleTxtGA"/>
        <w:rPr>
          <w:rFonts w:eastAsia="SimSun"/>
          <w:b/>
          <w:bCs/>
          <w:rtl/>
          <w:lang w:eastAsia="zh-TW" w:bidi="en-GB"/>
        </w:rPr>
      </w:pPr>
      <w:r w:rsidRPr="00F7664B">
        <w:rPr>
          <w:rFonts w:eastAsia="SimSun"/>
          <w:b/>
          <w:szCs w:val="20"/>
          <w:rtl/>
        </w:rPr>
        <w:t>51</w:t>
      </w:r>
      <w:r w:rsidRPr="001B6EE9">
        <w:rPr>
          <w:rFonts w:eastAsia="SimSun"/>
          <w:b/>
          <w:rtl/>
        </w:rPr>
        <w:t>-</w:t>
      </w:r>
      <w:r w:rsidRPr="001B6EE9">
        <w:rPr>
          <w:rFonts w:eastAsia="SimSun"/>
          <w:bCs/>
          <w:rtl/>
        </w:rPr>
        <w:tab/>
      </w:r>
      <w:r w:rsidRPr="001B6EE9">
        <w:rPr>
          <w:rFonts w:eastAsia="SimSun"/>
          <w:b/>
          <w:bCs/>
          <w:rtl/>
        </w:rPr>
        <w:t xml:space="preserve">ينبغي للدولة الطرف أن توائم إطارها القانوني للانتخابات مع أحكام العهد، بما في ذلك المادة </w:t>
      </w:r>
      <w:r w:rsidRPr="00F7664B">
        <w:rPr>
          <w:rFonts w:eastAsia="SimSun"/>
          <w:b/>
          <w:bCs/>
          <w:szCs w:val="20"/>
          <w:rtl/>
        </w:rPr>
        <w:t>25</w:t>
      </w:r>
      <w:r w:rsidRPr="001B6EE9">
        <w:rPr>
          <w:rFonts w:eastAsia="SimSun"/>
          <w:b/>
          <w:bCs/>
          <w:rtl/>
        </w:rPr>
        <w:t>، باتخاذ جملة إجراءات منها ما يلي:</w:t>
      </w:r>
    </w:p>
    <w:p w:rsidR="001B6EE9" w:rsidRPr="001B6EE9" w:rsidRDefault="001B6EE9" w:rsidP="001B6EE9">
      <w:pPr>
        <w:pStyle w:val="SingleTxtGA"/>
        <w:rPr>
          <w:rFonts w:eastAsia="SimSun"/>
          <w:b/>
          <w:bCs/>
          <w:lang w:val="ar-SA" w:eastAsia="zh-TW" w:bidi="en-GB"/>
        </w:rPr>
      </w:pPr>
      <w:r w:rsidRPr="001B6EE9">
        <w:rPr>
          <w:rFonts w:eastAsia="SimSun"/>
          <w:b/>
          <w:rtl/>
        </w:rPr>
        <w:tab/>
        <w:t>(أ)</w:t>
      </w:r>
      <w:r w:rsidRPr="001B6EE9">
        <w:rPr>
          <w:rFonts w:eastAsia="SimSun"/>
          <w:bCs/>
          <w:rtl/>
        </w:rPr>
        <w:tab/>
      </w:r>
      <w:r w:rsidRPr="001B6EE9">
        <w:rPr>
          <w:rFonts w:eastAsia="SimSun"/>
          <w:b/>
          <w:bCs/>
          <w:rtl/>
        </w:rPr>
        <w:t>تعزيز ثقافة التعددية السياسية والامتناع عن حرمان الأحزاب السياسية المعارضة تعسفاً من التسجيل وعن منعها من المشاركة في الانتخابات؛</w:t>
      </w:r>
    </w:p>
    <w:p w:rsidR="001B6EE9" w:rsidRPr="001B6EE9" w:rsidRDefault="001B6EE9" w:rsidP="001B6EE9">
      <w:pPr>
        <w:pStyle w:val="SingleTxtGA"/>
        <w:rPr>
          <w:rFonts w:eastAsia="SimSun"/>
          <w:b/>
          <w:bCs/>
          <w:lang w:val="ar-SA" w:eastAsia="zh-TW" w:bidi="en-GB"/>
        </w:rPr>
      </w:pPr>
      <w:r w:rsidRPr="001B6EE9">
        <w:rPr>
          <w:rFonts w:eastAsia="SimSun"/>
          <w:b/>
          <w:rtl/>
        </w:rPr>
        <w:tab/>
        <w:t>(ب)</w:t>
      </w:r>
      <w:r w:rsidRPr="001B6EE9">
        <w:rPr>
          <w:rFonts w:eastAsia="SimSun"/>
          <w:bCs/>
          <w:rtl/>
        </w:rPr>
        <w:tab/>
      </w:r>
      <w:r w:rsidRPr="001B6EE9">
        <w:rPr>
          <w:rFonts w:eastAsia="SimSun"/>
          <w:b/>
          <w:bCs/>
          <w:rtl/>
        </w:rPr>
        <w:t>ضمان حرية النقاش السياسي الحقيقي والتعددي؛</w:t>
      </w:r>
    </w:p>
    <w:p w:rsidR="001B6EE9" w:rsidRPr="001B6EE9" w:rsidRDefault="001B6EE9" w:rsidP="001B6EE9">
      <w:pPr>
        <w:pStyle w:val="SingleTxtGA"/>
        <w:rPr>
          <w:rFonts w:eastAsia="SimSun"/>
          <w:b/>
          <w:bCs/>
          <w:lang w:eastAsia="zh-TW" w:bidi="en-GB"/>
        </w:rPr>
      </w:pPr>
      <w:r w:rsidRPr="001B6EE9">
        <w:rPr>
          <w:rFonts w:eastAsia="SimSun"/>
          <w:bCs/>
          <w:rtl/>
        </w:rPr>
        <w:tab/>
      </w:r>
      <w:r w:rsidRPr="001B6EE9">
        <w:rPr>
          <w:rFonts w:eastAsia="SimSun"/>
          <w:b/>
          <w:rtl/>
        </w:rPr>
        <w:t>(ج)</w:t>
      </w:r>
      <w:r w:rsidRPr="001B6EE9">
        <w:rPr>
          <w:rFonts w:eastAsia="SimSun"/>
          <w:bCs/>
          <w:rtl/>
        </w:rPr>
        <w:tab/>
      </w:r>
      <w:r w:rsidRPr="001B6EE9">
        <w:rPr>
          <w:rFonts w:eastAsia="SimSun"/>
          <w:b/>
          <w:bCs/>
          <w:rtl/>
        </w:rPr>
        <w:t>مراجعة القيود المفروضة على الحق في الترشح للانتخابات وعلى الحق في التصويت، بغرض ضمان توافقها مع أحكام العه</w:t>
      </w:r>
      <w:r w:rsidR="001E7D65">
        <w:rPr>
          <w:rFonts w:eastAsia="SimSun" w:hint="cs"/>
          <w:b/>
          <w:bCs/>
          <w:rtl/>
        </w:rPr>
        <w:t>د</w:t>
      </w:r>
      <w:r w:rsidRPr="001B6EE9">
        <w:rPr>
          <w:rFonts w:eastAsia="SimSun"/>
          <w:b/>
          <w:bCs/>
          <w:rtl/>
        </w:rPr>
        <w:t>.</w:t>
      </w:r>
    </w:p>
    <w:p w:rsidR="001B6EE9" w:rsidRPr="00874549" w:rsidRDefault="001B6EE9" w:rsidP="001B6EE9">
      <w:pPr>
        <w:pStyle w:val="H1GA"/>
      </w:pPr>
      <w:r w:rsidRPr="00874549">
        <w:rPr>
          <w:rtl/>
        </w:rPr>
        <w:tab/>
        <w:t>دال-</w:t>
      </w:r>
      <w:r w:rsidRPr="00874549">
        <w:rPr>
          <w:rtl/>
        </w:rPr>
        <w:tab/>
        <w:t>النشر والمتابعة</w:t>
      </w:r>
      <w:bookmarkStart w:id="5" w:name="_Toc26363101"/>
      <w:bookmarkEnd w:id="5"/>
    </w:p>
    <w:p w:rsidR="001B6EE9" w:rsidRPr="001B6EE9" w:rsidRDefault="001B6EE9" w:rsidP="001B6EE9">
      <w:pPr>
        <w:pStyle w:val="SingleTxtGA"/>
        <w:rPr>
          <w:rFonts w:eastAsia="SimSun"/>
          <w:b/>
          <w:bCs/>
          <w:lang w:val="ar-SA" w:eastAsia="zh-TW" w:bidi="en-GB"/>
        </w:rPr>
      </w:pPr>
      <w:r w:rsidRPr="00F7664B">
        <w:rPr>
          <w:rFonts w:eastAsia="SimSun"/>
          <w:b/>
          <w:szCs w:val="20"/>
          <w:rtl/>
        </w:rPr>
        <w:t>52</w:t>
      </w:r>
      <w:r w:rsidRPr="001B6EE9">
        <w:rPr>
          <w:rFonts w:eastAsia="SimSun"/>
          <w:b/>
          <w:rtl/>
        </w:rPr>
        <w:t>-</w:t>
      </w:r>
      <w:r w:rsidRPr="001B6EE9">
        <w:rPr>
          <w:rFonts w:eastAsia="SimSun"/>
          <w:bCs/>
          <w:rtl/>
        </w:rPr>
        <w:tab/>
      </w:r>
      <w:r w:rsidRPr="001B6EE9">
        <w:rPr>
          <w:rFonts w:eastAsia="SimSun"/>
          <w:b/>
          <w:bCs/>
          <w:rtl/>
        </w:rPr>
        <w:t>ينبغي للدولة الطرف أن تنشر على نطاق واسع نص العهد، وبروتوكوليه الاختياريين، وتقريرها الدوري الخامس، وهذه الملاحظات الختامية، بهدف التوعية بالحقوق المكرسة في العهد في أوساط السلطات القضائية والتشريعية والإدارية والمجتمع المدني والمنظمات غير الحكومية العاملة في البلد وعامة الجمهور.</w:t>
      </w:r>
      <w:r w:rsidRPr="001B6EE9">
        <w:rPr>
          <w:rFonts w:eastAsia="SimSun"/>
          <w:bCs/>
          <w:rtl/>
        </w:rPr>
        <w:t xml:space="preserve"> </w:t>
      </w:r>
      <w:r w:rsidRPr="001B6EE9">
        <w:rPr>
          <w:rFonts w:eastAsia="SimSun"/>
          <w:b/>
          <w:bCs/>
          <w:rtl/>
        </w:rPr>
        <w:t>وينبغي للدولة الطرف أن تكفل ترجمة تقريرها وهذه الملاحظات الختامية إلى لغتها الرسمية.</w:t>
      </w:r>
    </w:p>
    <w:p w:rsidR="001B6EE9" w:rsidRPr="0031262F" w:rsidRDefault="001B6EE9" w:rsidP="001B6EE9">
      <w:pPr>
        <w:pStyle w:val="SingleTxtGA"/>
        <w:rPr>
          <w:rFonts w:eastAsia="SimSun"/>
          <w:b/>
          <w:bCs/>
          <w:lang w:eastAsia="zh-TW" w:bidi="en-GB"/>
        </w:rPr>
      </w:pPr>
      <w:r w:rsidRPr="00F7664B">
        <w:rPr>
          <w:rFonts w:eastAsia="SimSun"/>
          <w:b/>
          <w:szCs w:val="20"/>
          <w:rtl/>
        </w:rPr>
        <w:t>53</w:t>
      </w:r>
      <w:r w:rsidRPr="001B6EE9">
        <w:rPr>
          <w:rFonts w:eastAsia="SimSun"/>
          <w:b/>
          <w:rtl/>
        </w:rPr>
        <w:t>-</w:t>
      </w:r>
      <w:r w:rsidRPr="001B6EE9">
        <w:rPr>
          <w:rFonts w:eastAsia="SimSun"/>
          <w:bCs/>
          <w:rtl/>
        </w:rPr>
        <w:tab/>
      </w:r>
      <w:r w:rsidRPr="001B6EE9">
        <w:rPr>
          <w:rFonts w:eastAsia="SimSun"/>
          <w:b/>
          <w:bCs/>
          <w:rtl/>
        </w:rPr>
        <w:t xml:space="preserve">وتطلب اللجنة، وفقاً للفقرة </w:t>
      </w:r>
      <w:r w:rsidRPr="00F7664B">
        <w:rPr>
          <w:rFonts w:eastAsia="SimSun"/>
          <w:b/>
          <w:bCs/>
          <w:szCs w:val="20"/>
          <w:rtl/>
        </w:rPr>
        <w:t>1</w:t>
      </w:r>
      <w:r w:rsidRPr="00F7664B">
        <w:rPr>
          <w:rFonts w:eastAsia="SimSun"/>
          <w:b/>
          <w:bCs/>
          <w:rtl/>
        </w:rPr>
        <w:t xml:space="preserve"> </w:t>
      </w:r>
      <w:r w:rsidRPr="001B6EE9">
        <w:rPr>
          <w:rFonts w:eastAsia="SimSun"/>
          <w:b/>
          <w:bCs/>
          <w:rtl/>
        </w:rPr>
        <w:t xml:space="preserve">من المادة </w:t>
      </w:r>
      <w:r w:rsidRPr="00F7664B">
        <w:rPr>
          <w:rFonts w:eastAsia="SimSun"/>
          <w:b/>
          <w:bCs/>
          <w:szCs w:val="20"/>
          <w:rtl/>
        </w:rPr>
        <w:t>75</w:t>
      </w:r>
      <w:r w:rsidRPr="001B6EE9">
        <w:rPr>
          <w:rFonts w:eastAsia="SimSun"/>
          <w:b/>
          <w:bCs/>
          <w:rtl/>
        </w:rPr>
        <w:t xml:space="preserve"> من نظامها الداخلي، إلى الدولة الطرف أن تقدم إليها، بحلول </w:t>
      </w:r>
      <w:r w:rsidRPr="00F7664B">
        <w:rPr>
          <w:rFonts w:eastAsia="SimSun"/>
          <w:b/>
          <w:bCs/>
          <w:szCs w:val="20"/>
          <w:rtl/>
        </w:rPr>
        <w:t>28</w:t>
      </w:r>
      <w:r w:rsidRPr="001B6EE9">
        <w:rPr>
          <w:rFonts w:eastAsia="SimSun"/>
          <w:b/>
          <w:bCs/>
          <w:rtl/>
        </w:rPr>
        <w:t xml:space="preserve"> آذار/مارس </w:t>
      </w:r>
      <w:r w:rsidRPr="00F7664B">
        <w:rPr>
          <w:rFonts w:eastAsia="SimSun"/>
          <w:b/>
          <w:bCs/>
          <w:szCs w:val="20"/>
          <w:rtl/>
        </w:rPr>
        <w:t>2022</w:t>
      </w:r>
      <w:r w:rsidRPr="001B6EE9">
        <w:rPr>
          <w:rFonts w:eastAsia="SimSun"/>
          <w:b/>
          <w:bCs/>
          <w:rtl/>
        </w:rPr>
        <w:t xml:space="preserve">، معلومات عن تنفيذ التوصيات التي قدمتها إليها في الفقرات </w:t>
      </w:r>
      <w:r w:rsidRPr="00F7664B">
        <w:rPr>
          <w:rFonts w:eastAsia="SimSun"/>
          <w:b/>
          <w:bCs/>
          <w:szCs w:val="20"/>
          <w:rtl/>
        </w:rPr>
        <w:t>5</w:t>
      </w:r>
      <w:r w:rsidRPr="00F7664B">
        <w:rPr>
          <w:rFonts w:eastAsia="SimSun"/>
          <w:b/>
          <w:bCs/>
          <w:rtl/>
        </w:rPr>
        <w:t xml:space="preserve"> </w:t>
      </w:r>
      <w:r w:rsidRPr="001B6EE9">
        <w:rPr>
          <w:rFonts w:eastAsia="SimSun"/>
          <w:b/>
          <w:bCs/>
          <w:rtl/>
        </w:rPr>
        <w:t>(تنفيذ الآراء العالقة) و</w:t>
      </w:r>
      <w:r w:rsidRPr="00F7664B">
        <w:rPr>
          <w:rFonts w:eastAsia="SimSun"/>
          <w:b/>
          <w:bCs/>
          <w:szCs w:val="20"/>
          <w:rtl/>
        </w:rPr>
        <w:t>25</w:t>
      </w:r>
      <w:r w:rsidRPr="001B6EE9">
        <w:rPr>
          <w:rFonts w:eastAsia="SimSun"/>
          <w:b/>
          <w:bCs/>
          <w:rtl/>
        </w:rPr>
        <w:t xml:space="preserve"> (التدابير الفورية للقضاء على التعذيب وسوء المعاملة) و</w:t>
      </w:r>
      <w:r w:rsidRPr="00F7664B">
        <w:rPr>
          <w:rFonts w:eastAsia="SimSun"/>
          <w:b/>
          <w:bCs/>
          <w:szCs w:val="20"/>
          <w:rtl/>
        </w:rPr>
        <w:t>29</w:t>
      </w:r>
      <w:r w:rsidRPr="001B6EE9">
        <w:rPr>
          <w:rFonts w:eastAsia="SimSun"/>
          <w:b/>
          <w:bCs/>
          <w:rtl/>
        </w:rPr>
        <w:t xml:space="preserve"> (حرية الشخص وأمنه) أعلاه.</w:t>
      </w:r>
    </w:p>
    <w:p w:rsidR="001B6EE9" w:rsidRPr="001B6EE9" w:rsidRDefault="001B6EE9" w:rsidP="001B6EE9">
      <w:pPr>
        <w:pStyle w:val="SingleTxtGA"/>
        <w:rPr>
          <w:rFonts w:eastAsia="SimSun"/>
          <w:b/>
          <w:bCs/>
          <w:lang w:eastAsia="zh-TW" w:bidi="en-GB"/>
        </w:rPr>
      </w:pPr>
      <w:r w:rsidRPr="00F7664B">
        <w:rPr>
          <w:rFonts w:eastAsia="SimSun"/>
          <w:b/>
          <w:szCs w:val="20"/>
          <w:rtl/>
        </w:rPr>
        <w:t>54</w:t>
      </w:r>
      <w:r w:rsidRPr="001B6EE9">
        <w:rPr>
          <w:rFonts w:eastAsia="SimSun"/>
          <w:b/>
          <w:rtl/>
        </w:rPr>
        <w:t>-</w:t>
      </w:r>
      <w:r w:rsidRPr="001B6EE9">
        <w:rPr>
          <w:rFonts w:eastAsia="SimSun"/>
          <w:bCs/>
          <w:rtl/>
        </w:rPr>
        <w:tab/>
      </w:r>
      <w:r w:rsidRPr="001B6EE9">
        <w:rPr>
          <w:rFonts w:eastAsia="SimSun"/>
          <w:b/>
          <w:bCs/>
          <w:rtl/>
        </w:rPr>
        <w:t>وتماشياً مع مبدأ إمكانية التنبؤ بدورة استعراضات اللجنة، ستتلقى الدولة الطرف في عام</w:t>
      </w:r>
      <w:r w:rsidR="00C43D77">
        <w:rPr>
          <w:rFonts w:eastAsia="SimSun" w:hint="cs"/>
          <w:b/>
          <w:bCs/>
          <w:rtl/>
        </w:rPr>
        <w:t> </w:t>
      </w:r>
      <w:r w:rsidRPr="00F7664B">
        <w:rPr>
          <w:rFonts w:eastAsia="SimSun"/>
          <w:b/>
          <w:bCs/>
          <w:szCs w:val="20"/>
          <w:rtl/>
        </w:rPr>
        <w:t>2026</w:t>
      </w:r>
      <w:r w:rsidRPr="001B6EE9">
        <w:rPr>
          <w:rFonts w:eastAsia="SimSun"/>
          <w:b/>
          <w:bCs/>
          <w:rtl/>
        </w:rPr>
        <w:t xml:space="preserve"> قائمة المسائل التي تعدها اللجنة قبل تقديم التقرير، وسيُنتظر من الدولة الطرف أن تقدم في غضون سنة واحدة ردودها على قائمة المسائل، التي ستشكل تقريرها الدوري السادس.</w:t>
      </w:r>
      <w:r w:rsidRPr="001B6EE9">
        <w:rPr>
          <w:rFonts w:eastAsia="SimSun"/>
          <w:bCs/>
          <w:rtl/>
        </w:rPr>
        <w:t xml:space="preserve"> </w:t>
      </w:r>
      <w:r w:rsidRPr="001B6EE9">
        <w:rPr>
          <w:rFonts w:eastAsia="SimSun"/>
          <w:b/>
          <w:bCs/>
          <w:rtl/>
        </w:rPr>
        <w:t>وتطلب اللجنة أيضاً إلى الدولة الطرف أن تتشاور على نطاق واسع، في سياق إعداد التقرير، مع المجتمع المدني والمنظمات غير الحكومية العاملة في البلد.</w:t>
      </w:r>
      <w:r w:rsidRPr="001B6EE9">
        <w:rPr>
          <w:rFonts w:eastAsia="SimSun"/>
          <w:bCs/>
          <w:rtl/>
        </w:rPr>
        <w:t xml:space="preserve"> </w:t>
      </w:r>
      <w:r w:rsidRPr="001B6EE9">
        <w:rPr>
          <w:rFonts w:eastAsia="SimSun"/>
          <w:b/>
          <w:bCs/>
          <w:rtl/>
        </w:rPr>
        <w:t xml:space="preserve">ووفقاً لقرار الجمعية العامة </w:t>
      </w:r>
      <w:r w:rsidRPr="00F7664B">
        <w:rPr>
          <w:rFonts w:eastAsia="SimSun"/>
          <w:b/>
          <w:bCs/>
          <w:szCs w:val="20"/>
          <w:rtl/>
        </w:rPr>
        <w:t>68</w:t>
      </w:r>
      <w:r w:rsidRPr="001B6EE9">
        <w:rPr>
          <w:rFonts w:eastAsia="SimSun"/>
          <w:b/>
          <w:bCs/>
          <w:rtl/>
        </w:rPr>
        <w:t>/</w:t>
      </w:r>
      <w:r w:rsidRPr="00F7664B">
        <w:rPr>
          <w:rFonts w:eastAsia="SimSun"/>
          <w:b/>
          <w:bCs/>
          <w:szCs w:val="20"/>
          <w:rtl/>
        </w:rPr>
        <w:t>268</w:t>
      </w:r>
      <w:r w:rsidRPr="00F7664B">
        <w:rPr>
          <w:rFonts w:eastAsia="SimSun"/>
          <w:b/>
          <w:bCs/>
          <w:rtl/>
        </w:rPr>
        <w:t>،</w:t>
      </w:r>
      <w:r w:rsidRPr="001B6EE9">
        <w:rPr>
          <w:rFonts w:eastAsia="SimSun"/>
          <w:b/>
          <w:bCs/>
          <w:rtl/>
        </w:rPr>
        <w:t xml:space="preserve"> يبلغ الحد الأقصى لعدد كلمات التقرير </w:t>
      </w:r>
      <w:r w:rsidRPr="00F7664B">
        <w:rPr>
          <w:rFonts w:eastAsia="SimSun"/>
          <w:b/>
          <w:bCs/>
          <w:szCs w:val="20"/>
          <w:rtl/>
        </w:rPr>
        <w:t>200</w:t>
      </w:r>
      <w:r w:rsidRPr="00F7664B">
        <w:rPr>
          <w:rFonts w:eastAsia="SimSun"/>
          <w:b/>
          <w:bCs/>
          <w:rtl/>
        </w:rPr>
        <w:t xml:space="preserve"> </w:t>
      </w:r>
      <w:r w:rsidRPr="00F7664B">
        <w:rPr>
          <w:rFonts w:eastAsia="SimSun"/>
          <w:b/>
          <w:bCs/>
          <w:szCs w:val="20"/>
          <w:rtl/>
        </w:rPr>
        <w:t>21</w:t>
      </w:r>
      <w:r w:rsidRPr="001B6EE9">
        <w:rPr>
          <w:rFonts w:eastAsia="SimSun"/>
          <w:b/>
          <w:bCs/>
          <w:rtl/>
        </w:rPr>
        <w:t xml:space="preserve"> كلمة.</w:t>
      </w:r>
      <w:r w:rsidRPr="001B6EE9">
        <w:rPr>
          <w:rFonts w:eastAsia="SimSun"/>
          <w:bCs/>
          <w:rtl/>
        </w:rPr>
        <w:t xml:space="preserve"> </w:t>
      </w:r>
      <w:r w:rsidRPr="001B6EE9">
        <w:rPr>
          <w:rFonts w:eastAsia="SimSun"/>
          <w:b/>
          <w:bCs/>
          <w:rtl/>
        </w:rPr>
        <w:t xml:space="preserve">وسيُعقد الحوار البناء المقبل مع الدولة الطرف في عام </w:t>
      </w:r>
      <w:r w:rsidRPr="00F7664B">
        <w:rPr>
          <w:rFonts w:eastAsia="SimSun"/>
          <w:b/>
          <w:bCs/>
          <w:szCs w:val="20"/>
          <w:rtl/>
        </w:rPr>
        <w:t>2028</w:t>
      </w:r>
      <w:r w:rsidRPr="001B6EE9">
        <w:rPr>
          <w:rFonts w:eastAsia="SimSun"/>
          <w:b/>
          <w:bCs/>
          <w:rtl/>
        </w:rPr>
        <w:t xml:space="preserve"> في جنيف.</w:t>
      </w:r>
    </w:p>
    <w:p w:rsidR="001B6EE9" w:rsidRPr="001B6EE9" w:rsidRDefault="001B6EE9" w:rsidP="001B6EE9">
      <w:pPr>
        <w:spacing w:before="120"/>
        <w:jc w:val="center"/>
        <w:rPr>
          <w:rFonts w:eastAsia="SimSun"/>
          <w:szCs w:val="28"/>
          <w:u w:val="single"/>
          <w:lang w:val="en-GB" w:eastAsia="zh-TW" w:bidi="en-GB"/>
        </w:rPr>
      </w:pPr>
      <w:r w:rsidRPr="001B6EE9">
        <w:rPr>
          <w:rFonts w:eastAsia="SimSun"/>
          <w:szCs w:val="28"/>
          <w:u w:val="single"/>
          <w:rtl/>
          <w:lang w:val="en-GB" w:eastAsia="zh-TW"/>
        </w:rPr>
        <w:tab/>
      </w:r>
      <w:r w:rsidRPr="001B6EE9">
        <w:rPr>
          <w:rFonts w:eastAsia="SimSun"/>
          <w:szCs w:val="28"/>
          <w:u w:val="single"/>
          <w:rtl/>
          <w:lang w:val="en-GB" w:eastAsia="zh-TW"/>
        </w:rPr>
        <w:tab/>
      </w:r>
      <w:r w:rsidRPr="001B6EE9">
        <w:rPr>
          <w:rFonts w:eastAsia="SimSun"/>
          <w:szCs w:val="28"/>
          <w:u w:val="single"/>
          <w:rtl/>
          <w:lang w:val="en-GB" w:eastAsia="zh-TW"/>
        </w:rPr>
        <w:tab/>
      </w:r>
    </w:p>
    <w:p w:rsidR="00B54045" w:rsidRPr="001B6EE9" w:rsidRDefault="00B54045" w:rsidP="00B54045">
      <w:pPr>
        <w:spacing w:before="120" w:line="380" w:lineRule="exact"/>
        <w:jc w:val="left"/>
        <w:rPr>
          <w:rFonts w:hint="cs"/>
          <w:sz w:val="36"/>
          <w:szCs w:val="36"/>
          <w:rtl/>
          <w:lang w:val="en-GB"/>
        </w:rPr>
      </w:pPr>
    </w:p>
    <w:sectPr w:rsidR="00B54045" w:rsidRPr="001B6EE9" w:rsidSect="00FA0DB8">
      <w:headerReference w:type="even" r:id="rId9"/>
      <w:headerReference w:type="default" r:id="rId10"/>
      <w:footerReference w:type="even" r:id="rId11"/>
      <w:footerReference w:type="default" r:id="rId12"/>
      <w:footerReference w:type="first" r:id="rId13"/>
      <w:endnotePr>
        <w:numFmt w:val="decimal"/>
      </w:endnotePr>
      <w:type w:val="continuous"/>
      <w:pgSz w:w="11907" w:h="16840" w:code="9"/>
      <w:pgMar w:top="1418" w:right="1134" w:bottom="1134" w:left="1134" w:header="851" w:footer="567" w:gutter="0"/>
      <w:cols w:space="720"/>
      <w:titlePg/>
      <w:bidi/>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EB717C" w:rsidRPr="002901D9" w:rsidRDefault="00EB717C" w:rsidP="002901D9">
      <w:pPr>
        <w:spacing w:after="60" w:line="240" w:lineRule="auto"/>
        <w:rPr>
          <w:i/>
          <w:iCs/>
        </w:rPr>
      </w:pPr>
      <w:r>
        <w:rPr>
          <w:rFonts w:hint="cs"/>
          <w:i/>
          <w:iCs/>
          <w:rtl/>
        </w:rPr>
        <w:t>الحواشي</w:t>
      </w:r>
    </w:p>
  </w:endnote>
  <w:endnote w:type="continuationSeparator" w:id="0">
    <w:p w:rsidR="00EB717C" w:rsidRDefault="00EB717C" w:rsidP="0065639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raditional Arabic">
    <w:panose1 w:val="02020603050405020304"/>
    <w:charset w:val="00"/>
    <w:family w:val="roman"/>
    <w:pitch w:val="variable"/>
    <w:sig w:usb0="00002003" w:usb1="80000000" w:usb2="00000008" w:usb3="00000000" w:csb0="00000041"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EB717C" w:rsidRPr="001B6EE9" w:rsidRDefault="00EB717C" w:rsidP="001B6EE9">
    <w:pPr>
      <w:pStyle w:val="Footer"/>
      <w:tabs>
        <w:tab w:val="right" w:pos="9598"/>
      </w:tabs>
      <w:rPr>
        <w:sz w:val="17"/>
      </w:rPr>
    </w:pPr>
    <w:r>
      <w:rPr>
        <w:sz w:val="17"/>
      </w:rPr>
      <w:t>GE.20-06248</w:t>
    </w:r>
    <w:r>
      <w:rPr>
        <w:sz w:val="17"/>
      </w:rPr>
      <w:tab/>
    </w:r>
    <w:r w:rsidRPr="001B6EE9">
      <w:rPr>
        <w:b/>
        <w:sz w:val="18"/>
      </w:rPr>
      <w:fldChar w:fldCharType="begin"/>
    </w:r>
    <w:r w:rsidRPr="001B6EE9">
      <w:rPr>
        <w:b/>
        <w:sz w:val="18"/>
      </w:rPr>
      <w:instrText xml:space="preserve"> PAGE  \* MERGEFORMAT </w:instrText>
    </w:r>
    <w:r w:rsidRPr="001B6EE9">
      <w:rPr>
        <w:b/>
        <w:sz w:val="18"/>
      </w:rPr>
      <w:fldChar w:fldCharType="separate"/>
    </w:r>
    <w:r>
      <w:rPr>
        <w:b/>
        <w:sz w:val="18"/>
      </w:rPr>
      <w:t>2</w:t>
    </w:r>
    <w:r w:rsidRPr="001B6EE9">
      <w:rPr>
        <w:b/>
        <w:sz w:val="18"/>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EB717C" w:rsidRPr="001B6EE9" w:rsidRDefault="00EB717C" w:rsidP="006959B0">
    <w:pPr>
      <w:pStyle w:val="Footer"/>
      <w:tabs>
        <w:tab w:val="right" w:pos="9599"/>
      </w:tabs>
      <w:jc w:val="left"/>
      <w:rPr>
        <w:b/>
        <w:sz w:val="18"/>
        <w:lang w:val="en-US"/>
      </w:rPr>
    </w:pPr>
    <w:r w:rsidRPr="001B6EE9">
      <w:rPr>
        <w:b/>
        <w:sz w:val="18"/>
        <w:lang w:val="en-US"/>
      </w:rPr>
      <w:fldChar w:fldCharType="begin"/>
    </w:r>
    <w:r w:rsidRPr="001B6EE9">
      <w:rPr>
        <w:b/>
        <w:sz w:val="18"/>
        <w:lang w:val="en-US"/>
      </w:rPr>
      <w:instrText xml:space="preserve"> PAGE  \* MERGEFORMAT </w:instrText>
    </w:r>
    <w:r w:rsidRPr="001B6EE9">
      <w:rPr>
        <w:b/>
        <w:sz w:val="18"/>
        <w:lang w:val="en-US"/>
      </w:rPr>
      <w:fldChar w:fldCharType="separate"/>
    </w:r>
    <w:r w:rsidRPr="001B6EE9">
      <w:rPr>
        <w:b/>
        <w:noProof/>
        <w:sz w:val="18"/>
        <w:lang w:val="en-US"/>
      </w:rPr>
      <w:t>3</w:t>
    </w:r>
    <w:r w:rsidRPr="001B6EE9">
      <w:rPr>
        <w:b/>
        <w:sz w:val="18"/>
        <w:lang w:val="en-US"/>
      </w:rPr>
      <w:fldChar w:fldCharType="end"/>
    </w:r>
    <w:r>
      <w:rPr>
        <w:b/>
        <w:sz w:val="18"/>
        <w:lang w:val="en-US"/>
      </w:rPr>
      <w:tab/>
    </w:r>
    <w:r>
      <w:rPr>
        <w:sz w:val="17"/>
        <w:lang w:val="en-US"/>
      </w:rPr>
      <w:t>GE.20-06248</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EB717C" w:rsidRDefault="00EB717C" w:rsidP="00982139">
    <w:pPr>
      <w:pStyle w:val="Footer"/>
      <w:spacing w:before="360"/>
      <w:jc w:val="right"/>
      <w:rPr>
        <w:sz w:val="20"/>
        <w:szCs w:val="20"/>
      </w:rPr>
    </w:pPr>
    <w:r>
      <w:rPr>
        <w:sz w:val="20"/>
        <w:szCs w:val="20"/>
      </w:rPr>
      <w:t>GE.20-06248</w:t>
    </w:r>
    <w:r w:rsidR="00450895">
      <w:rPr>
        <w:noProof/>
      </w:rPr>
      <w:drawing>
        <wp:anchor distT="0" distB="0" distL="114300" distR="114300" simplePos="0" relativeHeight="251657728" behindDoc="1" locked="1" layoutInCell="0" allowOverlap="1">
          <wp:simplePos x="0" y="0"/>
          <wp:positionH relativeFrom="margin">
            <wp:posOffset>706755</wp:posOffset>
          </wp:positionH>
          <wp:positionV relativeFrom="page">
            <wp:posOffset>9901555</wp:posOffset>
          </wp:positionV>
          <wp:extent cx="1162685" cy="323850"/>
          <wp:effectExtent l="0" t="0" r="0" b="0"/>
          <wp:wrapTight wrapText="bothSides">
            <wp:wrapPolygon edited="0">
              <wp:start x="0" y="0"/>
              <wp:lineTo x="0" y="20329"/>
              <wp:lineTo x="21234" y="20329"/>
              <wp:lineTo x="21234" y="0"/>
              <wp:lineTo x="0" y="0"/>
            </wp:wrapPolygon>
          </wp:wrapTight>
          <wp:docPr id="1" name="Picture 2" descr="PleaseRecycleArabi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PleaseRecycleArabic"/>
                  <pic:cNvPicPr>
                    <a:picLocks noChangeAspect="1" noChangeArrowheads="1"/>
                  </pic:cNvPicPr>
                </pic:nvPicPr>
                <pic:blipFill>
                  <a:blip r:embed="rId1">
                    <a:extLst>
                      <a:ext uri="{28A0092B-C50C-407E-A947-70E740481C1C}">
                        <a14:useLocalDpi xmlns:a14="http://schemas.microsoft.com/office/drawing/2010/main" val="0"/>
                      </a:ext>
                    </a:extLst>
                  </a:blip>
                  <a:srcRect t="4565" b="4565"/>
                  <a:stretch>
                    <a:fillRect/>
                  </a:stretch>
                </pic:blipFill>
                <pic:spPr bwMode="auto">
                  <a:xfrm>
                    <a:off x="0" y="0"/>
                    <a:ext cx="1162685" cy="323850"/>
                  </a:xfrm>
                  <a:prstGeom prst="rect">
                    <a:avLst/>
                  </a:prstGeom>
                  <a:noFill/>
                </pic:spPr>
              </pic:pic>
            </a:graphicData>
          </a:graphic>
          <wp14:sizeRelH relativeFrom="page">
            <wp14:pctWidth>0</wp14:pctWidth>
          </wp14:sizeRelH>
          <wp14:sizeRelV relativeFrom="page">
            <wp14:pctHeight>0</wp14:pctHeight>
          </wp14:sizeRelV>
        </wp:anchor>
      </w:drawing>
    </w:r>
    <w:r w:rsidRPr="007A0286">
      <w:rPr>
        <w:sz w:val="20"/>
        <w:szCs w:val="20"/>
      </w:rPr>
      <w:t>(A)</w:t>
    </w:r>
  </w:p>
  <w:p w:rsidR="00EB717C" w:rsidRPr="00FA0DB8" w:rsidRDefault="00EB717C" w:rsidP="00FA0DB8">
    <w:pPr>
      <w:pStyle w:val="Footer"/>
      <w:jc w:val="right"/>
      <w:rPr>
        <w:rFonts w:ascii="C39T30Lfz" w:hAnsi="C39T30Lfz"/>
        <w:sz w:val="56"/>
        <w:szCs w:val="20"/>
      </w:rPr>
    </w:pP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sidR="00450895">
      <w:rPr>
        <w:noProof/>
      </w:rPr>
      <w:drawing>
        <wp:anchor distT="0" distB="0" distL="114300" distR="114300" simplePos="0" relativeHeight="251659776" behindDoc="0" locked="0" layoutInCell="1" allowOverlap="1">
          <wp:simplePos x="0" y="0"/>
          <wp:positionH relativeFrom="page">
            <wp:posOffset>719455</wp:posOffset>
          </wp:positionH>
          <wp:positionV relativeFrom="page">
            <wp:posOffset>9611995</wp:posOffset>
          </wp:positionV>
          <wp:extent cx="559435" cy="559435"/>
          <wp:effectExtent l="0" t="0" r="0" b="0"/>
          <wp:wrapNone/>
          <wp:docPr id="2" name="Picture 2" descr="5&amp;Size=2&amp;Lang=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5&amp;Size=2&amp;Lang=A"/>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59435" cy="55943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EB717C" w:rsidRDefault="00EB717C" w:rsidP="000437B8">
      <w:pPr>
        <w:pStyle w:val="Footer"/>
        <w:bidi/>
        <w:spacing w:after="80" w:line="200" w:lineRule="exact"/>
        <w:ind w:left="680"/>
      </w:pPr>
      <w:r>
        <w:rPr>
          <w:rtl/>
        </w:rPr>
        <w:t>__________</w:t>
      </w:r>
    </w:p>
  </w:footnote>
  <w:footnote w:type="continuationSeparator" w:id="0">
    <w:p w:rsidR="00EB717C" w:rsidRDefault="00EB717C" w:rsidP="00656392">
      <w:pPr>
        <w:spacing w:line="240" w:lineRule="auto"/>
      </w:pPr>
      <w:r>
        <w:continuationSeparator/>
      </w:r>
    </w:p>
  </w:footnote>
  <w:footnote w:id="1">
    <w:p w:rsidR="00EB717C" w:rsidRPr="001B6EE9" w:rsidRDefault="00EB717C" w:rsidP="001B6EE9">
      <w:pPr>
        <w:pStyle w:val="FootnoteText1"/>
        <w:rPr>
          <w:rFonts w:eastAsia="SimSun"/>
        </w:rPr>
      </w:pPr>
      <w:r w:rsidRPr="001B6EE9">
        <w:rPr>
          <w:rFonts w:eastAsia="SimSun"/>
          <w:rtl/>
        </w:rPr>
        <w:t>*</w:t>
      </w:r>
      <w:r w:rsidRPr="001B6EE9">
        <w:rPr>
          <w:rFonts w:eastAsia="SimSun"/>
          <w:rtl/>
        </w:rPr>
        <w:tab/>
        <w:t xml:space="preserve">اعتمدتها اللجنة في دورتها </w:t>
      </w:r>
      <w:r w:rsidRPr="00F7664B">
        <w:rPr>
          <w:rFonts w:eastAsia="SimSun"/>
          <w:szCs w:val="18"/>
          <w:rtl/>
        </w:rPr>
        <w:t>128</w:t>
      </w:r>
      <w:r w:rsidRPr="00F7664B">
        <w:rPr>
          <w:rFonts w:eastAsia="SimSun"/>
          <w:szCs w:val="20"/>
          <w:rtl/>
        </w:rPr>
        <w:t xml:space="preserve"> </w:t>
      </w:r>
      <w:r w:rsidRPr="001B6EE9">
        <w:rPr>
          <w:rFonts w:eastAsia="SimSun"/>
          <w:szCs w:val="20"/>
          <w:rtl/>
        </w:rPr>
        <w:t>(</w:t>
      </w:r>
      <w:r w:rsidRPr="00F7664B">
        <w:rPr>
          <w:rFonts w:eastAsia="SimSun"/>
          <w:szCs w:val="18"/>
          <w:rtl/>
        </w:rPr>
        <w:t>2</w:t>
      </w:r>
      <w:r w:rsidRPr="00F7664B">
        <w:rPr>
          <w:rFonts w:eastAsia="SimSun"/>
          <w:szCs w:val="20"/>
          <w:rtl/>
        </w:rPr>
        <w:t>-</w:t>
      </w:r>
      <w:r w:rsidRPr="00F7664B">
        <w:rPr>
          <w:rFonts w:eastAsia="SimSun"/>
          <w:szCs w:val="18"/>
          <w:rtl/>
        </w:rPr>
        <w:t>27</w:t>
      </w:r>
      <w:r w:rsidRPr="001B6EE9">
        <w:rPr>
          <w:rFonts w:eastAsia="SimSun"/>
          <w:rtl/>
        </w:rPr>
        <w:t xml:space="preserve"> آذار/مارس </w:t>
      </w:r>
      <w:r w:rsidRPr="00F7664B">
        <w:rPr>
          <w:rFonts w:eastAsia="SimSun"/>
          <w:szCs w:val="18"/>
          <w:rtl/>
        </w:rPr>
        <w:t>2020</w:t>
      </w:r>
      <w:r w:rsidRPr="001B6EE9">
        <w:rPr>
          <w:rFonts w:eastAsia="SimSun"/>
          <w:szCs w:val="20"/>
          <w:rtl/>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EB717C" w:rsidRPr="001B6EE9" w:rsidRDefault="00EB717C" w:rsidP="001B6EE9">
    <w:pPr>
      <w:pStyle w:val="Header"/>
      <w:jc w:val="right"/>
    </w:pPr>
    <w:r w:rsidRPr="001B6EE9">
      <w:t>CCPR/C/UZB/CO/5</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EB717C" w:rsidRPr="001B6EE9" w:rsidRDefault="00EB717C" w:rsidP="001B6EE9">
    <w:pPr>
      <w:pStyle w:val="Header"/>
      <w:jc w:val="left"/>
    </w:pPr>
    <w:r w:rsidRPr="001B6EE9">
      <w:t>CCPR/C/UZB/CO/5</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B851AF4"/>
    <w:multiLevelType w:val="hybridMultilevel"/>
    <w:tmpl w:val="7740538E"/>
    <w:lvl w:ilvl="0" w:tplc="E89AD7DE">
      <w:start w:val="1"/>
      <w:numFmt w:val="bullet"/>
      <w:pStyle w:val="Bullet1GA"/>
      <w:lvlText w:val=""/>
      <w:lvlJc w:val="left"/>
      <w:pPr>
        <w:tabs>
          <w:tab w:val="num" w:pos="2495"/>
        </w:tabs>
        <w:ind w:left="2495" w:hanging="545"/>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25F272F0"/>
    <w:multiLevelType w:val="hybridMultilevel"/>
    <w:tmpl w:val="842AD3E4"/>
    <w:lvl w:ilvl="0" w:tplc="E6B8D5B8">
      <w:start w:val="1"/>
      <w:numFmt w:val="decimal"/>
      <w:pStyle w:val="Roman1GA"/>
      <w:lvlText w:val="'%1'"/>
      <w:lvlJc w:val="right"/>
      <w:pPr>
        <w:tabs>
          <w:tab w:val="num" w:pos="2310"/>
        </w:tabs>
        <w:ind w:left="2310" w:hanging="360"/>
      </w:pPr>
      <w:rPr>
        <w:rFonts w:ascii="Times New Roman" w:hAnsi="Times New Roman" w:cs="Traditional Arabic" w:hint="default"/>
        <w:sz w:val="20"/>
        <w:szCs w:val="28"/>
      </w:rPr>
    </w:lvl>
    <w:lvl w:ilvl="1" w:tplc="04090003" w:tentative="1">
      <w:start w:val="1"/>
      <w:numFmt w:val="bullet"/>
      <w:lvlText w:val="o"/>
      <w:lvlJc w:val="left"/>
      <w:pPr>
        <w:tabs>
          <w:tab w:val="num" w:pos="3028"/>
        </w:tabs>
        <w:ind w:left="3028" w:hanging="360"/>
      </w:pPr>
      <w:rPr>
        <w:rFonts w:ascii="Courier New" w:hAnsi="Courier New" w:cs="Courier New" w:hint="default"/>
      </w:rPr>
    </w:lvl>
    <w:lvl w:ilvl="2" w:tplc="04090005" w:tentative="1">
      <w:start w:val="1"/>
      <w:numFmt w:val="bullet"/>
      <w:lvlText w:val=""/>
      <w:lvlJc w:val="left"/>
      <w:pPr>
        <w:tabs>
          <w:tab w:val="num" w:pos="3748"/>
        </w:tabs>
        <w:ind w:left="3748" w:hanging="360"/>
      </w:pPr>
      <w:rPr>
        <w:rFonts w:ascii="Wingdings" w:hAnsi="Wingdings" w:hint="default"/>
      </w:rPr>
    </w:lvl>
    <w:lvl w:ilvl="3" w:tplc="04090001" w:tentative="1">
      <w:start w:val="1"/>
      <w:numFmt w:val="bullet"/>
      <w:lvlText w:val=""/>
      <w:lvlJc w:val="left"/>
      <w:pPr>
        <w:tabs>
          <w:tab w:val="num" w:pos="4468"/>
        </w:tabs>
        <w:ind w:left="4468" w:hanging="360"/>
      </w:pPr>
      <w:rPr>
        <w:rFonts w:ascii="Symbol" w:hAnsi="Symbol" w:hint="default"/>
      </w:rPr>
    </w:lvl>
    <w:lvl w:ilvl="4" w:tplc="04090003" w:tentative="1">
      <w:start w:val="1"/>
      <w:numFmt w:val="bullet"/>
      <w:lvlText w:val="o"/>
      <w:lvlJc w:val="left"/>
      <w:pPr>
        <w:tabs>
          <w:tab w:val="num" w:pos="5188"/>
        </w:tabs>
        <w:ind w:left="5188" w:hanging="360"/>
      </w:pPr>
      <w:rPr>
        <w:rFonts w:ascii="Courier New" w:hAnsi="Courier New" w:cs="Courier New" w:hint="default"/>
      </w:rPr>
    </w:lvl>
    <w:lvl w:ilvl="5" w:tplc="04090005" w:tentative="1">
      <w:start w:val="1"/>
      <w:numFmt w:val="bullet"/>
      <w:lvlText w:val=""/>
      <w:lvlJc w:val="left"/>
      <w:pPr>
        <w:tabs>
          <w:tab w:val="num" w:pos="5908"/>
        </w:tabs>
        <w:ind w:left="5908" w:hanging="360"/>
      </w:pPr>
      <w:rPr>
        <w:rFonts w:ascii="Wingdings" w:hAnsi="Wingdings" w:hint="default"/>
      </w:rPr>
    </w:lvl>
    <w:lvl w:ilvl="6" w:tplc="04090001" w:tentative="1">
      <w:start w:val="1"/>
      <w:numFmt w:val="bullet"/>
      <w:lvlText w:val=""/>
      <w:lvlJc w:val="left"/>
      <w:pPr>
        <w:tabs>
          <w:tab w:val="num" w:pos="6628"/>
        </w:tabs>
        <w:ind w:left="6628" w:hanging="360"/>
      </w:pPr>
      <w:rPr>
        <w:rFonts w:ascii="Symbol" w:hAnsi="Symbol" w:hint="default"/>
      </w:rPr>
    </w:lvl>
    <w:lvl w:ilvl="7" w:tplc="04090003" w:tentative="1">
      <w:start w:val="1"/>
      <w:numFmt w:val="bullet"/>
      <w:lvlText w:val="o"/>
      <w:lvlJc w:val="left"/>
      <w:pPr>
        <w:tabs>
          <w:tab w:val="num" w:pos="7348"/>
        </w:tabs>
        <w:ind w:left="7348" w:hanging="360"/>
      </w:pPr>
      <w:rPr>
        <w:rFonts w:ascii="Courier New" w:hAnsi="Courier New" w:cs="Courier New" w:hint="default"/>
      </w:rPr>
    </w:lvl>
    <w:lvl w:ilvl="8" w:tplc="04090005" w:tentative="1">
      <w:start w:val="1"/>
      <w:numFmt w:val="bullet"/>
      <w:lvlText w:val=""/>
      <w:lvlJc w:val="left"/>
      <w:pPr>
        <w:tabs>
          <w:tab w:val="num" w:pos="8068"/>
        </w:tabs>
        <w:ind w:left="8068" w:hanging="360"/>
      </w:pPr>
      <w:rPr>
        <w:rFonts w:ascii="Wingdings" w:hAnsi="Wingdings" w:hint="default"/>
      </w:rPr>
    </w:lvl>
  </w:abstractNum>
  <w:abstractNum w:abstractNumId="2" w15:restartNumberingAfterBreak="0">
    <w:nsid w:val="32A75D52"/>
    <w:multiLevelType w:val="hybridMultilevel"/>
    <w:tmpl w:val="AF6C6348"/>
    <w:lvl w:ilvl="0" w:tplc="308CB36A">
      <w:start w:val="1"/>
      <w:numFmt w:val="decimal"/>
      <w:pStyle w:val="ParaNoGA"/>
      <w:lvlText w:val="%1-"/>
      <w:lvlJc w:val="left"/>
      <w:pPr>
        <w:tabs>
          <w:tab w:val="num" w:pos="1361"/>
        </w:tabs>
        <w:ind w:left="1247" w:firstLine="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 w15:restartNumberingAfterBreak="0">
    <w:nsid w:val="454B2370"/>
    <w:multiLevelType w:val="hybridMultilevel"/>
    <w:tmpl w:val="64AEC0BA"/>
    <w:lvl w:ilvl="0" w:tplc="DE1A3C16">
      <w:start w:val="1"/>
      <w:numFmt w:val="bullet"/>
      <w:pStyle w:val="Bullet2GA"/>
      <w:lvlText w:val=""/>
      <w:lvlJc w:val="left"/>
      <w:pPr>
        <w:tabs>
          <w:tab w:val="num" w:pos="3215"/>
        </w:tabs>
        <w:ind w:left="3215" w:hanging="360"/>
      </w:pPr>
      <w:rPr>
        <w:rFonts w:ascii="Symbol" w:hAnsi="Symbol" w:hint="default"/>
      </w:rPr>
    </w:lvl>
    <w:lvl w:ilvl="1" w:tplc="04090003" w:tentative="1">
      <w:start w:val="1"/>
      <w:numFmt w:val="bullet"/>
      <w:lvlText w:val="o"/>
      <w:lvlJc w:val="left"/>
      <w:pPr>
        <w:tabs>
          <w:tab w:val="num" w:pos="3935"/>
        </w:tabs>
        <w:ind w:left="3935" w:hanging="360"/>
      </w:pPr>
      <w:rPr>
        <w:rFonts w:ascii="Courier New" w:hAnsi="Courier New" w:cs="Courier New" w:hint="default"/>
      </w:rPr>
    </w:lvl>
    <w:lvl w:ilvl="2" w:tplc="04090005" w:tentative="1">
      <w:start w:val="1"/>
      <w:numFmt w:val="bullet"/>
      <w:lvlText w:val=""/>
      <w:lvlJc w:val="left"/>
      <w:pPr>
        <w:tabs>
          <w:tab w:val="num" w:pos="4655"/>
        </w:tabs>
        <w:ind w:left="4655" w:hanging="360"/>
      </w:pPr>
      <w:rPr>
        <w:rFonts w:ascii="Wingdings" w:hAnsi="Wingdings" w:hint="default"/>
      </w:rPr>
    </w:lvl>
    <w:lvl w:ilvl="3" w:tplc="04090001" w:tentative="1">
      <w:start w:val="1"/>
      <w:numFmt w:val="bullet"/>
      <w:lvlText w:val=""/>
      <w:lvlJc w:val="left"/>
      <w:pPr>
        <w:tabs>
          <w:tab w:val="num" w:pos="5375"/>
        </w:tabs>
        <w:ind w:left="5375" w:hanging="360"/>
      </w:pPr>
      <w:rPr>
        <w:rFonts w:ascii="Symbol" w:hAnsi="Symbol" w:hint="default"/>
      </w:rPr>
    </w:lvl>
    <w:lvl w:ilvl="4" w:tplc="04090003" w:tentative="1">
      <w:start w:val="1"/>
      <w:numFmt w:val="bullet"/>
      <w:lvlText w:val="o"/>
      <w:lvlJc w:val="left"/>
      <w:pPr>
        <w:tabs>
          <w:tab w:val="num" w:pos="6095"/>
        </w:tabs>
        <w:ind w:left="6095" w:hanging="360"/>
      </w:pPr>
      <w:rPr>
        <w:rFonts w:ascii="Courier New" w:hAnsi="Courier New" w:cs="Courier New" w:hint="default"/>
      </w:rPr>
    </w:lvl>
    <w:lvl w:ilvl="5" w:tplc="04090005" w:tentative="1">
      <w:start w:val="1"/>
      <w:numFmt w:val="bullet"/>
      <w:lvlText w:val=""/>
      <w:lvlJc w:val="left"/>
      <w:pPr>
        <w:tabs>
          <w:tab w:val="num" w:pos="6815"/>
        </w:tabs>
        <w:ind w:left="6815" w:hanging="360"/>
      </w:pPr>
      <w:rPr>
        <w:rFonts w:ascii="Wingdings" w:hAnsi="Wingdings" w:hint="default"/>
      </w:rPr>
    </w:lvl>
    <w:lvl w:ilvl="6" w:tplc="04090001" w:tentative="1">
      <w:start w:val="1"/>
      <w:numFmt w:val="bullet"/>
      <w:lvlText w:val=""/>
      <w:lvlJc w:val="left"/>
      <w:pPr>
        <w:tabs>
          <w:tab w:val="num" w:pos="7535"/>
        </w:tabs>
        <w:ind w:left="7535" w:hanging="360"/>
      </w:pPr>
      <w:rPr>
        <w:rFonts w:ascii="Symbol" w:hAnsi="Symbol" w:hint="default"/>
      </w:rPr>
    </w:lvl>
    <w:lvl w:ilvl="7" w:tplc="04090003" w:tentative="1">
      <w:start w:val="1"/>
      <w:numFmt w:val="bullet"/>
      <w:lvlText w:val="o"/>
      <w:lvlJc w:val="left"/>
      <w:pPr>
        <w:tabs>
          <w:tab w:val="num" w:pos="8255"/>
        </w:tabs>
        <w:ind w:left="8255" w:hanging="360"/>
      </w:pPr>
      <w:rPr>
        <w:rFonts w:ascii="Courier New" w:hAnsi="Courier New" w:cs="Courier New" w:hint="default"/>
      </w:rPr>
    </w:lvl>
    <w:lvl w:ilvl="8" w:tplc="04090005" w:tentative="1">
      <w:start w:val="1"/>
      <w:numFmt w:val="bullet"/>
      <w:lvlText w:val=""/>
      <w:lvlJc w:val="left"/>
      <w:pPr>
        <w:tabs>
          <w:tab w:val="num" w:pos="8975"/>
        </w:tabs>
        <w:ind w:left="8975" w:hanging="360"/>
      </w:pPr>
      <w:rPr>
        <w:rFonts w:ascii="Wingdings" w:hAnsi="Wingdings" w:hint="default"/>
      </w:rPr>
    </w:lvl>
  </w:abstractNum>
  <w:abstractNum w:abstractNumId="4" w15:restartNumberingAfterBreak="0">
    <w:nsid w:val="48F8044A"/>
    <w:multiLevelType w:val="hybridMultilevel"/>
    <w:tmpl w:val="973C8384"/>
    <w:lvl w:ilvl="0" w:tplc="F1944034">
      <w:start w:val="1"/>
      <w:numFmt w:val="decimal"/>
      <w:lvlText w:val="(%1)"/>
      <w:lvlJc w:val="right"/>
      <w:pPr>
        <w:ind w:left="720" w:hanging="360"/>
      </w:pPr>
      <w:rPr>
        <w:rFonts w:ascii="Traditional Arabic" w:hAnsi="Traditional Arabic" w:cs="Traditional Arabic"/>
        <w:sz w:val="26"/>
        <w:szCs w:val="26"/>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6FCD5A59"/>
    <w:multiLevelType w:val="hybridMultilevel"/>
    <w:tmpl w:val="5D8E7F50"/>
    <w:lvl w:ilvl="0" w:tplc="F1944034">
      <w:start w:val="1"/>
      <w:numFmt w:val="decimal"/>
      <w:lvlRestart w:val="0"/>
      <w:lvlText w:val="(%1)"/>
      <w:lvlJc w:val="right"/>
      <w:pPr>
        <w:tabs>
          <w:tab w:val="num" w:pos="1292"/>
        </w:tabs>
        <w:ind w:left="1292" w:hanging="227"/>
      </w:pPr>
      <w:rPr>
        <w:rFonts w:ascii="Traditional Arabic" w:hAnsi="Traditional Arabic" w:cs="Traditional Arabic"/>
        <w:sz w:val="26"/>
        <w:szCs w:val="26"/>
      </w:rPr>
    </w:lvl>
    <w:lvl w:ilvl="1" w:tplc="04090019" w:tentative="1">
      <w:start w:val="1"/>
      <w:numFmt w:val="lowerLetter"/>
      <w:lvlText w:val="%2."/>
      <w:lvlJc w:val="left"/>
      <w:pPr>
        <w:ind w:left="1485" w:hanging="360"/>
      </w:p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6" w15:restartNumberingAfterBreak="0">
    <w:nsid w:val="7AE32A09"/>
    <w:multiLevelType w:val="hybridMultilevel"/>
    <w:tmpl w:val="8F4C0150"/>
    <w:lvl w:ilvl="0" w:tplc="C9160F04">
      <w:start w:val="1"/>
      <w:numFmt w:val="decimal"/>
      <w:pStyle w:val="Roman2GA"/>
      <w:lvlText w:val="'%1'"/>
      <w:lvlJc w:val="right"/>
      <w:pPr>
        <w:tabs>
          <w:tab w:val="num" w:pos="2877"/>
        </w:tabs>
        <w:ind w:left="2877" w:hanging="360"/>
      </w:pPr>
      <w:rPr>
        <w:rFonts w:ascii="Times New Roman" w:hAnsi="Times New Roman" w:cs="Traditional Arabic" w:hint="default"/>
        <w:sz w:val="20"/>
        <w:szCs w:val="28"/>
      </w:rPr>
    </w:lvl>
    <w:lvl w:ilvl="1" w:tplc="04090003" w:tentative="1">
      <w:start w:val="1"/>
      <w:numFmt w:val="bullet"/>
      <w:lvlText w:val="o"/>
      <w:lvlJc w:val="left"/>
      <w:pPr>
        <w:tabs>
          <w:tab w:val="num" w:pos="3595"/>
        </w:tabs>
        <w:ind w:left="3595" w:hanging="360"/>
      </w:pPr>
      <w:rPr>
        <w:rFonts w:ascii="Courier New" w:hAnsi="Courier New" w:cs="Courier New" w:hint="default"/>
      </w:rPr>
    </w:lvl>
    <w:lvl w:ilvl="2" w:tplc="04090005" w:tentative="1">
      <w:start w:val="1"/>
      <w:numFmt w:val="bullet"/>
      <w:lvlText w:val=""/>
      <w:lvlJc w:val="left"/>
      <w:pPr>
        <w:tabs>
          <w:tab w:val="num" w:pos="4315"/>
        </w:tabs>
        <w:ind w:left="4315" w:hanging="360"/>
      </w:pPr>
      <w:rPr>
        <w:rFonts w:ascii="Wingdings" w:hAnsi="Wingdings" w:hint="default"/>
      </w:rPr>
    </w:lvl>
    <w:lvl w:ilvl="3" w:tplc="04090001" w:tentative="1">
      <w:start w:val="1"/>
      <w:numFmt w:val="bullet"/>
      <w:lvlText w:val=""/>
      <w:lvlJc w:val="left"/>
      <w:pPr>
        <w:tabs>
          <w:tab w:val="num" w:pos="5035"/>
        </w:tabs>
        <w:ind w:left="5035" w:hanging="360"/>
      </w:pPr>
      <w:rPr>
        <w:rFonts w:ascii="Symbol" w:hAnsi="Symbol" w:hint="default"/>
      </w:rPr>
    </w:lvl>
    <w:lvl w:ilvl="4" w:tplc="04090003" w:tentative="1">
      <w:start w:val="1"/>
      <w:numFmt w:val="bullet"/>
      <w:lvlText w:val="o"/>
      <w:lvlJc w:val="left"/>
      <w:pPr>
        <w:tabs>
          <w:tab w:val="num" w:pos="5755"/>
        </w:tabs>
        <w:ind w:left="5755" w:hanging="360"/>
      </w:pPr>
      <w:rPr>
        <w:rFonts w:ascii="Courier New" w:hAnsi="Courier New" w:cs="Courier New" w:hint="default"/>
      </w:rPr>
    </w:lvl>
    <w:lvl w:ilvl="5" w:tplc="04090005" w:tentative="1">
      <w:start w:val="1"/>
      <w:numFmt w:val="bullet"/>
      <w:lvlText w:val=""/>
      <w:lvlJc w:val="left"/>
      <w:pPr>
        <w:tabs>
          <w:tab w:val="num" w:pos="6475"/>
        </w:tabs>
        <w:ind w:left="6475" w:hanging="360"/>
      </w:pPr>
      <w:rPr>
        <w:rFonts w:ascii="Wingdings" w:hAnsi="Wingdings" w:hint="default"/>
      </w:rPr>
    </w:lvl>
    <w:lvl w:ilvl="6" w:tplc="04090001" w:tentative="1">
      <w:start w:val="1"/>
      <w:numFmt w:val="bullet"/>
      <w:lvlText w:val=""/>
      <w:lvlJc w:val="left"/>
      <w:pPr>
        <w:tabs>
          <w:tab w:val="num" w:pos="7195"/>
        </w:tabs>
        <w:ind w:left="7195" w:hanging="360"/>
      </w:pPr>
      <w:rPr>
        <w:rFonts w:ascii="Symbol" w:hAnsi="Symbol" w:hint="default"/>
      </w:rPr>
    </w:lvl>
    <w:lvl w:ilvl="7" w:tplc="04090003" w:tentative="1">
      <w:start w:val="1"/>
      <w:numFmt w:val="bullet"/>
      <w:lvlText w:val="o"/>
      <w:lvlJc w:val="left"/>
      <w:pPr>
        <w:tabs>
          <w:tab w:val="num" w:pos="7915"/>
        </w:tabs>
        <w:ind w:left="7915" w:hanging="360"/>
      </w:pPr>
      <w:rPr>
        <w:rFonts w:ascii="Courier New" w:hAnsi="Courier New" w:cs="Courier New" w:hint="default"/>
      </w:rPr>
    </w:lvl>
    <w:lvl w:ilvl="8" w:tplc="04090005" w:tentative="1">
      <w:start w:val="1"/>
      <w:numFmt w:val="bullet"/>
      <w:lvlText w:val=""/>
      <w:lvlJc w:val="left"/>
      <w:pPr>
        <w:tabs>
          <w:tab w:val="num" w:pos="8635"/>
        </w:tabs>
        <w:ind w:left="8635" w:hanging="360"/>
      </w:pPr>
      <w:rPr>
        <w:rFonts w:ascii="Wingdings" w:hAnsi="Wingdings" w:hint="default"/>
      </w:rPr>
    </w:lvl>
  </w:abstractNum>
  <w:num w:numId="1">
    <w:abstractNumId w:val="5"/>
  </w:num>
  <w:num w:numId="2">
    <w:abstractNumId w:val="4"/>
  </w:num>
  <w:num w:numId="3">
    <w:abstractNumId w:val="0"/>
  </w:num>
  <w:num w:numId="4">
    <w:abstractNumId w:val="3"/>
  </w:num>
  <w:num w:numId="5">
    <w:abstractNumId w:val="2"/>
  </w:num>
  <w:num w:numId="6">
    <w:abstractNumId w:val="1"/>
  </w:num>
  <w:num w:numId="7">
    <w:abstractNumId w:val="6"/>
  </w:num>
  <w:num w:numId="8">
    <w:abstractNumId w:val="0"/>
  </w:num>
  <w:num w:numId="9">
    <w:abstractNumId w:val="3"/>
  </w:num>
  <w:num w:numId="10">
    <w:abstractNumId w:val="1"/>
  </w:num>
  <w:num w:numId="11">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40"/>
  <w:attachedTemplate r:id="rId1"/>
  <w:defaultTabStop w:val="680"/>
  <w:evenAndOddHeaders/>
  <w:characterSpacingControl w:val="doNotCompress"/>
  <w:savePreviewPicture/>
  <w:hdrShapeDefaults>
    <o:shapedefaults v:ext="edit" spidmax="2051"/>
  </w:hdrShapeDefaults>
  <w:footnotePr>
    <w:footnote w:id="-1"/>
    <w:footnote w:id="0"/>
  </w:footnotePr>
  <w:endnotePr>
    <w:numFmt w:val="decimal"/>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4"/>
    <w:compatSetting w:name="allowHyphenationAtTrackBottom" w:uri="http://schemas.microsoft.com/office/word" w:val="1"/>
    <w:compatSetting w:name="useWord2013TrackBottomHyphenation" w:uri="http://schemas.microsoft.com/office/word" w:val="1"/>
  </w:compat>
  <w:rsids>
    <w:rsidRoot w:val="004B5EC8"/>
    <w:rsid w:val="000076D5"/>
    <w:rsid w:val="00043663"/>
    <w:rsid w:val="000437B8"/>
    <w:rsid w:val="000505CF"/>
    <w:rsid w:val="000D701C"/>
    <w:rsid w:val="000E2A71"/>
    <w:rsid w:val="00160263"/>
    <w:rsid w:val="00171205"/>
    <w:rsid w:val="00181F96"/>
    <w:rsid w:val="00187482"/>
    <w:rsid w:val="001A1371"/>
    <w:rsid w:val="001B346A"/>
    <w:rsid w:val="001B6EE9"/>
    <w:rsid w:val="001E1CAD"/>
    <w:rsid w:val="001E290D"/>
    <w:rsid w:val="001E7D65"/>
    <w:rsid w:val="002144FA"/>
    <w:rsid w:val="0023469A"/>
    <w:rsid w:val="00243C8A"/>
    <w:rsid w:val="0024436B"/>
    <w:rsid w:val="00267A0E"/>
    <w:rsid w:val="002901D9"/>
    <w:rsid w:val="002976C2"/>
    <w:rsid w:val="0031262F"/>
    <w:rsid w:val="003260FF"/>
    <w:rsid w:val="003334D3"/>
    <w:rsid w:val="00343D95"/>
    <w:rsid w:val="00363A18"/>
    <w:rsid w:val="00374341"/>
    <w:rsid w:val="003D1062"/>
    <w:rsid w:val="00420D7B"/>
    <w:rsid w:val="00450895"/>
    <w:rsid w:val="00450B21"/>
    <w:rsid w:val="00453B63"/>
    <w:rsid w:val="00455780"/>
    <w:rsid w:val="004B0A1C"/>
    <w:rsid w:val="004B5EC8"/>
    <w:rsid w:val="004D298E"/>
    <w:rsid w:val="00517BC9"/>
    <w:rsid w:val="0054472E"/>
    <w:rsid w:val="005662A9"/>
    <w:rsid w:val="005827D4"/>
    <w:rsid w:val="0059622A"/>
    <w:rsid w:val="005B51C4"/>
    <w:rsid w:val="005C5878"/>
    <w:rsid w:val="005C7CEA"/>
    <w:rsid w:val="005D3C0B"/>
    <w:rsid w:val="005E5217"/>
    <w:rsid w:val="005F0FA4"/>
    <w:rsid w:val="005F30EE"/>
    <w:rsid w:val="0060473A"/>
    <w:rsid w:val="00656392"/>
    <w:rsid w:val="0068781D"/>
    <w:rsid w:val="006959B0"/>
    <w:rsid w:val="006B3E27"/>
    <w:rsid w:val="006B4AF9"/>
    <w:rsid w:val="006B6507"/>
    <w:rsid w:val="006C104C"/>
    <w:rsid w:val="00733704"/>
    <w:rsid w:val="0078071A"/>
    <w:rsid w:val="00787E1E"/>
    <w:rsid w:val="00852A9A"/>
    <w:rsid w:val="008879D0"/>
    <w:rsid w:val="008F49E1"/>
    <w:rsid w:val="0090370F"/>
    <w:rsid w:val="009269D2"/>
    <w:rsid w:val="00942135"/>
    <w:rsid w:val="009521B0"/>
    <w:rsid w:val="00982139"/>
    <w:rsid w:val="009867A8"/>
    <w:rsid w:val="009A7E9F"/>
    <w:rsid w:val="009E5018"/>
    <w:rsid w:val="00A03700"/>
    <w:rsid w:val="00A12B37"/>
    <w:rsid w:val="00A97643"/>
    <w:rsid w:val="00AB6758"/>
    <w:rsid w:val="00B13763"/>
    <w:rsid w:val="00B477A4"/>
    <w:rsid w:val="00B54045"/>
    <w:rsid w:val="00C438D7"/>
    <w:rsid w:val="00C43D77"/>
    <w:rsid w:val="00C81B50"/>
    <w:rsid w:val="00CB6622"/>
    <w:rsid w:val="00CD1801"/>
    <w:rsid w:val="00CF65C6"/>
    <w:rsid w:val="00D10EF1"/>
    <w:rsid w:val="00D42810"/>
    <w:rsid w:val="00D914A7"/>
    <w:rsid w:val="00DD13C3"/>
    <w:rsid w:val="00DD596E"/>
    <w:rsid w:val="00DD621E"/>
    <w:rsid w:val="00DE50B1"/>
    <w:rsid w:val="00DF0575"/>
    <w:rsid w:val="00E70E04"/>
    <w:rsid w:val="00EB717C"/>
    <w:rsid w:val="00EC05A7"/>
    <w:rsid w:val="00EC4B6B"/>
    <w:rsid w:val="00ED7442"/>
    <w:rsid w:val="00EF1EE5"/>
    <w:rsid w:val="00EF5C43"/>
    <w:rsid w:val="00F763B4"/>
    <w:rsid w:val="00F7664B"/>
    <w:rsid w:val="00F900C3"/>
    <w:rsid w:val="00FA0DB8"/>
    <w:rsid w:val="00FC6EDD"/>
    <w:rsid w:val="00FF2AB2"/>
    <w:rsid w:val="00FF6ECD"/>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1"/>
    <o:shapelayout v:ext="edit">
      <o:idmap v:ext="edit" data="1"/>
    </o:shapelayout>
  </w:shapeDefaults>
  <w:decimalSymbol w:val="."/>
  <w:listSeparator w:val=";"/>
  <w14:docId w14:val="79FA4D8C"/>
  <w15:docId w15:val="{365D38AF-D618-40B8-B721-F8DBD00CA24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Times New Roman" w:hAnsi="Calibri" w:cs="Arial"/>
        <w:lang w:val="en-US" w:eastAsia="zh-TW" w:bidi="ar-SA"/>
      </w:rPr>
    </w:rPrDefault>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9" w:unhideWhenUsed="1"/>
    <w:lsdException w:name="heading 3" w:semiHidden="1" w:uiPriority="9" w:unhideWhenUsed="1"/>
    <w:lsdException w:name="heading 4" w:semiHidden="1" w:uiPriority="9" w:unhideWhenUsed="1"/>
    <w:lsdException w:name="heading 5" w:semiHidden="1" w:uiPriority="9" w:unhideWhenUsed="1"/>
    <w:lsdException w:name="heading 6" w:semiHidden="1" w:uiPriority="9" w:unhideWhenUsed="1"/>
    <w:lsdException w:name="heading 7" w:semiHidden="1" w:uiPriority="9" w:unhideWhenUsed="1"/>
    <w:lsdException w:name="heading 8" w:semiHidden="1" w:uiPriority="9" w:unhideWhenUsed="1"/>
    <w:lsdException w:name="heading 9" w:semiHidden="1" w:uiPriority="9"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nhideWhenUsed="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6B3E27"/>
    <w:pPr>
      <w:bidi/>
      <w:spacing w:line="240" w:lineRule="atLeast"/>
      <w:jc w:val="lowKashida"/>
    </w:pPr>
    <w:rPr>
      <w:rFonts w:ascii="Times New Roman" w:hAnsi="Times New Roman" w:cs="Traditional Arabic"/>
      <w:szCs w:val="30"/>
      <w:lang w:eastAsia="en-US"/>
    </w:rPr>
  </w:style>
  <w:style w:type="paragraph" w:styleId="Heading1">
    <w:name w:val="heading 1"/>
    <w:aliases w:val="Table_GA"/>
    <w:basedOn w:val="SingleTxtGA"/>
    <w:next w:val="Normal"/>
    <w:link w:val="Heading1Char"/>
    <w:qFormat/>
    <w:rsid w:val="00AB6758"/>
    <w:pPr>
      <w:suppressAutoHyphens/>
      <w:bidi w:val="0"/>
      <w:outlineLvl w:val="0"/>
    </w:pPr>
  </w:style>
  <w:style w:type="paragraph" w:styleId="Heading2">
    <w:name w:val="heading 2"/>
    <w:basedOn w:val="Normal"/>
    <w:next w:val="Normal"/>
    <w:link w:val="Heading2Char"/>
    <w:uiPriority w:val="9"/>
    <w:unhideWhenUsed/>
    <w:rsid w:val="00455780"/>
    <w:pPr>
      <w:keepNext/>
      <w:keepLines/>
      <w:spacing w:before="200"/>
      <w:outlineLvl w:val="1"/>
    </w:pPr>
    <w:rPr>
      <w:rFonts w:ascii="Cambria" w:eastAsia="SimSun" w:hAnsi="Cambria" w:cs="Times New Roman"/>
      <w:b/>
      <w:bCs/>
      <w:color w:val="4F81BD"/>
      <w:sz w:val="26"/>
      <w:szCs w:val="26"/>
    </w:rPr>
  </w:style>
  <w:style w:type="paragraph" w:styleId="Heading3">
    <w:name w:val="heading 3"/>
    <w:basedOn w:val="Normal"/>
    <w:next w:val="Normal"/>
    <w:link w:val="Heading3Char"/>
    <w:uiPriority w:val="9"/>
    <w:unhideWhenUsed/>
    <w:rsid w:val="00EC4B6B"/>
    <w:pPr>
      <w:keepNext/>
      <w:keepLines/>
      <w:spacing w:before="200"/>
      <w:outlineLvl w:val="2"/>
    </w:pPr>
    <w:rPr>
      <w:rFonts w:ascii="Cambria" w:eastAsia="SimSun" w:hAnsi="Cambria" w:cs="Times New Roman"/>
      <w:b/>
      <w:bCs/>
      <w:color w:val="4F81BD"/>
    </w:rPr>
  </w:style>
  <w:style w:type="paragraph" w:styleId="Heading4">
    <w:name w:val="heading 4"/>
    <w:basedOn w:val="Normal"/>
    <w:next w:val="Normal"/>
    <w:link w:val="Heading4Char"/>
    <w:uiPriority w:val="9"/>
    <w:unhideWhenUsed/>
    <w:rsid w:val="00EC4B6B"/>
    <w:pPr>
      <w:keepNext/>
      <w:keepLines/>
      <w:spacing w:before="200"/>
      <w:outlineLvl w:val="3"/>
    </w:pPr>
    <w:rPr>
      <w:rFonts w:ascii="Cambria" w:eastAsia="SimSun" w:hAnsi="Cambria" w:cs="Times New Roman"/>
      <w:b/>
      <w:bCs/>
      <w:i/>
      <w:iCs/>
      <w:color w:val="4F81BD"/>
    </w:rPr>
  </w:style>
  <w:style w:type="paragraph" w:styleId="Heading5">
    <w:name w:val="heading 5"/>
    <w:basedOn w:val="Normal"/>
    <w:next w:val="Normal"/>
    <w:link w:val="Heading5Char"/>
    <w:uiPriority w:val="9"/>
    <w:unhideWhenUsed/>
    <w:rsid w:val="00EC4B6B"/>
    <w:pPr>
      <w:keepNext/>
      <w:keepLines/>
      <w:spacing w:before="200"/>
      <w:outlineLvl w:val="4"/>
    </w:pPr>
    <w:rPr>
      <w:rFonts w:ascii="Cambria" w:eastAsia="SimSun" w:hAnsi="Cambria" w:cs="Times New Roman"/>
      <w:color w:val="243F60"/>
    </w:rPr>
  </w:style>
  <w:style w:type="paragraph" w:styleId="Heading6">
    <w:name w:val="heading 6"/>
    <w:basedOn w:val="Normal"/>
    <w:next w:val="Normal"/>
    <w:link w:val="Heading6Char"/>
    <w:uiPriority w:val="9"/>
    <w:unhideWhenUsed/>
    <w:rsid w:val="00EC4B6B"/>
    <w:pPr>
      <w:keepNext/>
      <w:keepLines/>
      <w:spacing w:before="200"/>
      <w:outlineLvl w:val="5"/>
    </w:pPr>
    <w:rPr>
      <w:rFonts w:ascii="Cambria" w:eastAsia="SimSun" w:hAnsi="Cambria" w:cs="Times New Roman"/>
      <w:i/>
      <w:iCs/>
      <w:color w:val="243F60"/>
    </w:rPr>
  </w:style>
  <w:style w:type="paragraph" w:styleId="Heading7">
    <w:name w:val="heading 7"/>
    <w:basedOn w:val="Normal"/>
    <w:next w:val="Normal"/>
    <w:link w:val="Heading7Char"/>
    <w:uiPriority w:val="9"/>
    <w:unhideWhenUsed/>
    <w:rsid w:val="00EC4B6B"/>
    <w:pPr>
      <w:keepNext/>
      <w:keepLines/>
      <w:spacing w:before="200"/>
      <w:outlineLvl w:val="6"/>
    </w:pPr>
    <w:rPr>
      <w:rFonts w:ascii="Cambria" w:eastAsia="SimSun" w:hAnsi="Cambria" w:cs="Times New Roman"/>
      <w:i/>
      <w:iCs/>
      <w:color w:val="404040"/>
    </w:rPr>
  </w:style>
  <w:style w:type="paragraph" w:styleId="Heading8">
    <w:name w:val="heading 8"/>
    <w:basedOn w:val="Normal"/>
    <w:next w:val="Normal"/>
    <w:link w:val="Heading8Char"/>
    <w:uiPriority w:val="9"/>
    <w:unhideWhenUsed/>
    <w:rsid w:val="00EC4B6B"/>
    <w:pPr>
      <w:keepNext/>
      <w:keepLines/>
      <w:spacing w:before="200"/>
      <w:outlineLvl w:val="7"/>
    </w:pPr>
    <w:rPr>
      <w:rFonts w:ascii="Cambria" w:eastAsia="SimSun" w:hAnsi="Cambria" w:cs="Times New Roman"/>
      <w:color w:val="404040"/>
      <w:szCs w:val="20"/>
    </w:rPr>
  </w:style>
  <w:style w:type="paragraph" w:styleId="Heading9">
    <w:name w:val="heading 9"/>
    <w:basedOn w:val="Normal"/>
    <w:next w:val="Normal"/>
    <w:link w:val="Heading9Char"/>
    <w:uiPriority w:val="9"/>
    <w:unhideWhenUsed/>
    <w:rsid w:val="00EC4B6B"/>
    <w:pPr>
      <w:keepNext/>
      <w:keepLines/>
      <w:spacing w:before="200"/>
      <w:outlineLvl w:val="8"/>
    </w:pPr>
    <w:rPr>
      <w:rFonts w:ascii="Cambria" w:eastAsia="SimSun" w:hAnsi="Cambria" w:cs="Times New Roman"/>
      <w:i/>
      <w:iCs/>
      <w:color w:val="40404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link w:val="FootnoteTextChar"/>
    <w:uiPriority w:val="99"/>
    <w:semiHidden/>
    <w:unhideWhenUsed/>
    <w:rsid w:val="001A1371"/>
    <w:pPr>
      <w:spacing w:line="240" w:lineRule="auto"/>
    </w:pPr>
    <w:rPr>
      <w:szCs w:val="20"/>
    </w:rPr>
  </w:style>
  <w:style w:type="character" w:customStyle="1" w:styleId="FootnoteTextChar">
    <w:name w:val="Footnote Text Char"/>
    <w:link w:val="FootnoteText"/>
    <w:uiPriority w:val="99"/>
    <w:semiHidden/>
    <w:rsid w:val="001A1371"/>
    <w:rPr>
      <w:sz w:val="20"/>
      <w:szCs w:val="20"/>
    </w:rPr>
  </w:style>
  <w:style w:type="character" w:styleId="FootnoteReference">
    <w:name w:val="footnote reference"/>
    <w:aliases w:val="4_GA,4_G"/>
    <w:qFormat/>
    <w:rsid w:val="00AB6758"/>
    <w:rPr>
      <w:rFonts w:ascii="Times New Roman" w:hAnsi="Times New Roman" w:cs="Traditional Arabic"/>
      <w:b/>
      <w:kern w:val="0"/>
      <w:sz w:val="18"/>
      <w:szCs w:val="28"/>
      <w:vertAlign w:val="superscript"/>
    </w:rPr>
  </w:style>
  <w:style w:type="paragraph" w:customStyle="1" w:styleId="HMGA">
    <w:name w:val="_ H __M_GA"/>
    <w:basedOn w:val="Normal"/>
    <w:next w:val="Normal"/>
    <w:qFormat/>
    <w:rsid w:val="00AB6758"/>
    <w:pPr>
      <w:keepNext/>
      <w:keepLines/>
      <w:tabs>
        <w:tab w:val="right" w:pos="1021"/>
      </w:tabs>
      <w:suppressAutoHyphens/>
      <w:spacing w:before="360" w:after="240" w:line="480" w:lineRule="exact"/>
      <w:ind w:left="1247" w:right="1247" w:hanging="1247"/>
    </w:pPr>
    <w:rPr>
      <w:b/>
      <w:bCs/>
      <w:sz w:val="34"/>
      <w:szCs w:val="44"/>
    </w:rPr>
  </w:style>
  <w:style w:type="paragraph" w:customStyle="1" w:styleId="HChGA">
    <w:name w:val="_ H _Ch_GA"/>
    <w:basedOn w:val="Normal"/>
    <w:next w:val="Normal"/>
    <w:qFormat/>
    <w:rsid w:val="00AB6758"/>
    <w:pPr>
      <w:keepNext/>
      <w:keepLines/>
      <w:tabs>
        <w:tab w:val="right" w:pos="1021"/>
      </w:tabs>
      <w:suppressAutoHyphens/>
      <w:spacing w:before="360" w:after="240" w:line="440" w:lineRule="exact"/>
      <w:ind w:left="1247" w:right="1247" w:hanging="1247"/>
    </w:pPr>
    <w:rPr>
      <w:b/>
      <w:bCs/>
      <w:sz w:val="28"/>
      <w:szCs w:val="38"/>
    </w:rPr>
  </w:style>
  <w:style w:type="paragraph" w:customStyle="1" w:styleId="H1GA">
    <w:name w:val="_ H_1_GA"/>
    <w:basedOn w:val="Normal"/>
    <w:next w:val="Normal"/>
    <w:qFormat/>
    <w:rsid w:val="00AB6758"/>
    <w:pPr>
      <w:keepNext/>
      <w:keepLines/>
      <w:tabs>
        <w:tab w:val="right" w:pos="1021"/>
      </w:tabs>
      <w:suppressAutoHyphens/>
      <w:spacing w:before="240" w:after="240" w:line="400" w:lineRule="exact"/>
      <w:ind w:left="1247" w:right="1247" w:hanging="1247"/>
    </w:pPr>
    <w:rPr>
      <w:b/>
      <w:bCs/>
      <w:sz w:val="24"/>
      <w:szCs w:val="34"/>
    </w:rPr>
  </w:style>
  <w:style w:type="paragraph" w:customStyle="1" w:styleId="H23GA">
    <w:name w:val="_ H_2/3_GA"/>
    <w:basedOn w:val="Normal"/>
    <w:next w:val="Normal"/>
    <w:qFormat/>
    <w:rsid w:val="00363A18"/>
    <w:pPr>
      <w:tabs>
        <w:tab w:val="right" w:pos="1021"/>
      </w:tabs>
      <w:spacing w:before="240" w:after="120" w:line="380" w:lineRule="exact"/>
      <w:ind w:left="1247" w:right="1247" w:hanging="1247"/>
    </w:pPr>
    <w:rPr>
      <w:b/>
      <w:bCs/>
      <w:lang w:eastAsia="ar-SA"/>
    </w:rPr>
  </w:style>
  <w:style w:type="paragraph" w:customStyle="1" w:styleId="H4GA">
    <w:name w:val="_ H_4_GA"/>
    <w:basedOn w:val="Normal"/>
    <w:next w:val="Normal"/>
    <w:qFormat/>
    <w:rsid w:val="00363A18"/>
    <w:pPr>
      <w:keepNext/>
      <w:keepLines/>
      <w:tabs>
        <w:tab w:val="right" w:pos="1021"/>
      </w:tabs>
      <w:suppressAutoHyphens/>
      <w:spacing w:before="240" w:after="120" w:line="380" w:lineRule="exact"/>
      <w:ind w:left="1247" w:right="1247" w:hanging="1247"/>
    </w:pPr>
    <w:rPr>
      <w:i/>
      <w:iCs/>
    </w:rPr>
  </w:style>
  <w:style w:type="paragraph" w:customStyle="1" w:styleId="H56GA">
    <w:name w:val="_ H_5/6_GA"/>
    <w:basedOn w:val="Normal"/>
    <w:next w:val="Normal"/>
    <w:qFormat/>
    <w:rsid w:val="00363A18"/>
    <w:pPr>
      <w:keepNext/>
      <w:keepLines/>
      <w:tabs>
        <w:tab w:val="right" w:pos="1021"/>
      </w:tabs>
      <w:suppressAutoHyphens/>
      <w:spacing w:before="240" w:after="120" w:line="380" w:lineRule="exact"/>
      <w:ind w:left="1247" w:right="1247" w:hanging="1247"/>
    </w:pPr>
  </w:style>
  <w:style w:type="paragraph" w:customStyle="1" w:styleId="SingleTxtGA">
    <w:name w:val="_ Single Txt_GA"/>
    <w:basedOn w:val="Normal"/>
    <w:qFormat/>
    <w:rsid w:val="00EF5C43"/>
    <w:pPr>
      <w:tabs>
        <w:tab w:val="left" w:pos="1928"/>
        <w:tab w:val="left" w:pos="2608"/>
        <w:tab w:val="left" w:pos="3289"/>
        <w:tab w:val="left" w:pos="3969"/>
        <w:tab w:val="left" w:pos="4649"/>
        <w:tab w:val="left" w:pos="5330"/>
      </w:tabs>
      <w:spacing w:after="120" w:line="360" w:lineRule="exact"/>
      <w:ind w:left="1247" w:right="1247"/>
    </w:pPr>
    <w:rPr>
      <w:szCs w:val="28"/>
    </w:rPr>
  </w:style>
  <w:style w:type="paragraph" w:customStyle="1" w:styleId="SLGA">
    <w:name w:val="__S_L_GA"/>
    <w:basedOn w:val="Normal"/>
    <w:next w:val="Normal"/>
    <w:qFormat/>
    <w:rsid w:val="00AB6758"/>
    <w:pPr>
      <w:keepNext/>
      <w:keepLines/>
      <w:suppressAutoHyphens/>
      <w:bidi w:val="0"/>
      <w:spacing w:before="240" w:after="240" w:line="800" w:lineRule="exact"/>
      <w:ind w:left="1247" w:right="1247"/>
    </w:pPr>
    <w:rPr>
      <w:b/>
      <w:bCs/>
      <w:sz w:val="56"/>
      <w:szCs w:val="84"/>
    </w:rPr>
  </w:style>
  <w:style w:type="paragraph" w:customStyle="1" w:styleId="SMGA">
    <w:name w:val="__S_M_GA"/>
    <w:basedOn w:val="Normal"/>
    <w:next w:val="Normal"/>
    <w:qFormat/>
    <w:rsid w:val="00AB6758"/>
    <w:pPr>
      <w:keepNext/>
      <w:keepLines/>
      <w:suppressAutoHyphens/>
      <w:bidi w:val="0"/>
      <w:spacing w:before="240" w:after="240" w:line="560" w:lineRule="exact"/>
      <w:ind w:left="1247" w:right="1247"/>
    </w:pPr>
    <w:rPr>
      <w:b/>
      <w:bCs/>
      <w:sz w:val="40"/>
      <w:szCs w:val="60"/>
    </w:rPr>
  </w:style>
  <w:style w:type="paragraph" w:customStyle="1" w:styleId="SSGA">
    <w:name w:val="__S_S_GA"/>
    <w:basedOn w:val="Normal"/>
    <w:next w:val="Normal"/>
    <w:qFormat/>
    <w:rsid w:val="00AB6758"/>
    <w:pPr>
      <w:keepNext/>
      <w:keepLines/>
      <w:suppressAutoHyphens/>
      <w:bidi w:val="0"/>
      <w:spacing w:before="240" w:after="240" w:line="440" w:lineRule="exact"/>
      <w:ind w:left="1134" w:right="1134"/>
    </w:pPr>
    <w:rPr>
      <w:b/>
      <w:bCs/>
      <w:sz w:val="28"/>
      <w:szCs w:val="38"/>
    </w:rPr>
  </w:style>
  <w:style w:type="paragraph" w:customStyle="1" w:styleId="XLargeGA">
    <w:name w:val="__XLarge_GA"/>
    <w:basedOn w:val="Normal"/>
    <w:qFormat/>
    <w:rsid w:val="00AB6758"/>
    <w:pPr>
      <w:keepNext/>
      <w:keepLines/>
      <w:tabs>
        <w:tab w:val="right" w:leader="dot" w:pos="360"/>
      </w:tabs>
      <w:suppressAutoHyphens/>
      <w:spacing w:before="240" w:after="240" w:line="580" w:lineRule="exact"/>
      <w:ind w:left="1247" w:right="1247"/>
    </w:pPr>
    <w:rPr>
      <w:b/>
      <w:bCs/>
      <w:sz w:val="40"/>
      <w:szCs w:val="60"/>
    </w:rPr>
  </w:style>
  <w:style w:type="paragraph" w:customStyle="1" w:styleId="Bullet1GA">
    <w:name w:val="_Bullet 1_GA"/>
    <w:basedOn w:val="Normal"/>
    <w:qFormat/>
    <w:rsid w:val="00F900C3"/>
    <w:pPr>
      <w:numPr>
        <w:numId w:val="8"/>
      </w:numPr>
      <w:suppressAutoHyphens/>
      <w:bidi w:val="0"/>
      <w:spacing w:after="120" w:line="380" w:lineRule="exact"/>
      <w:ind w:right="1247"/>
    </w:pPr>
  </w:style>
  <w:style w:type="paragraph" w:customStyle="1" w:styleId="Bullet2GA">
    <w:name w:val="_Bullet 2_GA"/>
    <w:basedOn w:val="Normal"/>
    <w:qFormat/>
    <w:rsid w:val="00F900C3"/>
    <w:pPr>
      <w:numPr>
        <w:numId w:val="9"/>
      </w:numPr>
      <w:tabs>
        <w:tab w:val="left" w:pos="3062"/>
      </w:tabs>
      <w:suppressAutoHyphens/>
      <w:bidi w:val="0"/>
      <w:spacing w:after="120" w:line="380" w:lineRule="exact"/>
      <w:ind w:right="1247"/>
    </w:pPr>
  </w:style>
  <w:style w:type="paragraph" w:customStyle="1" w:styleId="ParaNoGA">
    <w:name w:val="_ParaNo._GA"/>
    <w:basedOn w:val="SingleTxtGA"/>
    <w:qFormat/>
    <w:rsid w:val="00AB6758"/>
    <w:pPr>
      <w:numPr>
        <w:numId w:val="5"/>
      </w:numPr>
      <w:suppressAutoHyphens/>
      <w:bidi w:val="0"/>
    </w:pPr>
  </w:style>
  <w:style w:type="paragraph" w:customStyle="1" w:styleId="Roman1GA">
    <w:name w:val="_Roman 1_GA"/>
    <w:basedOn w:val="Bullet1GA"/>
    <w:qFormat/>
    <w:rsid w:val="00F900C3"/>
    <w:pPr>
      <w:numPr>
        <w:numId w:val="10"/>
      </w:numPr>
    </w:pPr>
  </w:style>
  <w:style w:type="paragraph" w:customStyle="1" w:styleId="Roman2GA">
    <w:name w:val="_Roman 2_GA"/>
    <w:basedOn w:val="Bullet2GA"/>
    <w:next w:val="Normal"/>
    <w:qFormat/>
    <w:rsid w:val="00F900C3"/>
    <w:pPr>
      <w:numPr>
        <w:numId w:val="11"/>
      </w:numPr>
    </w:pPr>
  </w:style>
  <w:style w:type="paragraph" w:styleId="EndnoteText">
    <w:name w:val="endnote text"/>
    <w:aliases w:val="2_ GA"/>
    <w:basedOn w:val="Normal"/>
    <w:link w:val="EndnoteTextChar"/>
    <w:qFormat/>
    <w:rsid w:val="00AB6758"/>
    <w:pPr>
      <w:tabs>
        <w:tab w:val="right" w:pos="1021"/>
      </w:tabs>
      <w:spacing w:after="120" w:line="300" w:lineRule="exact"/>
      <w:ind w:left="1247" w:right="1247" w:hanging="1247"/>
    </w:pPr>
    <w:rPr>
      <w:sz w:val="18"/>
      <w:szCs w:val="26"/>
    </w:rPr>
  </w:style>
  <w:style w:type="character" w:customStyle="1" w:styleId="EndnoteTextChar">
    <w:name w:val="Endnote Text Char"/>
    <w:aliases w:val="2_ GA Char"/>
    <w:link w:val="EndnoteText"/>
    <w:rsid w:val="00AB6758"/>
    <w:rPr>
      <w:rFonts w:ascii="Times New Roman" w:eastAsia="Times New Roman" w:hAnsi="Times New Roman" w:cs="Traditional Arabic"/>
      <w:sz w:val="18"/>
      <w:szCs w:val="26"/>
    </w:rPr>
  </w:style>
  <w:style w:type="character" w:customStyle="1" w:styleId="EndtnoteReference">
    <w:name w:val="Endtnote Reference"/>
    <w:aliases w:val="1_GA"/>
    <w:qFormat/>
    <w:rsid w:val="00F900C3"/>
    <w:rPr>
      <w:rFonts w:ascii="Times New Roman" w:hAnsi="Times New Roman" w:cs="Traditional Arabic"/>
      <w:b/>
      <w:kern w:val="0"/>
      <w:sz w:val="18"/>
      <w:szCs w:val="28"/>
      <w:vertAlign w:val="superscript"/>
    </w:rPr>
  </w:style>
  <w:style w:type="paragraph" w:styleId="Footer">
    <w:name w:val="footer"/>
    <w:aliases w:val="3_GA,3_G"/>
    <w:basedOn w:val="Normal"/>
    <w:link w:val="FooterChar"/>
    <w:qFormat/>
    <w:rsid w:val="00AB6758"/>
    <w:pPr>
      <w:suppressAutoHyphens/>
      <w:bidi w:val="0"/>
      <w:spacing w:line="240" w:lineRule="auto"/>
    </w:pPr>
    <w:rPr>
      <w:sz w:val="16"/>
      <w:szCs w:val="22"/>
      <w:lang w:val="en-GB"/>
    </w:rPr>
  </w:style>
  <w:style w:type="character" w:customStyle="1" w:styleId="FooterChar">
    <w:name w:val="Footer Char"/>
    <w:aliases w:val="3_GA Char,3_G Char"/>
    <w:link w:val="Footer"/>
    <w:rsid w:val="00AB6758"/>
    <w:rPr>
      <w:rFonts w:ascii="Times New Roman" w:eastAsia="Times New Roman" w:hAnsi="Times New Roman" w:cs="Traditional Arabic"/>
      <w:sz w:val="16"/>
      <w:lang w:val="en-GB"/>
    </w:rPr>
  </w:style>
  <w:style w:type="paragraph" w:customStyle="1" w:styleId="FootnoteText1">
    <w:name w:val="Footnote Text1"/>
    <w:aliases w:val="5_GA"/>
    <w:basedOn w:val="Normal"/>
    <w:qFormat/>
    <w:rsid w:val="00787E1E"/>
    <w:pPr>
      <w:spacing w:after="60" w:line="300" w:lineRule="exact"/>
      <w:ind w:left="1247" w:right="1247" w:hanging="567"/>
    </w:pPr>
    <w:rPr>
      <w:sz w:val="18"/>
      <w:szCs w:val="26"/>
    </w:rPr>
  </w:style>
  <w:style w:type="paragraph" w:styleId="Header">
    <w:name w:val="header"/>
    <w:aliases w:val="6_GA"/>
    <w:basedOn w:val="Normal"/>
    <w:link w:val="HeaderChar"/>
    <w:qFormat/>
    <w:rsid w:val="00AB6758"/>
    <w:pPr>
      <w:pBdr>
        <w:bottom w:val="single" w:sz="4" w:space="4" w:color="auto"/>
      </w:pBdr>
      <w:suppressAutoHyphens/>
      <w:bidi w:val="0"/>
    </w:pPr>
    <w:rPr>
      <w:b/>
      <w:bCs/>
      <w:sz w:val="18"/>
      <w:szCs w:val="26"/>
    </w:rPr>
  </w:style>
  <w:style w:type="character" w:customStyle="1" w:styleId="HeaderChar">
    <w:name w:val="Header Char"/>
    <w:aliases w:val="6_GA Char"/>
    <w:link w:val="Header"/>
    <w:rsid w:val="00AB6758"/>
    <w:rPr>
      <w:rFonts w:ascii="Times New Roman" w:eastAsia="Times New Roman" w:hAnsi="Times New Roman" w:cs="Traditional Arabic"/>
      <w:b/>
      <w:bCs/>
      <w:sz w:val="18"/>
      <w:szCs w:val="26"/>
    </w:rPr>
  </w:style>
  <w:style w:type="character" w:customStyle="1" w:styleId="Heading1Char">
    <w:name w:val="Heading 1 Char"/>
    <w:aliases w:val="Table_GA Char"/>
    <w:link w:val="Heading1"/>
    <w:rsid w:val="00AB6758"/>
    <w:rPr>
      <w:rFonts w:ascii="Times New Roman" w:eastAsia="Times New Roman" w:hAnsi="Times New Roman" w:cs="Traditional Arabic"/>
      <w:sz w:val="20"/>
      <w:szCs w:val="30"/>
    </w:rPr>
  </w:style>
  <w:style w:type="character" w:styleId="PageNumber">
    <w:name w:val="page number"/>
    <w:aliases w:val="7_GA"/>
    <w:qFormat/>
    <w:rsid w:val="00AB6758"/>
    <w:rPr>
      <w:rFonts w:ascii="Times New Roman" w:hAnsi="Times New Roman"/>
      <w:b/>
      <w:sz w:val="18"/>
    </w:rPr>
  </w:style>
  <w:style w:type="paragraph" w:customStyle="1" w:styleId="XXLargeGA">
    <w:name w:val="XXLarge_GA"/>
    <w:basedOn w:val="XLargeGA"/>
    <w:next w:val="Normal"/>
    <w:qFormat/>
    <w:rsid w:val="00AB6758"/>
    <w:pPr>
      <w:spacing w:line="820" w:lineRule="exact"/>
    </w:pPr>
    <w:rPr>
      <w:spacing w:val="-8"/>
      <w:w w:val="96"/>
      <w:sz w:val="57"/>
      <w:szCs w:val="86"/>
    </w:rPr>
  </w:style>
  <w:style w:type="character" w:customStyle="1" w:styleId="Heading2Char">
    <w:name w:val="Heading 2 Char"/>
    <w:link w:val="Heading2"/>
    <w:uiPriority w:val="9"/>
    <w:rsid w:val="00455780"/>
    <w:rPr>
      <w:rFonts w:ascii="Cambria" w:eastAsia="SimSun" w:hAnsi="Cambria" w:cs="Times New Roman"/>
      <w:b/>
      <w:bCs/>
      <w:color w:val="4F81BD"/>
      <w:sz w:val="26"/>
      <w:szCs w:val="26"/>
    </w:rPr>
  </w:style>
  <w:style w:type="character" w:styleId="BookTitle">
    <w:name w:val="Book Title"/>
    <w:uiPriority w:val="33"/>
    <w:rsid w:val="00455780"/>
    <w:rPr>
      <w:b/>
      <w:bCs/>
      <w:smallCaps/>
      <w:spacing w:val="5"/>
    </w:rPr>
  </w:style>
  <w:style w:type="character" w:customStyle="1" w:styleId="Heading3Char">
    <w:name w:val="Heading 3 Char"/>
    <w:link w:val="Heading3"/>
    <w:uiPriority w:val="9"/>
    <w:rsid w:val="00EC4B6B"/>
    <w:rPr>
      <w:rFonts w:ascii="Cambria" w:eastAsia="SimSun" w:hAnsi="Cambria" w:cs="Times New Roman"/>
      <w:b/>
      <w:bCs/>
      <w:color w:val="4F81BD"/>
      <w:sz w:val="20"/>
      <w:szCs w:val="30"/>
    </w:rPr>
  </w:style>
  <w:style w:type="character" w:customStyle="1" w:styleId="Heading4Char">
    <w:name w:val="Heading 4 Char"/>
    <w:link w:val="Heading4"/>
    <w:uiPriority w:val="9"/>
    <w:rsid w:val="00EC4B6B"/>
    <w:rPr>
      <w:rFonts w:ascii="Cambria" w:eastAsia="SimSun" w:hAnsi="Cambria" w:cs="Times New Roman"/>
      <w:b/>
      <w:bCs/>
      <w:i/>
      <w:iCs/>
      <w:color w:val="4F81BD"/>
      <w:sz w:val="20"/>
      <w:szCs w:val="30"/>
    </w:rPr>
  </w:style>
  <w:style w:type="character" w:customStyle="1" w:styleId="Heading5Char">
    <w:name w:val="Heading 5 Char"/>
    <w:link w:val="Heading5"/>
    <w:uiPriority w:val="9"/>
    <w:rsid w:val="00EC4B6B"/>
    <w:rPr>
      <w:rFonts w:ascii="Cambria" w:eastAsia="SimSun" w:hAnsi="Cambria" w:cs="Times New Roman"/>
      <w:color w:val="243F60"/>
      <w:sz w:val="20"/>
      <w:szCs w:val="30"/>
    </w:rPr>
  </w:style>
  <w:style w:type="character" w:customStyle="1" w:styleId="Heading6Char">
    <w:name w:val="Heading 6 Char"/>
    <w:link w:val="Heading6"/>
    <w:uiPriority w:val="9"/>
    <w:rsid w:val="00EC4B6B"/>
    <w:rPr>
      <w:rFonts w:ascii="Cambria" w:eastAsia="SimSun" w:hAnsi="Cambria" w:cs="Times New Roman"/>
      <w:i/>
      <w:iCs/>
      <w:color w:val="243F60"/>
      <w:sz w:val="20"/>
      <w:szCs w:val="30"/>
    </w:rPr>
  </w:style>
  <w:style w:type="character" w:customStyle="1" w:styleId="Heading7Char">
    <w:name w:val="Heading 7 Char"/>
    <w:link w:val="Heading7"/>
    <w:uiPriority w:val="9"/>
    <w:rsid w:val="00EC4B6B"/>
    <w:rPr>
      <w:rFonts w:ascii="Cambria" w:eastAsia="SimSun" w:hAnsi="Cambria" w:cs="Times New Roman"/>
      <w:i/>
      <w:iCs/>
      <w:color w:val="404040"/>
      <w:sz w:val="20"/>
      <w:szCs w:val="30"/>
    </w:rPr>
  </w:style>
  <w:style w:type="character" w:customStyle="1" w:styleId="Heading8Char">
    <w:name w:val="Heading 8 Char"/>
    <w:link w:val="Heading8"/>
    <w:uiPriority w:val="9"/>
    <w:rsid w:val="00EC4B6B"/>
    <w:rPr>
      <w:rFonts w:ascii="Cambria" w:eastAsia="SimSun" w:hAnsi="Cambria" w:cs="Times New Roman"/>
      <w:color w:val="404040"/>
      <w:sz w:val="20"/>
      <w:szCs w:val="20"/>
    </w:rPr>
  </w:style>
  <w:style w:type="character" w:customStyle="1" w:styleId="Heading9Char">
    <w:name w:val="Heading 9 Char"/>
    <w:link w:val="Heading9"/>
    <w:uiPriority w:val="9"/>
    <w:rsid w:val="00EC4B6B"/>
    <w:rPr>
      <w:rFonts w:ascii="Cambria" w:eastAsia="SimSun" w:hAnsi="Cambria" w:cs="Times New Roman"/>
      <w:i/>
      <w:iCs/>
      <w:color w:val="404040"/>
      <w:sz w:val="20"/>
      <w:szCs w:val="20"/>
    </w:rPr>
  </w:style>
  <w:style w:type="paragraph" w:styleId="Title">
    <w:name w:val="Title"/>
    <w:basedOn w:val="Normal"/>
    <w:next w:val="Normal"/>
    <w:link w:val="TitleChar"/>
    <w:uiPriority w:val="10"/>
    <w:rsid w:val="00EC4B6B"/>
    <w:pPr>
      <w:pBdr>
        <w:bottom w:val="single" w:sz="8" w:space="4" w:color="4F81BD"/>
      </w:pBdr>
      <w:spacing w:after="300" w:line="240" w:lineRule="auto"/>
      <w:contextualSpacing/>
    </w:pPr>
    <w:rPr>
      <w:rFonts w:ascii="Cambria" w:eastAsia="SimSun" w:hAnsi="Cambria" w:cs="Times New Roman"/>
      <w:color w:val="17365D"/>
      <w:spacing w:val="5"/>
      <w:kern w:val="28"/>
      <w:sz w:val="52"/>
      <w:szCs w:val="52"/>
    </w:rPr>
  </w:style>
  <w:style w:type="character" w:customStyle="1" w:styleId="TitleChar">
    <w:name w:val="Title Char"/>
    <w:link w:val="Title"/>
    <w:uiPriority w:val="10"/>
    <w:rsid w:val="00EC4B6B"/>
    <w:rPr>
      <w:rFonts w:ascii="Cambria" w:eastAsia="SimSun" w:hAnsi="Cambria" w:cs="Times New Roman"/>
      <w:color w:val="17365D"/>
      <w:spacing w:val="5"/>
      <w:kern w:val="28"/>
      <w:sz w:val="52"/>
      <w:szCs w:val="52"/>
    </w:rPr>
  </w:style>
  <w:style w:type="paragraph" w:styleId="Subtitle">
    <w:name w:val="Subtitle"/>
    <w:basedOn w:val="Normal"/>
    <w:next w:val="Normal"/>
    <w:link w:val="SubtitleChar"/>
    <w:uiPriority w:val="11"/>
    <w:rsid w:val="00EC4B6B"/>
    <w:pPr>
      <w:numPr>
        <w:ilvl w:val="1"/>
      </w:numPr>
    </w:pPr>
    <w:rPr>
      <w:rFonts w:ascii="Cambria" w:eastAsia="SimSun" w:hAnsi="Cambria" w:cs="Times New Roman"/>
      <w:i/>
      <w:iCs/>
      <w:color w:val="4F81BD"/>
      <w:spacing w:val="15"/>
      <w:sz w:val="24"/>
      <w:szCs w:val="24"/>
    </w:rPr>
  </w:style>
  <w:style w:type="character" w:customStyle="1" w:styleId="SubtitleChar">
    <w:name w:val="Subtitle Char"/>
    <w:link w:val="Subtitle"/>
    <w:uiPriority w:val="11"/>
    <w:rsid w:val="00EC4B6B"/>
    <w:rPr>
      <w:rFonts w:ascii="Cambria" w:eastAsia="SimSun" w:hAnsi="Cambria" w:cs="Times New Roman"/>
      <w:i/>
      <w:iCs/>
      <w:color w:val="4F81BD"/>
      <w:spacing w:val="15"/>
      <w:sz w:val="24"/>
      <w:szCs w:val="24"/>
    </w:rPr>
  </w:style>
  <w:style w:type="character" w:styleId="SubtleEmphasis">
    <w:name w:val="Subtle Emphasis"/>
    <w:uiPriority w:val="19"/>
    <w:rsid w:val="00EC4B6B"/>
    <w:rPr>
      <w:i/>
      <w:iCs/>
      <w:color w:val="808080"/>
    </w:rPr>
  </w:style>
  <w:style w:type="table" w:styleId="ColorfulGrid-Accent6">
    <w:name w:val="Colorful Grid Accent 6"/>
    <w:basedOn w:val="TableNormal"/>
    <w:uiPriority w:val="73"/>
    <w:rsid w:val="00EC4B6B"/>
    <w:rPr>
      <w:color w:val="000000"/>
    </w:rPr>
    <w:tblPr>
      <w:tblStyleRowBandSize w:val="1"/>
      <w:tblStyleColBandSize w:val="1"/>
      <w:tblBorders>
        <w:insideH w:val="single" w:sz="4" w:space="0" w:color="FFFFFF"/>
      </w:tblBorders>
    </w:tblPr>
    <w:tcPr>
      <w:shd w:val="clear" w:color="auto" w:fill="FDE9D9"/>
    </w:tcPr>
    <w:tblStylePr w:type="firstRow">
      <w:rPr>
        <w:b/>
        <w:bCs/>
      </w:rPr>
      <w:tblPr/>
      <w:tcPr>
        <w:shd w:val="clear" w:color="auto" w:fill="FBD4B4"/>
      </w:tcPr>
    </w:tblStylePr>
    <w:tblStylePr w:type="lastRow">
      <w:rPr>
        <w:b/>
        <w:bCs/>
        <w:color w:val="000000"/>
      </w:rPr>
      <w:tblPr/>
      <w:tcPr>
        <w:shd w:val="clear" w:color="auto" w:fill="FBD4B4"/>
      </w:tcPr>
    </w:tblStylePr>
    <w:tblStylePr w:type="firstCol">
      <w:rPr>
        <w:color w:val="FFFFFF"/>
      </w:rPr>
      <w:tblPr/>
      <w:tcPr>
        <w:shd w:val="clear" w:color="auto" w:fill="E36C0A"/>
      </w:tcPr>
    </w:tblStylePr>
    <w:tblStylePr w:type="lastCol">
      <w:rPr>
        <w:color w:val="FFFFFF"/>
      </w:rPr>
      <w:tblPr/>
      <w:tcPr>
        <w:shd w:val="clear" w:color="auto" w:fill="E36C0A"/>
      </w:tcPr>
    </w:tblStylePr>
    <w:tblStylePr w:type="band1Vert">
      <w:tblPr/>
      <w:tcPr>
        <w:shd w:val="clear" w:color="auto" w:fill="FBCAA2"/>
      </w:tcPr>
    </w:tblStylePr>
    <w:tblStylePr w:type="band1Horz">
      <w:tblPr/>
      <w:tcPr>
        <w:shd w:val="clear" w:color="auto" w:fill="FBCAA2"/>
      </w:tcPr>
    </w:tblStylePr>
  </w:style>
  <w:style w:type="character" w:styleId="Emphasis">
    <w:name w:val="Emphasis"/>
    <w:uiPriority w:val="20"/>
    <w:rsid w:val="003260FF"/>
    <w:rPr>
      <w:i/>
      <w:iCs/>
    </w:rPr>
  </w:style>
  <w:style w:type="character" w:styleId="IntenseEmphasis">
    <w:name w:val="Intense Emphasis"/>
    <w:uiPriority w:val="21"/>
    <w:rsid w:val="003260FF"/>
    <w:rPr>
      <w:b/>
      <w:bCs/>
      <w:i/>
      <w:iCs/>
      <w:color w:val="4F81BD"/>
    </w:rPr>
  </w:style>
  <w:style w:type="character" w:styleId="Strong">
    <w:name w:val="Strong"/>
    <w:uiPriority w:val="22"/>
    <w:rsid w:val="003260FF"/>
    <w:rPr>
      <w:b/>
      <w:bCs/>
    </w:rPr>
  </w:style>
  <w:style w:type="paragraph" w:styleId="Quote">
    <w:name w:val="Quote"/>
    <w:basedOn w:val="Normal"/>
    <w:next w:val="Normal"/>
    <w:link w:val="QuoteChar"/>
    <w:uiPriority w:val="29"/>
    <w:rsid w:val="003260FF"/>
    <w:rPr>
      <w:i/>
      <w:iCs/>
      <w:color w:val="000000"/>
    </w:rPr>
  </w:style>
  <w:style w:type="character" w:customStyle="1" w:styleId="QuoteChar">
    <w:name w:val="Quote Char"/>
    <w:link w:val="Quote"/>
    <w:uiPriority w:val="29"/>
    <w:rsid w:val="003260FF"/>
    <w:rPr>
      <w:rFonts w:ascii="Times New Roman" w:hAnsi="Times New Roman" w:cs="Traditional Arabic"/>
      <w:i/>
      <w:iCs/>
      <w:color w:val="000000"/>
      <w:sz w:val="20"/>
      <w:szCs w:val="30"/>
    </w:rPr>
  </w:style>
  <w:style w:type="paragraph" w:styleId="IntenseQuote">
    <w:name w:val="Intense Quote"/>
    <w:basedOn w:val="Normal"/>
    <w:next w:val="Normal"/>
    <w:link w:val="IntenseQuoteChar"/>
    <w:uiPriority w:val="30"/>
    <w:rsid w:val="003260FF"/>
    <w:pPr>
      <w:pBdr>
        <w:bottom w:val="single" w:sz="4" w:space="4" w:color="4F81BD"/>
      </w:pBdr>
      <w:spacing w:before="200" w:after="280"/>
      <w:ind w:left="936" w:right="936"/>
    </w:pPr>
    <w:rPr>
      <w:b/>
      <w:bCs/>
      <w:i/>
      <w:iCs/>
      <w:color w:val="4F81BD"/>
    </w:rPr>
  </w:style>
  <w:style w:type="character" w:customStyle="1" w:styleId="IntenseQuoteChar">
    <w:name w:val="Intense Quote Char"/>
    <w:link w:val="IntenseQuote"/>
    <w:uiPriority w:val="30"/>
    <w:rsid w:val="003260FF"/>
    <w:rPr>
      <w:rFonts w:ascii="Times New Roman" w:hAnsi="Times New Roman" w:cs="Traditional Arabic"/>
      <w:b/>
      <w:bCs/>
      <w:i/>
      <w:iCs/>
      <w:color w:val="4F81BD"/>
      <w:sz w:val="20"/>
      <w:szCs w:val="30"/>
    </w:rPr>
  </w:style>
  <w:style w:type="character" w:styleId="SubtleReference">
    <w:name w:val="Subtle Reference"/>
    <w:uiPriority w:val="31"/>
    <w:rsid w:val="003260FF"/>
    <w:rPr>
      <w:smallCaps/>
      <w:color w:val="C0504D"/>
      <w:u w:val="single"/>
    </w:rPr>
  </w:style>
  <w:style w:type="character" w:styleId="IntenseReference">
    <w:name w:val="Intense Reference"/>
    <w:uiPriority w:val="32"/>
    <w:rsid w:val="003260FF"/>
    <w:rPr>
      <w:b/>
      <w:bCs/>
      <w:smallCaps/>
      <w:color w:val="C0504D"/>
      <w:spacing w:val="5"/>
      <w:u w:val="single"/>
    </w:rPr>
  </w:style>
  <w:style w:type="paragraph" w:styleId="ListParagraph">
    <w:name w:val="List Paragraph"/>
    <w:basedOn w:val="Normal"/>
    <w:uiPriority w:val="34"/>
    <w:rsid w:val="003260FF"/>
    <w:pPr>
      <w:ind w:left="720"/>
      <w:contextualSpacing/>
    </w:pPr>
  </w:style>
  <w:style w:type="table" w:styleId="MediumShading1-Accent4">
    <w:name w:val="Medium Shading 1 Accent 4"/>
    <w:basedOn w:val="TableNormal"/>
    <w:uiPriority w:val="63"/>
    <w:rsid w:val="003260FF"/>
    <w:tblPr>
      <w:tblStyleRowBandSize w:val="1"/>
      <w:tblStyleColBandSize w:val="1"/>
      <w:tblBorders>
        <w:top w:val="single" w:sz="8" w:space="0" w:color="9F8AB9"/>
        <w:left w:val="single" w:sz="8" w:space="0" w:color="9F8AB9"/>
        <w:bottom w:val="single" w:sz="8" w:space="0" w:color="9F8AB9"/>
        <w:right w:val="single" w:sz="8" w:space="0" w:color="9F8AB9"/>
        <w:insideH w:val="single" w:sz="8" w:space="0" w:color="9F8AB9"/>
      </w:tblBorders>
    </w:tblPr>
    <w:tblStylePr w:type="firstRow">
      <w:pPr>
        <w:spacing w:before="0" w:after="0" w:line="240" w:lineRule="auto"/>
      </w:pPr>
      <w:rPr>
        <w:b/>
        <w:bCs/>
        <w:color w:val="FFFFFF"/>
      </w:rPr>
      <w:tblPr/>
      <w:tcPr>
        <w:tcBorders>
          <w:top w:val="single" w:sz="8" w:space="0" w:color="9F8AB9"/>
          <w:left w:val="single" w:sz="8" w:space="0" w:color="9F8AB9"/>
          <w:bottom w:val="single" w:sz="8" w:space="0" w:color="9F8AB9"/>
          <w:right w:val="single" w:sz="8" w:space="0" w:color="9F8AB9"/>
          <w:insideH w:val="nil"/>
          <w:insideV w:val="nil"/>
        </w:tcBorders>
        <w:shd w:val="clear" w:color="auto" w:fill="8064A2"/>
      </w:tcPr>
    </w:tblStylePr>
    <w:tblStylePr w:type="lastRow">
      <w:pPr>
        <w:spacing w:before="0" w:after="0" w:line="240" w:lineRule="auto"/>
      </w:pPr>
      <w:rPr>
        <w:b/>
        <w:bCs/>
      </w:rPr>
      <w:tblPr/>
      <w:tcPr>
        <w:tcBorders>
          <w:top w:val="double" w:sz="6" w:space="0" w:color="9F8AB9"/>
          <w:left w:val="single" w:sz="8" w:space="0" w:color="9F8AB9"/>
          <w:bottom w:val="single" w:sz="8" w:space="0" w:color="9F8AB9"/>
          <w:right w:val="single" w:sz="8" w:space="0" w:color="9F8AB9"/>
          <w:insideH w:val="nil"/>
          <w:insideV w:val="nil"/>
        </w:tcBorders>
      </w:tcPr>
    </w:tblStylePr>
    <w:tblStylePr w:type="firstCol">
      <w:rPr>
        <w:b/>
        <w:bCs/>
      </w:rPr>
    </w:tblStylePr>
    <w:tblStylePr w:type="lastCol">
      <w:rPr>
        <w:b/>
        <w:bCs/>
      </w:rPr>
    </w:tblStylePr>
    <w:tblStylePr w:type="band1Vert">
      <w:tblPr/>
      <w:tcPr>
        <w:shd w:val="clear" w:color="auto" w:fill="DFD8E8"/>
      </w:tcPr>
    </w:tblStylePr>
    <w:tblStylePr w:type="band1Horz">
      <w:tblPr/>
      <w:tcPr>
        <w:tcBorders>
          <w:insideH w:val="nil"/>
          <w:insideV w:val="nil"/>
        </w:tcBorders>
        <w:shd w:val="clear" w:color="auto" w:fill="DFD8E8"/>
      </w:tcPr>
    </w:tblStylePr>
    <w:tblStylePr w:type="band2Horz">
      <w:tblPr/>
      <w:tcPr>
        <w:tcBorders>
          <w:insideH w:val="nil"/>
          <w:insideV w:val="nil"/>
        </w:tcBorders>
      </w:tcPr>
    </w:tblStylePr>
  </w:style>
  <w:style w:type="character" w:styleId="EndnoteReference">
    <w:name w:val="endnote reference"/>
    <w:uiPriority w:val="99"/>
    <w:semiHidden/>
    <w:unhideWhenUsed/>
    <w:rsid w:val="00F900C3"/>
    <w:rPr>
      <w:vertAlign w:val="superscript"/>
    </w:rPr>
  </w:style>
  <w:style w:type="table" w:styleId="TableGrid">
    <w:name w:val="Table Grid"/>
    <w:basedOn w:val="TableNormal"/>
    <w:rsid w:val="006B3E27"/>
    <w:pPr>
      <w:bidi/>
      <w:jc w:val="lowKashida"/>
    </w:pPr>
    <w:rPr>
      <w:rFonts w:ascii="Times New Roman" w:hAnsi="Times New Roman"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6B3E27"/>
    <w:pPr>
      <w:spacing w:line="240" w:lineRule="auto"/>
    </w:pPr>
    <w:rPr>
      <w:rFonts w:ascii="Tahoma" w:hAnsi="Tahoma" w:cs="Tahoma"/>
      <w:sz w:val="16"/>
      <w:szCs w:val="16"/>
    </w:rPr>
  </w:style>
  <w:style w:type="character" w:customStyle="1" w:styleId="BalloonTextChar">
    <w:name w:val="Balloon Text Char"/>
    <w:link w:val="BalloonText"/>
    <w:uiPriority w:val="99"/>
    <w:semiHidden/>
    <w:rsid w:val="006B3E27"/>
    <w:rPr>
      <w:rFonts w:ascii="Tahoma" w:hAnsi="Tahoma" w:cs="Tahoma"/>
      <w:sz w:val="16"/>
      <w:szCs w:val="16"/>
    </w:rPr>
  </w:style>
  <w:style w:type="paragraph" w:customStyle="1" w:styleId="HChG">
    <w:name w:val="_ H _Ch_G"/>
    <w:basedOn w:val="Normal"/>
    <w:next w:val="Normal"/>
    <w:qFormat/>
    <w:rsid w:val="001B6EE9"/>
    <w:pPr>
      <w:keepNext/>
      <w:keepLines/>
      <w:tabs>
        <w:tab w:val="right" w:pos="851"/>
      </w:tabs>
      <w:suppressAutoHyphens/>
      <w:bidi w:val="0"/>
      <w:spacing w:before="360" w:after="240" w:line="300" w:lineRule="exact"/>
      <w:ind w:left="1134" w:right="1134" w:hanging="1134"/>
      <w:jc w:val="left"/>
    </w:pPr>
    <w:rPr>
      <w:rFonts w:eastAsia="SimSun" w:hAnsi="Calibri"/>
      <w:b/>
      <w:sz w:val="28"/>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95691005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CCPR.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FE316FE-916C-45E0-B101-893AB31D725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CCPR.dotm</Template>
  <TotalTime>0</TotalTime>
  <Pages>13</Pages>
  <Words>5024</Words>
  <Characters>25825</Characters>
  <Application>Microsoft Office Word</Application>
  <DocSecurity>0</DocSecurity>
  <Lines>437</Lines>
  <Paragraphs>167</Paragraphs>
  <ScaleCrop>false</ScaleCrop>
  <HeadingPairs>
    <vt:vector size="2" baseType="variant">
      <vt:variant>
        <vt:lpstr>Title</vt:lpstr>
      </vt:variant>
      <vt:variant>
        <vt:i4>1</vt:i4>
      </vt:variant>
    </vt:vector>
  </HeadingPairs>
  <TitlesOfParts>
    <vt:vector size="1" baseType="lpstr">
      <vt:lpstr>CCPR/C/UZB/CO/5</vt:lpstr>
    </vt:vector>
  </TitlesOfParts>
  <Company>DCM</Company>
  <LinksUpToDate>false</LinksUpToDate>
  <CharactersWithSpaces>30682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CCPR/C/UZB/CO/5</dc:title>
  <dc:subject>GE.200648A</dc:subject>
  <dc:creator>MBU, MBO</dc:creator>
  <cp:keywords>ODS No. 2010844</cp:keywords>
  <dc:description>Distr.: General_x000d_
1 May 2020_x000d_
Arabic_x000d_
Original: English_x000d_
</dc:description>
  <cp:lastModifiedBy>Muntaha BUHNAM</cp:lastModifiedBy>
  <cp:revision>2</cp:revision>
  <dcterms:created xsi:type="dcterms:W3CDTF">2020-05-21T14:02:00Z</dcterms:created>
  <dcterms:modified xsi:type="dcterms:W3CDTF">2020-05-21T14:02:00Z</dcterms:modified>
  <cp:category>Finale</cp:category>
</cp:coreProperties>
</file>