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5104"/>
        <w:gridCol w:w="3261"/>
      </w:tblGrid>
      <w:tr w:rsidR="006B3E27" w:rsidRPr="00DB7679" w:rsidTr="001E45CF">
        <w:trPr>
          <w:trHeight w:hRule="exact" w:val="851"/>
        </w:trPr>
        <w:tc>
          <w:tcPr>
            <w:tcW w:w="1274" w:type="dxa"/>
            <w:tcBorders>
              <w:bottom w:val="single" w:sz="4" w:space="0" w:color="auto"/>
            </w:tcBorders>
          </w:tcPr>
          <w:p w:rsidR="006B3E27" w:rsidRPr="00983870" w:rsidRDefault="006B3E27" w:rsidP="001E45CF">
            <w:pPr>
              <w:bidi w:val="0"/>
              <w:jc w:val="right"/>
            </w:pPr>
          </w:p>
        </w:tc>
        <w:tc>
          <w:tcPr>
            <w:tcW w:w="5104" w:type="dxa"/>
            <w:tcBorders>
              <w:bottom w:val="single" w:sz="4" w:space="0" w:color="auto"/>
            </w:tcBorders>
            <w:vAlign w:val="bottom"/>
          </w:tcPr>
          <w:p w:rsidR="006B3E27" w:rsidRPr="00DB7679" w:rsidRDefault="006B3E27" w:rsidP="001E45CF">
            <w:pPr>
              <w:spacing w:after="80" w:line="480" w:lineRule="exact"/>
              <w:jc w:val="left"/>
              <w:rPr>
                <w:szCs w:val="40"/>
                <w:rtl/>
              </w:rPr>
            </w:pPr>
            <w:r w:rsidRPr="00DB7679">
              <w:rPr>
                <w:rFonts w:hint="cs"/>
                <w:szCs w:val="40"/>
                <w:rtl/>
              </w:rPr>
              <w:t>الأمم المتحدة</w:t>
            </w:r>
          </w:p>
        </w:tc>
        <w:tc>
          <w:tcPr>
            <w:tcW w:w="3261" w:type="dxa"/>
            <w:tcBorders>
              <w:bottom w:val="single" w:sz="4" w:space="0" w:color="auto"/>
            </w:tcBorders>
            <w:vAlign w:val="bottom"/>
          </w:tcPr>
          <w:p w:rsidR="006B3E27" w:rsidRPr="00243C8A" w:rsidRDefault="009B5527" w:rsidP="00183EAB">
            <w:pPr>
              <w:bidi w:val="0"/>
              <w:spacing w:after="20"/>
              <w:jc w:val="left"/>
              <w:rPr>
                <w:szCs w:val="20"/>
              </w:rPr>
            </w:pPr>
            <w:r w:rsidRPr="009B5527">
              <w:rPr>
                <w:sz w:val="40"/>
                <w:szCs w:val="20"/>
              </w:rPr>
              <w:t>CMW</w:t>
            </w:r>
            <w:r>
              <w:rPr>
                <w:szCs w:val="20"/>
              </w:rPr>
              <w:t>/C/SYR/2-3</w:t>
            </w:r>
          </w:p>
        </w:tc>
      </w:tr>
      <w:tr w:rsidR="006B3E27" w:rsidRPr="00DB7679" w:rsidTr="001E45CF">
        <w:trPr>
          <w:trHeight w:hRule="exact" w:val="2554"/>
        </w:trPr>
        <w:tc>
          <w:tcPr>
            <w:tcW w:w="1274" w:type="dxa"/>
            <w:tcBorders>
              <w:top w:val="single" w:sz="4" w:space="0" w:color="auto"/>
              <w:bottom w:val="single" w:sz="12" w:space="0" w:color="auto"/>
            </w:tcBorders>
          </w:tcPr>
          <w:p w:rsidR="006B3E27" w:rsidRPr="00DB7679" w:rsidRDefault="0059622A" w:rsidP="001E45CF">
            <w:pPr>
              <w:jc w:val="center"/>
              <w:rPr>
                <w:rtl/>
              </w:rPr>
            </w:pPr>
            <w:r>
              <w:rPr>
                <w:noProof/>
              </w:rPr>
              <w:drawing>
                <wp:inline distT="0" distB="0" distL="0" distR="0" wp14:anchorId="5B6F374B" wp14:editId="54A90C17">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104" w:type="dxa"/>
            <w:tcBorders>
              <w:top w:val="single" w:sz="4" w:space="0" w:color="auto"/>
              <w:bottom w:val="single" w:sz="12" w:space="0" w:color="auto"/>
            </w:tcBorders>
          </w:tcPr>
          <w:p w:rsidR="006B3E27" w:rsidRPr="0045649E" w:rsidRDefault="001E1CAD" w:rsidP="001E45CF">
            <w:pPr>
              <w:spacing w:before="120" w:after="40" w:line="640" w:lineRule="exact"/>
              <w:jc w:val="left"/>
              <w:rPr>
                <w:b/>
                <w:bCs/>
                <w:sz w:val="50"/>
                <w:szCs w:val="50"/>
                <w:rtl/>
              </w:rPr>
            </w:pPr>
            <w:r w:rsidRPr="0045649E">
              <w:rPr>
                <w:rFonts w:hint="cs"/>
                <w:b/>
                <w:bCs/>
                <w:sz w:val="50"/>
                <w:szCs w:val="50"/>
                <w:rtl/>
              </w:rPr>
              <w:t>ا</w:t>
            </w:r>
            <w:r w:rsidR="00523BAE" w:rsidRPr="0045649E">
              <w:rPr>
                <w:rFonts w:hint="cs"/>
                <w:b/>
                <w:bCs/>
                <w:sz w:val="50"/>
                <w:szCs w:val="50"/>
                <w:rtl/>
              </w:rPr>
              <w:t>لا</w:t>
            </w:r>
            <w:r w:rsidR="004A14A6" w:rsidRPr="0045649E">
              <w:rPr>
                <w:rFonts w:hint="cs"/>
                <w:b/>
                <w:bCs/>
                <w:sz w:val="50"/>
                <w:szCs w:val="50"/>
                <w:rtl/>
              </w:rPr>
              <w:t>تفاقي</w:t>
            </w:r>
            <w:r w:rsidR="00523BAE" w:rsidRPr="0045649E">
              <w:rPr>
                <w:rFonts w:hint="cs"/>
                <w:b/>
                <w:bCs/>
                <w:sz w:val="50"/>
                <w:szCs w:val="50"/>
                <w:rtl/>
              </w:rPr>
              <w:t>ـ</w:t>
            </w:r>
            <w:r w:rsidR="004A14A6" w:rsidRPr="0045649E">
              <w:rPr>
                <w:rFonts w:hint="cs"/>
                <w:b/>
                <w:bCs/>
                <w:sz w:val="50"/>
                <w:szCs w:val="50"/>
                <w:rtl/>
              </w:rPr>
              <w:t xml:space="preserve">ة </w:t>
            </w:r>
            <w:r w:rsidR="00523BAE" w:rsidRPr="0045649E">
              <w:rPr>
                <w:rFonts w:hint="cs"/>
                <w:b/>
                <w:bCs/>
                <w:sz w:val="50"/>
                <w:szCs w:val="50"/>
                <w:rtl/>
              </w:rPr>
              <w:t xml:space="preserve">الدوليـة </w:t>
            </w:r>
            <w:r w:rsidR="0045649E" w:rsidRPr="0045649E">
              <w:rPr>
                <w:rFonts w:hint="cs"/>
                <w:b/>
                <w:bCs/>
                <w:sz w:val="50"/>
                <w:szCs w:val="50"/>
                <w:rtl/>
              </w:rPr>
              <w:t>لحماية حقوق جميع العمال المهاجرين وأفراد أسرهم</w:t>
            </w:r>
          </w:p>
        </w:tc>
        <w:tc>
          <w:tcPr>
            <w:tcW w:w="3261" w:type="dxa"/>
            <w:tcBorders>
              <w:top w:val="single" w:sz="4" w:space="0" w:color="auto"/>
              <w:bottom w:val="single" w:sz="12" w:space="0" w:color="auto"/>
            </w:tcBorders>
          </w:tcPr>
          <w:p w:rsidR="006B3E27" w:rsidRDefault="00183EAB" w:rsidP="00183EAB">
            <w:pPr>
              <w:bidi w:val="0"/>
              <w:spacing w:before="240"/>
              <w:jc w:val="left"/>
            </w:pPr>
            <w:r>
              <w:t xml:space="preserve">Distr.: </w:t>
            </w:r>
            <w:r w:rsidR="00A83A71">
              <w:t>General</w:t>
            </w:r>
          </w:p>
          <w:p w:rsidR="00183EAB" w:rsidRDefault="00A83A71" w:rsidP="00183EAB">
            <w:pPr>
              <w:bidi w:val="0"/>
              <w:jc w:val="left"/>
            </w:pPr>
            <w:r>
              <w:t xml:space="preserve">24 </w:t>
            </w:r>
            <w:r w:rsidRPr="00BB597D">
              <w:t>January</w:t>
            </w:r>
            <w:r>
              <w:t xml:space="preserve"> 2020</w:t>
            </w:r>
          </w:p>
          <w:p w:rsidR="00183EAB" w:rsidRDefault="00183EAB" w:rsidP="00183EAB">
            <w:pPr>
              <w:bidi w:val="0"/>
              <w:jc w:val="left"/>
            </w:pPr>
            <w:r>
              <w:t>Arabic</w:t>
            </w:r>
          </w:p>
          <w:p w:rsidR="00183EAB" w:rsidRDefault="00183EAB" w:rsidP="00183EAB">
            <w:pPr>
              <w:bidi w:val="0"/>
              <w:jc w:val="left"/>
            </w:pPr>
            <w:r>
              <w:t xml:space="preserve">Original: </w:t>
            </w:r>
            <w:r w:rsidR="00A83A71">
              <w:t>Arabic</w:t>
            </w:r>
          </w:p>
          <w:p w:rsidR="00A83A71" w:rsidRPr="008B4BC6" w:rsidRDefault="00A83A71" w:rsidP="00A83A71">
            <w:pPr>
              <w:bidi w:val="0"/>
              <w:jc w:val="left"/>
            </w:pPr>
            <w:fldSimple w:instr=" DOCPROPERTY  virs  \* MERGEFORMAT ">
              <w:r w:rsidRPr="00353612">
                <w:t xml:space="preserve">Arabic, English, French and </w:t>
              </w:r>
              <w:r>
                <w:br/>
              </w:r>
              <w:r w:rsidRPr="00353612">
                <w:t>Spanish only</w:t>
              </w:r>
            </w:fldSimple>
          </w:p>
        </w:tc>
      </w:tr>
    </w:tbl>
    <w:p w:rsidR="00A83A71" w:rsidRPr="00076FB4" w:rsidRDefault="00A83A71" w:rsidP="00A83A71">
      <w:pPr>
        <w:spacing w:before="120" w:after="120" w:line="380" w:lineRule="exact"/>
        <w:ind w:right="6566"/>
        <w:rPr>
          <w:b/>
          <w:bCs/>
          <w:sz w:val="26"/>
          <w:szCs w:val="36"/>
          <w:rtl/>
          <w:lang w:bidi="ar-DZ"/>
        </w:rPr>
      </w:pPr>
      <w:r w:rsidRPr="00076FB4">
        <w:rPr>
          <w:rFonts w:hint="cs"/>
          <w:b/>
          <w:bCs/>
          <w:sz w:val="26"/>
          <w:szCs w:val="36"/>
          <w:rtl/>
        </w:rPr>
        <w:t>اللجنة المعنية بحماية حقوق جميع العمال المهاجرين وأفراد أسرهم</w:t>
      </w:r>
    </w:p>
    <w:p w:rsidR="00A83A71" w:rsidRPr="00A83A71" w:rsidRDefault="00A83A71" w:rsidP="00A83A71">
      <w:pPr>
        <w:pStyle w:val="HChGA"/>
        <w:rPr>
          <w:sz w:val="38"/>
          <w:rtl/>
        </w:rPr>
      </w:pPr>
      <w:r w:rsidRPr="00A83A71">
        <w:rPr>
          <w:sz w:val="38"/>
        </w:rPr>
        <w:tab/>
      </w:r>
      <w:r w:rsidRPr="00A83A71">
        <w:rPr>
          <w:sz w:val="38"/>
        </w:rPr>
        <w:tab/>
      </w:r>
      <w:r w:rsidRPr="00A83A71">
        <w:rPr>
          <w:sz w:val="38"/>
          <w:rtl/>
        </w:rPr>
        <w:t>النظر في التقرير الجامع</w:t>
      </w:r>
      <w:r w:rsidRPr="00A83A71">
        <w:rPr>
          <w:rStyle w:val="FootnoteReference"/>
          <w:b/>
          <w:sz w:val="38"/>
          <w:szCs w:val="38"/>
          <w:vertAlign w:val="baseline"/>
          <w:rtl/>
        </w:rPr>
        <w:t xml:space="preserve"> </w:t>
      </w:r>
      <w:r w:rsidRPr="00A83A71">
        <w:rPr>
          <w:rFonts w:hint="cs"/>
          <w:sz w:val="38"/>
          <w:rtl/>
        </w:rPr>
        <w:t>ل</w:t>
      </w:r>
      <w:r w:rsidRPr="00A83A71">
        <w:rPr>
          <w:rStyle w:val="FootnoteReference"/>
          <w:b/>
          <w:sz w:val="38"/>
          <w:szCs w:val="38"/>
          <w:vertAlign w:val="baseline"/>
          <w:rtl/>
        </w:rPr>
        <w:t>لتقريرين الدوريين</w:t>
      </w:r>
      <w:r w:rsidRPr="00A83A71">
        <w:rPr>
          <w:rFonts w:hint="cs"/>
          <w:sz w:val="38"/>
          <w:rtl/>
        </w:rPr>
        <w:t xml:space="preserve"> الثاني والثالث المقدمين من الجمهورية العربية السورية بموجب المادة 73 من الاتفاقية، و</w:t>
      </w:r>
      <w:r w:rsidRPr="00A83A71">
        <w:rPr>
          <w:rStyle w:val="FootnoteReference"/>
          <w:b/>
          <w:sz w:val="38"/>
          <w:szCs w:val="38"/>
          <w:vertAlign w:val="baseline"/>
          <w:rtl/>
        </w:rPr>
        <w:t>ال</w:t>
      </w:r>
      <w:r w:rsidRPr="00A83A71">
        <w:rPr>
          <w:rFonts w:hint="cs"/>
          <w:sz w:val="38"/>
          <w:rtl/>
        </w:rPr>
        <w:t>ل</w:t>
      </w:r>
      <w:r w:rsidRPr="00A83A71">
        <w:rPr>
          <w:rStyle w:val="FootnoteReference"/>
          <w:b/>
          <w:sz w:val="38"/>
          <w:szCs w:val="38"/>
          <w:vertAlign w:val="baseline"/>
          <w:rtl/>
        </w:rPr>
        <w:t>ذي</w:t>
      </w:r>
      <w:r w:rsidRPr="00A83A71">
        <w:rPr>
          <w:rFonts w:hint="cs"/>
          <w:sz w:val="38"/>
          <w:rtl/>
        </w:rPr>
        <w:t>ن</w:t>
      </w:r>
      <w:r w:rsidRPr="00A83A71">
        <w:rPr>
          <w:rStyle w:val="FootnoteReference"/>
          <w:b/>
          <w:sz w:val="38"/>
          <w:szCs w:val="38"/>
          <w:vertAlign w:val="baseline"/>
          <w:rtl/>
        </w:rPr>
        <w:t xml:space="preserve"> حل موعد تقديمه</w:t>
      </w:r>
      <w:r w:rsidRPr="00A83A71">
        <w:rPr>
          <w:rFonts w:hint="cs"/>
          <w:sz w:val="38"/>
          <w:rtl/>
        </w:rPr>
        <w:t>ا</w:t>
      </w:r>
      <w:r w:rsidRPr="00A83A71">
        <w:rPr>
          <w:rStyle w:val="FootnoteReference"/>
          <w:b/>
          <w:sz w:val="38"/>
          <w:szCs w:val="38"/>
          <w:vertAlign w:val="baseline"/>
          <w:rtl/>
        </w:rPr>
        <w:t xml:space="preserve"> في عام</w:t>
      </w:r>
      <w:r w:rsidRPr="00A83A71">
        <w:rPr>
          <w:rFonts w:hint="cs"/>
          <w:sz w:val="38"/>
          <w:rtl/>
        </w:rPr>
        <w:t>ي 2011 و2016</w:t>
      </w:r>
      <w:r w:rsidRPr="00A83A71">
        <w:rPr>
          <w:rStyle w:val="FootnoteReference"/>
          <w:bCs w:val="0"/>
          <w:sz w:val="30"/>
          <w:szCs w:val="30"/>
          <w:vertAlign w:val="baseline"/>
          <w:rtl/>
        </w:rPr>
        <w:footnoteReference w:customMarkFollows="1" w:id="1"/>
        <w:t>*</w:t>
      </w:r>
      <w:r w:rsidRPr="00A83A71">
        <w:rPr>
          <w:rFonts w:hint="cs"/>
          <w:bCs w:val="0"/>
          <w:sz w:val="30"/>
          <w:szCs w:val="30"/>
          <w:rtl/>
        </w:rPr>
        <w:t xml:space="preserve"> </w:t>
      </w:r>
      <w:r w:rsidRPr="00A83A71">
        <w:rPr>
          <w:bCs w:val="0"/>
          <w:sz w:val="30"/>
          <w:szCs w:val="30"/>
          <w:rtl/>
        </w:rPr>
        <w:footnoteReference w:customMarkFollows="1" w:id="2"/>
        <w:t>*</w:t>
      </w:r>
      <w:r w:rsidRPr="00A83A71">
        <w:rPr>
          <w:rFonts w:hint="cs"/>
          <w:bCs w:val="0"/>
          <w:sz w:val="30"/>
          <w:szCs w:val="30"/>
          <w:rtl/>
        </w:rPr>
        <w:t>*</w:t>
      </w:r>
    </w:p>
    <w:p w:rsidR="00A83A71" w:rsidRDefault="00A83A71" w:rsidP="00A83A71">
      <w:pPr>
        <w:pStyle w:val="SingleTxtGA"/>
        <w:jc w:val="right"/>
        <w:rPr>
          <w:rtl/>
        </w:rPr>
      </w:pPr>
      <w:r>
        <w:rPr>
          <w:rFonts w:hint="cs"/>
          <w:rtl/>
        </w:rPr>
        <w:t>[تاريخ الاستلام: 23 كانون الأول/ديسمبر 2019]</w:t>
      </w:r>
    </w:p>
    <w:p w:rsidR="00EC29FC" w:rsidRPr="00E814A9" w:rsidRDefault="00EC29FC" w:rsidP="00EC29FC">
      <w:pPr>
        <w:spacing w:before="120" w:after="120" w:line="380" w:lineRule="exact"/>
        <w:jc w:val="center"/>
        <w:rPr>
          <w:rFonts w:ascii="Traditional Arabic" w:eastAsiaTheme="minorHAnsi" w:hAnsi="Traditional Arabic"/>
          <w:b/>
          <w:bCs/>
          <w:sz w:val="36"/>
          <w:szCs w:val="36"/>
          <w:rtl/>
        </w:rPr>
      </w:pPr>
      <w:r>
        <w:rPr>
          <w:rtl/>
        </w:rPr>
        <w:br w:type="page"/>
      </w:r>
      <w:r w:rsidRPr="00E814A9">
        <w:rPr>
          <w:rFonts w:ascii="Traditional Arabic" w:eastAsiaTheme="minorHAnsi" w:hAnsi="Traditional Arabic"/>
          <w:b/>
          <w:bCs/>
          <w:sz w:val="36"/>
          <w:szCs w:val="36"/>
          <w:rtl/>
        </w:rPr>
        <w:lastRenderedPageBreak/>
        <w:t xml:space="preserve">فهرس المحتويات </w:t>
      </w:r>
    </w:p>
    <w:tbl>
      <w:tblPr>
        <w:tblStyle w:val="TableGrid2"/>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84"/>
        <w:gridCol w:w="6853"/>
        <w:gridCol w:w="1157"/>
        <w:gridCol w:w="940"/>
      </w:tblGrid>
      <w:tr w:rsidR="00EC29FC" w:rsidRPr="001A06AB" w:rsidTr="00EC29FC">
        <w:tc>
          <w:tcPr>
            <w:tcW w:w="784" w:type="dxa"/>
          </w:tcPr>
          <w:p w:rsidR="00EC29FC" w:rsidRPr="00E814A9" w:rsidRDefault="00EC29FC" w:rsidP="00EC29FC">
            <w:pPr>
              <w:spacing w:line="360" w:lineRule="exact"/>
              <w:jc w:val="center"/>
              <w:rPr>
                <w:rFonts w:asciiTheme="majorBidi" w:hAnsiTheme="majorBidi"/>
                <w:sz w:val="24"/>
                <w:szCs w:val="28"/>
              </w:rPr>
            </w:pPr>
          </w:p>
        </w:tc>
        <w:tc>
          <w:tcPr>
            <w:tcW w:w="6853" w:type="dxa"/>
          </w:tcPr>
          <w:p w:rsidR="00EC29FC" w:rsidRPr="00E814A9" w:rsidRDefault="00EC29FC" w:rsidP="00EC29FC">
            <w:pPr>
              <w:spacing w:line="360" w:lineRule="exact"/>
              <w:jc w:val="center"/>
              <w:rPr>
                <w:rFonts w:asciiTheme="majorBidi" w:hAnsiTheme="majorBidi"/>
                <w:b/>
                <w:bCs/>
                <w:sz w:val="24"/>
                <w:szCs w:val="28"/>
                <w:rtl/>
              </w:rPr>
            </w:pPr>
            <w:r w:rsidRPr="00E814A9">
              <w:rPr>
                <w:rFonts w:asciiTheme="majorBidi" w:hAnsiTheme="majorBidi"/>
                <w:b/>
                <w:bCs/>
                <w:sz w:val="24"/>
                <w:szCs w:val="28"/>
                <w:rtl/>
              </w:rPr>
              <w:t>الموضوع</w:t>
            </w:r>
          </w:p>
        </w:tc>
        <w:tc>
          <w:tcPr>
            <w:tcW w:w="1157" w:type="dxa"/>
          </w:tcPr>
          <w:p w:rsidR="00EC29FC" w:rsidRPr="00E814A9" w:rsidRDefault="00EC29FC" w:rsidP="00EC29FC">
            <w:pPr>
              <w:spacing w:line="360" w:lineRule="exact"/>
              <w:jc w:val="center"/>
              <w:rPr>
                <w:rFonts w:asciiTheme="majorBidi" w:hAnsiTheme="majorBidi"/>
                <w:b/>
                <w:bCs/>
                <w:sz w:val="24"/>
                <w:szCs w:val="28"/>
                <w:rtl/>
              </w:rPr>
            </w:pPr>
            <w:r w:rsidRPr="00E814A9">
              <w:rPr>
                <w:rFonts w:asciiTheme="majorBidi" w:hAnsiTheme="majorBidi"/>
                <w:b/>
                <w:bCs/>
                <w:sz w:val="24"/>
                <w:szCs w:val="28"/>
                <w:rtl/>
              </w:rPr>
              <w:t>الفقرات</w:t>
            </w:r>
          </w:p>
        </w:tc>
        <w:tc>
          <w:tcPr>
            <w:tcW w:w="940" w:type="dxa"/>
          </w:tcPr>
          <w:p w:rsidR="00EC29FC" w:rsidRPr="00E814A9" w:rsidRDefault="00EC29FC" w:rsidP="00EC29FC">
            <w:pPr>
              <w:spacing w:line="360" w:lineRule="exact"/>
              <w:jc w:val="center"/>
              <w:rPr>
                <w:rFonts w:asciiTheme="majorBidi" w:hAnsiTheme="majorBidi"/>
                <w:b/>
                <w:bCs/>
                <w:sz w:val="24"/>
                <w:szCs w:val="28"/>
                <w:rtl/>
              </w:rPr>
            </w:pPr>
            <w:r>
              <w:rPr>
                <w:rFonts w:asciiTheme="majorBidi" w:hAnsiTheme="majorBidi" w:hint="cs"/>
                <w:b/>
                <w:bCs/>
                <w:sz w:val="24"/>
                <w:szCs w:val="28"/>
                <w:rtl/>
              </w:rPr>
              <w:t>الصفحة</w:t>
            </w:r>
          </w:p>
        </w:tc>
      </w:tr>
      <w:tr w:rsidR="00EC29FC" w:rsidRPr="001A06AB" w:rsidTr="00EC29FC">
        <w:tc>
          <w:tcPr>
            <w:tcW w:w="784" w:type="dxa"/>
          </w:tcPr>
          <w:p w:rsidR="00EC29FC" w:rsidRPr="00E814A9" w:rsidRDefault="00EC29FC" w:rsidP="00EC29FC">
            <w:pPr>
              <w:spacing w:line="360" w:lineRule="exact"/>
              <w:jc w:val="center"/>
              <w:rPr>
                <w:rFonts w:asciiTheme="majorBidi" w:hAnsiTheme="majorBidi"/>
                <w:b/>
                <w:bCs/>
                <w:sz w:val="24"/>
                <w:szCs w:val="28"/>
                <w:rtl/>
                <w:lang w:bidi="ar-SY"/>
              </w:rPr>
            </w:pPr>
            <w:r w:rsidRPr="00E814A9">
              <w:rPr>
                <w:rFonts w:asciiTheme="majorBidi" w:hAnsiTheme="majorBidi"/>
                <w:b/>
                <w:bCs/>
                <w:sz w:val="24"/>
                <w:szCs w:val="28"/>
                <w:rtl/>
                <w:lang w:bidi="ar-SY"/>
              </w:rPr>
              <w:t>أولاً.</w:t>
            </w:r>
          </w:p>
        </w:tc>
        <w:tc>
          <w:tcPr>
            <w:tcW w:w="6853" w:type="dxa"/>
          </w:tcPr>
          <w:p w:rsidR="00EC29FC" w:rsidRPr="00E814A9" w:rsidRDefault="00EC29FC" w:rsidP="00EC29FC">
            <w:pPr>
              <w:spacing w:line="360" w:lineRule="exact"/>
              <w:rPr>
                <w:rFonts w:asciiTheme="majorBidi" w:hAnsiTheme="majorBidi"/>
                <w:sz w:val="24"/>
                <w:szCs w:val="28"/>
                <w:rtl/>
                <w:lang w:bidi="ar-SY"/>
              </w:rPr>
            </w:pPr>
            <w:r w:rsidRPr="00E814A9">
              <w:rPr>
                <w:rFonts w:asciiTheme="majorBidi" w:hAnsiTheme="majorBidi"/>
                <w:sz w:val="24"/>
                <w:szCs w:val="28"/>
                <w:rtl/>
              </w:rPr>
              <w:t>مقدمة</w:t>
            </w:r>
            <w:r w:rsidRPr="00E814A9">
              <w:rPr>
                <w:rFonts w:asciiTheme="majorBidi" w:hAnsiTheme="majorBidi"/>
                <w:sz w:val="24"/>
                <w:szCs w:val="28"/>
              </w:rPr>
              <w:t xml:space="preserve"> </w:t>
            </w:r>
            <w:r w:rsidRPr="00E814A9">
              <w:rPr>
                <w:rFonts w:asciiTheme="majorBidi" w:hAnsiTheme="majorBidi"/>
                <w:sz w:val="24"/>
                <w:szCs w:val="28"/>
                <w:rtl/>
              </w:rPr>
              <w:t xml:space="preserve"> </w:t>
            </w:r>
          </w:p>
        </w:tc>
        <w:tc>
          <w:tcPr>
            <w:tcW w:w="1157" w:type="dxa"/>
          </w:tcPr>
          <w:p w:rsidR="00EC29FC" w:rsidRPr="00E814A9" w:rsidRDefault="00EC29FC" w:rsidP="00EC29FC">
            <w:pPr>
              <w:spacing w:line="360" w:lineRule="exact"/>
              <w:jc w:val="center"/>
              <w:rPr>
                <w:rFonts w:asciiTheme="majorBidi" w:hAnsiTheme="majorBidi"/>
                <w:sz w:val="24"/>
                <w:szCs w:val="28"/>
                <w:rtl/>
                <w:lang w:bidi="ar-SY"/>
              </w:rPr>
            </w:pPr>
            <w:r w:rsidRPr="00E814A9">
              <w:rPr>
                <w:rFonts w:asciiTheme="majorBidi" w:hAnsiTheme="majorBidi" w:hint="cs"/>
                <w:sz w:val="24"/>
                <w:szCs w:val="28"/>
                <w:rtl/>
                <w:lang w:bidi="ar-SY"/>
              </w:rPr>
              <w:t>1-19</w:t>
            </w:r>
          </w:p>
        </w:tc>
        <w:tc>
          <w:tcPr>
            <w:tcW w:w="940" w:type="dxa"/>
          </w:tcPr>
          <w:p w:rsidR="00EC29FC" w:rsidRPr="00E814A9" w:rsidRDefault="00EC29FC" w:rsidP="00EC29FC">
            <w:pPr>
              <w:spacing w:line="360" w:lineRule="exact"/>
              <w:jc w:val="center"/>
              <w:rPr>
                <w:rFonts w:asciiTheme="majorBidi" w:hAnsiTheme="majorBidi"/>
                <w:sz w:val="24"/>
                <w:szCs w:val="28"/>
                <w:rtl/>
                <w:lang w:bidi="ar-SY"/>
              </w:rPr>
            </w:pPr>
            <w:r>
              <w:rPr>
                <w:rFonts w:asciiTheme="majorBidi" w:hAnsiTheme="majorBidi" w:hint="cs"/>
                <w:sz w:val="24"/>
                <w:szCs w:val="28"/>
                <w:rtl/>
                <w:lang w:bidi="ar-SY"/>
              </w:rPr>
              <w:t>5</w:t>
            </w:r>
          </w:p>
        </w:tc>
      </w:tr>
      <w:tr w:rsidR="00EC29FC" w:rsidRPr="001A06AB" w:rsidTr="00EC29FC">
        <w:tc>
          <w:tcPr>
            <w:tcW w:w="784" w:type="dxa"/>
          </w:tcPr>
          <w:p w:rsidR="00EC29FC" w:rsidRPr="00E814A9" w:rsidRDefault="00EC29FC" w:rsidP="00EC29FC">
            <w:pPr>
              <w:spacing w:line="360" w:lineRule="exact"/>
              <w:jc w:val="center"/>
              <w:rPr>
                <w:rFonts w:asciiTheme="majorBidi" w:hAnsiTheme="majorBidi"/>
                <w:b/>
                <w:bCs/>
                <w:sz w:val="24"/>
                <w:szCs w:val="28"/>
                <w:rtl/>
                <w:lang w:bidi="ar-SY"/>
              </w:rPr>
            </w:pPr>
            <w:r w:rsidRPr="00E814A9">
              <w:rPr>
                <w:rFonts w:asciiTheme="majorBidi" w:hAnsiTheme="majorBidi"/>
                <w:b/>
                <w:bCs/>
                <w:sz w:val="24"/>
                <w:szCs w:val="28"/>
                <w:rtl/>
                <w:lang w:bidi="ar-SY"/>
              </w:rPr>
              <w:t xml:space="preserve">ثانياً. </w:t>
            </w:r>
          </w:p>
        </w:tc>
        <w:tc>
          <w:tcPr>
            <w:tcW w:w="6853" w:type="dxa"/>
          </w:tcPr>
          <w:p w:rsidR="00EC29FC" w:rsidRPr="00E814A9" w:rsidRDefault="00EC29FC" w:rsidP="00EC29FC">
            <w:pPr>
              <w:spacing w:line="360" w:lineRule="exact"/>
              <w:rPr>
                <w:rFonts w:asciiTheme="majorBidi" w:hAnsiTheme="majorBidi"/>
                <w:sz w:val="24"/>
                <w:szCs w:val="28"/>
                <w:rtl/>
              </w:rPr>
            </w:pPr>
            <w:r w:rsidRPr="00E814A9">
              <w:rPr>
                <w:rFonts w:asciiTheme="majorBidi" w:hAnsiTheme="majorBidi"/>
                <w:sz w:val="24"/>
                <w:szCs w:val="28"/>
                <w:rtl/>
              </w:rPr>
              <w:t xml:space="preserve">معلومات ذات طابع عام </w:t>
            </w:r>
          </w:p>
        </w:tc>
        <w:tc>
          <w:tcPr>
            <w:tcW w:w="1157" w:type="dxa"/>
          </w:tcPr>
          <w:p w:rsidR="00EC29FC" w:rsidRPr="00E814A9" w:rsidRDefault="00EC29FC" w:rsidP="00EC29FC">
            <w:pPr>
              <w:spacing w:line="360" w:lineRule="exact"/>
              <w:jc w:val="center"/>
              <w:rPr>
                <w:rFonts w:asciiTheme="majorBidi" w:hAnsiTheme="majorBidi"/>
                <w:sz w:val="24"/>
                <w:szCs w:val="28"/>
                <w:rtl/>
              </w:rPr>
            </w:pPr>
            <w:r w:rsidRPr="00E814A9">
              <w:rPr>
                <w:rFonts w:asciiTheme="majorBidi" w:hAnsiTheme="majorBidi" w:hint="cs"/>
                <w:sz w:val="24"/>
                <w:szCs w:val="28"/>
                <w:rtl/>
              </w:rPr>
              <w:t>20-76</w:t>
            </w:r>
          </w:p>
        </w:tc>
        <w:tc>
          <w:tcPr>
            <w:tcW w:w="940" w:type="dxa"/>
          </w:tcPr>
          <w:p w:rsidR="00EC29FC" w:rsidRPr="00E814A9" w:rsidRDefault="00EC29FC" w:rsidP="00EC29FC">
            <w:pPr>
              <w:spacing w:line="360" w:lineRule="exact"/>
              <w:jc w:val="center"/>
              <w:rPr>
                <w:rFonts w:asciiTheme="majorBidi" w:hAnsiTheme="majorBidi"/>
                <w:sz w:val="24"/>
                <w:szCs w:val="28"/>
                <w:rtl/>
              </w:rPr>
            </w:pPr>
            <w:r>
              <w:rPr>
                <w:rFonts w:asciiTheme="majorBidi" w:hAnsiTheme="majorBidi" w:hint="cs"/>
                <w:sz w:val="24"/>
                <w:szCs w:val="28"/>
                <w:rtl/>
              </w:rPr>
              <w:t>7</w:t>
            </w:r>
          </w:p>
        </w:tc>
      </w:tr>
      <w:tr w:rsidR="00EC29FC" w:rsidRPr="001A06AB" w:rsidTr="00EC29FC">
        <w:tc>
          <w:tcPr>
            <w:tcW w:w="784" w:type="dxa"/>
          </w:tcPr>
          <w:p w:rsidR="00EC29FC" w:rsidRPr="00E814A9" w:rsidRDefault="00EC29FC" w:rsidP="00EC29FC">
            <w:pPr>
              <w:spacing w:line="360" w:lineRule="exact"/>
              <w:jc w:val="center"/>
              <w:rPr>
                <w:rFonts w:asciiTheme="majorBidi" w:hAnsiTheme="majorBidi"/>
                <w:b/>
                <w:bCs/>
                <w:sz w:val="24"/>
                <w:szCs w:val="28"/>
                <w:rtl/>
                <w:lang w:bidi="ar-SY"/>
              </w:rPr>
            </w:pPr>
            <w:r w:rsidRPr="00E814A9">
              <w:rPr>
                <w:rFonts w:asciiTheme="majorBidi" w:hAnsiTheme="majorBidi"/>
                <w:b/>
                <w:bCs/>
                <w:sz w:val="24"/>
                <w:szCs w:val="28"/>
                <w:rtl/>
                <w:lang w:bidi="ar-SY"/>
              </w:rPr>
              <w:t>ثالثاً.</w:t>
            </w:r>
          </w:p>
        </w:tc>
        <w:tc>
          <w:tcPr>
            <w:tcW w:w="6853" w:type="dxa"/>
          </w:tcPr>
          <w:p w:rsidR="00EC29FC" w:rsidRPr="00E814A9" w:rsidRDefault="00EC29FC" w:rsidP="00EC29FC">
            <w:pPr>
              <w:spacing w:line="360" w:lineRule="exact"/>
              <w:rPr>
                <w:rFonts w:asciiTheme="majorBidi" w:hAnsiTheme="majorBidi"/>
                <w:sz w:val="24"/>
                <w:szCs w:val="28"/>
                <w:rtl/>
              </w:rPr>
            </w:pPr>
            <w:r w:rsidRPr="00E814A9">
              <w:rPr>
                <w:rFonts w:asciiTheme="majorBidi" w:hAnsiTheme="majorBidi"/>
                <w:sz w:val="24"/>
                <w:szCs w:val="28"/>
                <w:rtl/>
              </w:rPr>
              <w:t xml:space="preserve">معلومات تتصل بكل مادة من مواد الاتفاقية وتنفيذ </w:t>
            </w:r>
            <w:r w:rsidRPr="00E814A9">
              <w:rPr>
                <w:rFonts w:asciiTheme="majorBidi" w:hAnsiTheme="majorBidi" w:hint="cs"/>
                <w:sz w:val="24"/>
                <w:szCs w:val="28"/>
                <w:rtl/>
              </w:rPr>
              <w:t xml:space="preserve">التوصيات الواردة في وثيقة الملاحظة الختامية الصادرة عن اللجنة عقب مناقشة التقرير الأولي: </w:t>
            </w:r>
          </w:p>
        </w:tc>
        <w:tc>
          <w:tcPr>
            <w:tcW w:w="1157" w:type="dxa"/>
          </w:tcPr>
          <w:p w:rsidR="00EC29FC" w:rsidRPr="00E814A9" w:rsidRDefault="00EC29FC" w:rsidP="00EC29FC">
            <w:pPr>
              <w:spacing w:line="360" w:lineRule="exact"/>
              <w:jc w:val="center"/>
              <w:rPr>
                <w:rFonts w:asciiTheme="majorBidi" w:hAnsiTheme="majorBidi"/>
                <w:sz w:val="24"/>
                <w:szCs w:val="28"/>
                <w:rtl/>
              </w:rPr>
            </w:pPr>
            <w:r w:rsidRPr="00E814A9">
              <w:rPr>
                <w:rFonts w:asciiTheme="majorBidi" w:hAnsiTheme="majorBidi" w:hint="cs"/>
                <w:sz w:val="24"/>
                <w:szCs w:val="28"/>
                <w:rtl/>
              </w:rPr>
              <w:t>77-233</w:t>
            </w:r>
          </w:p>
        </w:tc>
        <w:tc>
          <w:tcPr>
            <w:tcW w:w="940" w:type="dxa"/>
          </w:tcPr>
          <w:p w:rsidR="00EC29FC" w:rsidRPr="00E814A9" w:rsidRDefault="00EC29FC" w:rsidP="00EC29FC">
            <w:pPr>
              <w:spacing w:line="360" w:lineRule="exact"/>
              <w:jc w:val="center"/>
              <w:rPr>
                <w:rFonts w:asciiTheme="majorBidi" w:hAnsiTheme="majorBidi"/>
                <w:sz w:val="24"/>
                <w:szCs w:val="28"/>
                <w:rtl/>
              </w:rPr>
            </w:pPr>
            <w:r>
              <w:rPr>
                <w:rFonts w:asciiTheme="majorBidi" w:hAnsiTheme="majorBidi" w:hint="cs"/>
                <w:sz w:val="24"/>
                <w:szCs w:val="28"/>
                <w:rtl/>
              </w:rPr>
              <w:t>19</w:t>
            </w:r>
          </w:p>
        </w:tc>
      </w:tr>
      <w:tr w:rsidR="00EC29FC" w:rsidRPr="001A06AB" w:rsidTr="00EC29FC">
        <w:tc>
          <w:tcPr>
            <w:tcW w:w="784" w:type="dxa"/>
          </w:tcPr>
          <w:p w:rsidR="00EC29FC" w:rsidRPr="00E814A9" w:rsidRDefault="00EC29FC" w:rsidP="00EC29FC">
            <w:pPr>
              <w:spacing w:line="360" w:lineRule="exact"/>
              <w:jc w:val="center"/>
              <w:rPr>
                <w:rFonts w:asciiTheme="majorBidi" w:hAnsiTheme="majorBidi"/>
                <w:sz w:val="24"/>
                <w:szCs w:val="28"/>
              </w:rPr>
            </w:pPr>
          </w:p>
        </w:tc>
        <w:tc>
          <w:tcPr>
            <w:tcW w:w="6853" w:type="dxa"/>
          </w:tcPr>
          <w:p w:rsidR="00EC29FC" w:rsidRPr="00E814A9" w:rsidRDefault="00EC29FC" w:rsidP="00EC29FC">
            <w:pPr>
              <w:spacing w:line="360" w:lineRule="exact"/>
              <w:rPr>
                <w:rFonts w:asciiTheme="majorBidi" w:hAnsiTheme="majorBidi"/>
                <w:b/>
                <w:bCs/>
                <w:sz w:val="24"/>
                <w:szCs w:val="28"/>
                <w:rtl/>
              </w:rPr>
            </w:pPr>
            <w:r w:rsidRPr="00E814A9">
              <w:rPr>
                <w:rFonts w:asciiTheme="majorBidi" w:hAnsiTheme="majorBidi" w:hint="cs"/>
                <w:b/>
                <w:bCs/>
                <w:sz w:val="24"/>
                <w:szCs w:val="28"/>
                <w:rtl/>
              </w:rPr>
              <w:t xml:space="preserve">الجزء الثاني من الاتفاقيّة: عدم التمييز في الحقوق </w:t>
            </w:r>
          </w:p>
        </w:tc>
        <w:tc>
          <w:tcPr>
            <w:tcW w:w="1157" w:type="dxa"/>
          </w:tcPr>
          <w:p w:rsidR="00EC29FC" w:rsidRPr="00E814A9" w:rsidRDefault="00EC29FC" w:rsidP="00EC29FC">
            <w:pPr>
              <w:spacing w:line="360" w:lineRule="exact"/>
              <w:jc w:val="center"/>
              <w:rPr>
                <w:rFonts w:asciiTheme="majorBidi" w:hAnsiTheme="majorBidi"/>
                <w:sz w:val="24"/>
                <w:szCs w:val="28"/>
                <w:rtl/>
                <w:lang w:bidi="ar-SY"/>
              </w:rPr>
            </w:pPr>
          </w:p>
        </w:tc>
        <w:tc>
          <w:tcPr>
            <w:tcW w:w="940" w:type="dxa"/>
          </w:tcPr>
          <w:p w:rsidR="00EC29FC" w:rsidRPr="00E814A9" w:rsidRDefault="00EC29FC" w:rsidP="00EC29FC">
            <w:pPr>
              <w:spacing w:line="360" w:lineRule="exact"/>
              <w:jc w:val="center"/>
              <w:rPr>
                <w:rFonts w:asciiTheme="majorBidi" w:hAnsiTheme="majorBidi"/>
                <w:sz w:val="24"/>
                <w:szCs w:val="28"/>
                <w:rtl/>
                <w:lang w:bidi="ar-SY"/>
              </w:rPr>
            </w:pPr>
            <w:r>
              <w:rPr>
                <w:rFonts w:asciiTheme="majorBidi" w:hAnsiTheme="majorBidi" w:hint="cs"/>
                <w:sz w:val="24"/>
                <w:szCs w:val="28"/>
                <w:rtl/>
                <w:lang w:bidi="ar-SY"/>
              </w:rPr>
              <w:t>19</w:t>
            </w:r>
          </w:p>
        </w:tc>
      </w:tr>
      <w:tr w:rsidR="00EC29FC" w:rsidRPr="001A06AB" w:rsidTr="00EC29FC">
        <w:tc>
          <w:tcPr>
            <w:tcW w:w="784" w:type="dxa"/>
          </w:tcPr>
          <w:p w:rsidR="00EC29FC" w:rsidRPr="00E814A9" w:rsidRDefault="00EC29FC" w:rsidP="00EC29FC">
            <w:pPr>
              <w:spacing w:line="360" w:lineRule="exact"/>
              <w:jc w:val="center"/>
              <w:rPr>
                <w:rFonts w:asciiTheme="majorBidi" w:hAnsiTheme="majorBidi"/>
                <w:sz w:val="24"/>
                <w:szCs w:val="28"/>
                <w:rtl/>
              </w:rPr>
            </w:pPr>
          </w:p>
        </w:tc>
        <w:tc>
          <w:tcPr>
            <w:tcW w:w="6853" w:type="dxa"/>
          </w:tcPr>
          <w:p w:rsidR="00EC29FC" w:rsidRPr="00E814A9" w:rsidRDefault="00EC29FC" w:rsidP="00EC29FC">
            <w:pPr>
              <w:spacing w:line="360" w:lineRule="exact"/>
              <w:ind w:left="360" w:hanging="360"/>
              <w:contextualSpacing/>
              <w:rPr>
                <w:rFonts w:asciiTheme="majorBidi" w:hAnsiTheme="majorBidi"/>
                <w:b/>
                <w:bCs/>
                <w:sz w:val="24"/>
                <w:szCs w:val="28"/>
                <w:rtl/>
              </w:rPr>
            </w:pPr>
            <w:r w:rsidRPr="00E814A9">
              <w:rPr>
                <w:rFonts w:ascii="Symbol" w:hAnsi="Symbol"/>
                <w:bCs/>
                <w:sz w:val="24"/>
                <w:szCs w:val="28"/>
              </w:rPr>
              <w:t></w:t>
            </w:r>
            <w:r w:rsidRPr="00E814A9">
              <w:rPr>
                <w:rFonts w:ascii="Symbol" w:hAnsi="Symbol"/>
                <w:bCs/>
                <w:sz w:val="24"/>
                <w:szCs w:val="28"/>
              </w:rPr>
              <w:tab/>
            </w:r>
            <w:r w:rsidRPr="00E814A9">
              <w:rPr>
                <w:rFonts w:asciiTheme="majorBidi" w:hAnsiTheme="majorBidi"/>
                <w:b/>
                <w:bCs/>
                <w:sz w:val="24"/>
                <w:szCs w:val="28"/>
                <w:rtl/>
              </w:rPr>
              <w:t>المادتان 1(1) و7: عدم التمييز في الحقوق</w:t>
            </w:r>
          </w:p>
        </w:tc>
        <w:tc>
          <w:tcPr>
            <w:tcW w:w="1157" w:type="dxa"/>
          </w:tcPr>
          <w:p w:rsidR="00EC29FC" w:rsidRPr="00E814A9" w:rsidRDefault="00EC29FC" w:rsidP="00EC29FC">
            <w:pPr>
              <w:spacing w:line="360" w:lineRule="exact"/>
              <w:jc w:val="center"/>
              <w:rPr>
                <w:rFonts w:asciiTheme="majorBidi" w:hAnsiTheme="majorBidi"/>
                <w:sz w:val="24"/>
                <w:szCs w:val="28"/>
                <w:rtl/>
              </w:rPr>
            </w:pPr>
          </w:p>
        </w:tc>
        <w:tc>
          <w:tcPr>
            <w:tcW w:w="940" w:type="dxa"/>
          </w:tcPr>
          <w:p w:rsidR="00EC29FC" w:rsidRPr="00E814A9" w:rsidRDefault="00EC29FC" w:rsidP="00EC29FC">
            <w:pPr>
              <w:spacing w:line="360" w:lineRule="exact"/>
              <w:jc w:val="center"/>
              <w:rPr>
                <w:rFonts w:asciiTheme="majorBidi" w:hAnsiTheme="majorBidi"/>
                <w:sz w:val="24"/>
                <w:szCs w:val="28"/>
                <w:rtl/>
              </w:rPr>
            </w:pPr>
            <w:r>
              <w:rPr>
                <w:rFonts w:asciiTheme="majorBidi" w:hAnsiTheme="majorBidi" w:hint="cs"/>
                <w:sz w:val="24"/>
                <w:szCs w:val="28"/>
                <w:rtl/>
              </w:rPr>
              <w:t>19</w:t>
            </w:r>
          </w:p>
        </w:tc>
      </w:tr>
      <w:tr w:rsidR="00EC29FC" w:rsidRPr="001A06AB" w:rsidTr="00EC29FC">
        <w:tc>
          <w:tcPr>
            <w:tcW w:w="784" w:type="dxa"/>
          </w:tcPr>
          <w:p w:rsidR="00EC29FC" w:rsidRPr="00E814A9" w:rsidRDefault="00EC29FC" w:rsidP="00EC29FC">
            <w:pPr>
              <w:spacing w:line="360" w:lineRule="exact"/>
              <w:jc w:val="center"/>
              <w:rPr>
                <w:rFonts w:asciiTheme="majorBidi" w:hAnsiTheme="majorBidi"/>
                <w:sz w:val="24"/>
                <w:szCs w:val="28"/>
                <w:rtl/>
              </w:rPr>
            </w:pPr>
          </w:p>
        </w:tc>
        <w:tc>
          <w:tcPr>
            <w:tcW w:w="6853" w:type="dxa"/>
          </w:tcPr>
          <w:p w:rsidR="00EC29FC" w:rsidRPr="00E814A9" w:rsidRDefault="00EC29FC" w:rsidP="00EC29FC">
            <w:pPr>
              <w:spacing w:line="360" w:lineRule="exact"/>
              <w:rPr>
                <w:rFonts w:asciiTheme="majorBidi" w:hAnsiTheme="majorBidi"/>
                <w:sz w:val="24"/>
                <w:szCs w:val="28"/>
                <w:rtl/>
              </w:rPr>
            </w:pPr>
            <w:r w:rsidRPr="00E814A9">
              <w:rPr>
                <w:rFonts w:asciiTheme="majorBidi" w:hAnsiTheme="majorBidi"/>
                <w:sz w:val="24"/>
                <w:szCs w:val="28"/>
                <w:rtl/>
              </w:rPr>
              <w:t>الفقرة 24 (أ) من الملاحظات الختامية</w:t>
            </w:r>
          </w:p>
        </w:tc>
        <w:tc>
          <w:tcPr>
            <w:tcW w:w="1157" w:type="dxa"/>
          </w:tcPr>
          <w:p w:rsidR="00EC29FC" w:rsidRPr="00E814A9" w:rsidRDefault="00EC29FC" w:rsidP="00EC29FC">
            <w:pPr>
              <w:spacing w:line="360" w:lineRule="exact"/>
              <w:jc w:val="center"/>
              <w:rPr>
                <w:rFonts w:asciiTheme="majorBidi" w:hAnsiTheme="majorBidi"/>
                <w:sz w:val="24"/>
                <w:szCs w:val="28"/>
                <w:rtl/>
              </w:rPr>
            </w:pPr>
          </w:p>
        </w:tc>
        <w:tc>
          <w:tcPr>
            <w:tcW w:w="940" w:type="dxa"/>
          </w:tcPr>
          <w:p w:rsidR="00EC29FC" w:rsidRPr="00E814A9" w:rsidRDefault="00EC29FC" w:rsidP="00EC29FC">
            <w:pPr>
              <w:spacing w:line="360" w:lineRule="exact"/>
              <w:jc w:val="center"/>
              <w:rPr>
                <w:rFonts w:asciiTheme="majorBidi" w:hAnsiTheme="majorBidi"/>
                <w:sz w:val="24"/>
                <w:szCs w:val="28"/>
                <w:rtl/>
              </w:rPr>
            </w:pPr>
            <w:r>
              <w:rPr>
                <w:rFonts w:asciiTheme="majorBidi" w:hAnsiTheme="majorBidi" w:hint="cs"/>
                <w:sz w:val="24"/>
                <w:szCs w:val="28"/>
                <w:rtl/>
              </w:rPr>
              <w:t>20</w:t>
            </w:r>
          </w:p>
        </w:tc>
      </w:tr>
      <w:tr w:rsidR="00EC29FC" w:rsidRPr="001A06AB" w:rsidTr="00EC29FC">
        <w:tc>
          <w:tcPr>
            <w:tcW w:w="784" w:type="dxa"/>
          </w:tcPr>
          <w:p w:rsidR="00EC29FC" w:rsidRPr="00E814A9" w:rsidRDefault="00EC29FC" w:rsidP="00EC29FC">
            <w:pPr>
              <w:spacing w:line="360" w:lineRule="exact"/>
              <w:jc w:val="center"/>
              <w:rPr>
                <w:rFonts w:asciiTheme="majorBidi" w:hAnsiTheme="majorBidi"/>
                <w:sz w:val="24"/>
                <w:szCs w:val="28"/>
                <w:rtl/>
              </w:rPr>
            </w:pPr>
          </w:p>
        </w:tc>
        <w:tc>
          <w:tcPr>
            <w:tcW w:w="6853" w:type="dxa"/>
          </w:tcPr>
          <w:p w:rsidR="00EC29FC" w:rsidRPr="00E814A9" w:rsidRDefault="00EC29FC" w:rsidP="00EC29FC">
            <w:pPr>
              <w:spacing w:line="360" w:lineRule="exact"/>
              <w:rPr>
                <w:rFonts w:asciiTheme="majorBidi" w:hAnsiTheme="majorBidi"/>
                <w:sz w:val="24"/>
                <w:szCs w:val="28"/>
                <w:rtl/>
                <w:lang w:bidi="ar-SY"/>
              </w:rPr>
            </w:pPr>
            <w:r w:rsidRPr="00E814A9">
              <w:rPr>
                <w:rFonts w:asciiTheme="majorBidi" w:hAnsiTheme="majorBidi"/>
                <w:sz w:val="24"/>
                <w:szCs w:val="28"/>
                <w:rtl/>
              </w:rPr>
              <w:t>الفقرة 24 (ب) من الملاحظات الختامية</w:t>
            </w:r>
            <w:r w:rsidRPr="00E814A9">
              <w:rPr>
                <w:rFonts w:asciiTheme="majorBidi" w:hAnsiTheme="majorBidi"/>
                <w:sz w:val="24"/>
                <w:szCs w:val="28"/>
              </w:rPr>
              <w:t xml:space="preserve"> </w:t>
            </w:r>
          </w:p>
        </w:tc>
        <w:tc>
          <w:tcPr>
            <w:tcW w:w="1157" w:type="dxa"/>
          </w:tcPr>
          <w:p w:rsidR="00EC29FC" w:rsidRPr="00E814A9" w:rsidRDefault="00EC29FC" w:rsidP="00EC29FC">
            <w:pPr>
              <w:spacing w:line="360" w:lineRule="exact"/>
              <w:jc w:val="center"/>
              <w:rPr>
                <w:rFonts w:asciiTheme="majorBidi" w:hAnsiTheme="majorBidi"/>
                <w:sz w:val="24"/>
                <w:szCs w:val="28"/>
                <w:rtl/>
              </w:rPr>
            </w:pPr>
          </w:p>
        </w:tc>
        <w:tc>
          <w:tcPr>
            <w:tcW w:w="940" w:type="dxa"/>
          </w:tcPr>
          <w:p w:rsidR="00EC29FC" w:rsidRPr="00E814A9" w:rsidRDefault="00EC29FC" w:rsidP="00EC29FC">
            <w:pPr>
              <w:spacing w:line="360" w:lineRule="exact"/>
              <w:jc w:val="center"/>
              <w:rPr>
                <w:rFonts w:asciiTheme="majorBidi" w:hAnsiTheme="majorBidi"/>
                <w:sz w:val="24"/>
                <w:szCs w:val="28"/>
                <w:rtl/>
              </w:rPr>
            </w:pPr>
            <w:r>
              <w:rPr>
                <w:rFonts w:asciiTheme="majorBidi" w:hAnsiTheme="majorBidi" w:hint="cs"/>
                <w:sz w:val="24"/>
                <w:szCs w:val="28"/>
                <w:rtl/>
              </w:rPr>
              <w:t>21</w:t>
            </w:r>
          </w:p>
        </w:tc>
      </w:tr>
      <w:tr w:rsidR="00EC29FC" w:rsidRPr="001A06AB" w:rsidTr="00EC29FC">
        <w:tc>
          <w:tcPr>
            <w:tcW w:w="784" w:type="dxa"/>
          </w:tcPr>
          <w:p w:rsidR="00EC29FC" w:rsidRPr="00E814A9" w:rsidRDefault="00EC29FC" w:rsidP="00EC29FC">
            <w:pPr>
              <w:spacing w:line="360" w:lineRule="exact"/>
              <w:jc w:val="center"/>
              <w:rPr>
                <w:rFonts w:asciiTheme="majorBidi" w:hAnsiTheme="majorBidi"/>
                <w:sz w:val="24"/>
                <w:szCs w:val="28"/>
                <w:rtl/>
              </w:rPr>
            </w:pPr>
          </w:p>
        </w:tc>
        <w:tc>
          <w:tcPr>
            <w:tcW w:w="6853" w:type="dxa"/>
          </w:tcPr>
          <w:p w:rsidR="00EC29FC" w:rsidRPr="00E814A9" w:rsidRDefault="00EC29FC" w:rsidP="00EC29FC">
            <w:pPr>
              <w:spacing w:line="360" w:lineRule="exact"/>
              <w:ind w:left="360" w:hanging="360"/>
              <w:contextualSpacing/>
              <w:rPr>
                <w:rFonts w:asciiTheme="majorBidi" w:hAnsiTheme="majorBidi"/>
                <w:b/>
                <w:bCs/>
                <w:sz w:val="24"/>
                <w:szCs w:val="28"/>
                <w:rtl/>
              </w:rPr>
            </w:pPr>
            <w:r w:rsidRPr="00E814A9">
              <w:rPr>
                <w:rFonts w:ascii="Symbol" w:hAnsi="Symbol"/>
                <w:bCs/>
                <w:sz w:val="24"/>
                <w:szCs w:val="28"/>
              </w:rPr>
              <w:t></w:t>
            </w:r>
            <w:r w:rsidRPr="00E814A9">
              <w:rPr>
                <w:rFonts w:ascii="Symbol" w:hAnsi="Symbol"/>
                <w:bCs/>
                <w:sz w:val="24"/>
                <w:szCs w:val="28"/>
              </w:rPr>
              <w:tab/>
            </w:r>
            <w:r w:rsidRPr="00E814A9">
              <w:rPr>
                <w:rFonts w:asciiTheme="majorBidi" w:hAnsiTheme="majorBidi"/>
                <w:b/>
                <w:bCs/>
                <w:sz w:val="24"/>
                <w:szCs w:val="28"/>
                <w:rtl/>
              </w:rPr>
              <w:t xml:space="preserve">المادة 84: واجب تنفيذ الاتفاقية </w:t>
            </w:r>
          </w:p>
        </w:tc>
        <w:tc>
          <w:tcPr>
            <w:tcW w:w="1157" w:type="dxa"/>
          </w:tcPr>
          <w:p w:rsidR="00EC29FC" w:rsidRPr="00E814A9" w:rsidRDefault="00EC29FC" w:rsidP="00EC29FC">
            <w:pPr>
              <w:spacing w:line="360" w:lineRule="exact"/>
              <w:jc w:val="center"/>
              <w:rPr>
                <w:rFonts w:asciiTheme="majorBidi" w:hAnsiTheme="majorBidi"/>
                <w:sz w:val="24"/>
                <w:szCs w:val="28"/>
                <w:rtl/>
              </w:rPr>
            </w:pPr>
          </w:p>
        </w:tc>
        <w:tc>
          <w:tcPr>
            <w:tcW w:w="940" w:type="dxa"/>
          </w:tcPr>
          <w:p w:rsidR="00EC29FC" w:rsidRPr="00E814A9" w:rsidRDefault="00EC29FC" w:rsidP="00EC29FC">
            <w:pPr>
              <w:spacing w:line="360" w:lineRule="exact"/>
              <w:jc w:val="center"/>
              <w:rPr>
                <w:rFonts w:asciiTheme="majorBidi" w:hAnsiTheme="majorBidi"/>
                <w:sz w:val="24"/>
                <w:szCs w:val="28"/>
                <w:rtl/>
              </w:rPr>
            </w:pPr>
            <w:r>
              <w:rPr>
                <w:rFonts w:asciiTheme="majorBidi" w:hAnsiTheme="majorBidi" w:hint="cs"/>
                <w:sz w:val="24"/>
                <w:szCs w:val="28"/>
                <w:rtl/>
              </w:rPr>
              <w:t>21</w:t>
            </w:r>
          </w:p>
        </w:tc>
      </w:tr>
      <w:tr w:rsidR="00EC29FC" w:rsidRPr="001A06AB" w:rsidTr="00EC29FC">
        <w:tc>
          <w:tcPr>
            <w:tcW w:w="784" w:type="dxa"/>
          </w:tcPr>
          <w:p w:rsidR="00EC29FC" w:rsidRPr="00E814A9" w:rsidRDefault="00EC29FC" w:rsidP="00EC29FC">
            <w:pPr>
              <w:spacing w:line="360" w:lineRule="exact"/>
              <w:jc w:val="center"/>
              <w:rPr>
                <w:rFonts w:asciiTheme="majorBidi" w:hAnsiTheme="majorBidi"/>
                <w:sz w:val="24"/>
                <w:szCs w:val="28"/>
                <w:rtl/>
              </w:rPr>
            </w:pPr>
          </w:p>
        </w:tc>
        <w:tc>
          <w:tcPr>
            <w:tcW w:w="6853" w:type="dxa"/>
          </w:tcPr>
          <w:p w:rsidR="00EC29FC" w:rsidRPr="00E814A9" w:rsidRDefault="00EC29FC" w:rsidP="00EC29FC">
            <w:pPr>
              <w:spacing w:line="360" w:lineRule="exact"/>
              <w:rPr>
                <w:rFonts w:asciiTheme="majorBidi" w:hAnsiTheme="majorBidi"/>
                <w:sz w:val="24"/>
                <w:szCs w:val="28"/>
                <w:rtl/>
              </w:rPr>
            </w:pPr>
            <w:r w:rsidRPr="00E814A9">
              <w:rPr>
                <w:rFonts w:asciiTheme="majorBidi" w:hAnsiTheme="majorBidi"/>
                <w:sz w:val="24"/>
                <w:szCs w:val="28"/>
                <w:rtl/>
              </w:rPr>
              <w:t xml:space="preserve">الفقرة 12 من الملاحظات الختامية </w:t>
            </w:r>
          </w:p>
        </w:tc>
        <w:tc>
          <w:tcPr>
            <w:tcW w:w="1157" w:type="dxa"/>
          </w:tcPr>
          <w:p w:rsidR="00EC29FC" w:rsidRPr="00E814A9" w:rsidRDefault="00EC29FC" w:rsidP="00EC29FC">
            <w:pPr>
              <w:spacing w:line="360" w:lineRule="exact"/>
              <w:jc w:val="center"/>
              <w:rPr>
                <w:rFonts w:asciiTheme="majorBidi" w:hAnsiTheme="majorBidi"/>
                <w:sz w:val="24"/>
                <w:szCs w:val="28"/>
                <w:rtl/>
              </w:rPr>
            </w:pPr>
          </w:p>
        </w:tc>
        <w:tc>
          <w:tcPr>
            <w:tcW w:w="940" w:type="dxa"/>
          </w:tcPr>
          <w:p w:rsidR="00EC29FC" w:rsidRPr="00E814A9" w:rsidRDefault="00EC29FC" w:rsidP="00EC29FC">
            <w:pPr>
              <w:spacing w:line="360" w:lineRule="exact"/>
              <w:jc w:val="center"/>
              <w:rPr>
                <w:rFonts w:asciiTheme="majorBidi" w:hAnsiTheme="majorBidi"/>
                <w:sz w:val="24"/>
                <w:szCs w:val="28"/>
                <w:rtl/>
              </w:rPr>
            </w:pPr>
            <w:r>
              <w:rPr>
                <w:rFonts w:asciiTheme="majorBidi" w:hAnsiTheme="majorBidi" w:hint="cs"/>
                <w:sz w:val="24"/>
                <w:szCs w:val="28"/>
                <w:rtl/>
              </w:rPr>
              <w:t>21</w:t>
            </w:r>
          </w:p>
        </w:tc>
      </w:tr>
      <w:tr w:rsidR="00EC29FC" w:rsidRPr="001A06AB" w:rsidTr="00EC29FC">
        <w:tc>
          <w:tcPr>
            <w:tcW w:w="784" w:type="dxa"/>
          </w:tcPr>
          <w:p w:rsidR="00EC29FC" w:rsidRPr="00E814A9" w:rsidRDefault="00EC29FC" w:rsidP="00EC29FC">
            <w:pPr>
              <w:spacing w:line="360" w:lineRule="exact"/>
              <w:jc w:val="center"/>
              <w:rPr>
                <w:rFonts w:asciiTheme="majorBidi" w:hAnsiTheme="majorBidi"/>
                <w:sz w:val="24"/>
                <w:szCs w:val="28"/>
                <w:rtl/>
              </w:rPr>
            </w:pPr>
          </w:p>
        </w:tc>
        <w:tc>
          <w:tcPr>
            <w:tcW w:w="6853" w:type="dxa"/>
          </w:tcPr>
          <w:p w:rsidR="00EC29FC" w:rsidRPr="00E814A9" w:rsidRDefault="00EC29FC" w:rsidP="00EC29FC">
            <w:pPr>
              <w:spacing w:line="360" w:lineRule="exact"/>
              <w:rPr>
                <w:rFonts w:asciiTheme="majorBidi" w:hAnsiTheme="majorBidi"/>
                <w:sz w:val="24"/>
                <w:szCs w:val="28"/>
                <w:rtl/>
              </w:rPr>
            </w:pPr>
            <w:r w:rsidRPr="00E814A9">
              <w:rPr>
                <w:rFonts w:asciiTheme="majorBidi" w:hAnsiTheme="majorBidi"/>
                <w:sz w:val="24"/>
                <w:szCs w:val="28"/>
                <w:rtl/>
              </w:rPr>
              <w:t>الفقرة 14 من الملاحظات الختامية</w:t>
            </w:r>
          </w:p>
        </w:tc>
        <w:tc>
          <w:tcPr>
            <w:tcW w:w="1157" w:type="dxa"/>
          </w:tcPr>
          <w:p w:rsidR="00EC29FC" w:rsidRPr="00E814A9" w:rsidRDefault="00EC29FC" w:rsidP="00EC29FC">
            <w:pPr>
              <w:spacing w:line="360" w:lineRule="exact"/>
              <w:jc w:val="center"/>
              <w:rPr>
                <w:rFonts w:asciiTheme="majorBidi" w:hAnsiTheme="majorBidi"/>
                <w:sz w:val="24"/>
                <w:szCs w:val="28"/>
                <w:rtl/>
              </w:rPr>
            </w:pPr>
          </w:p>
        </w:tc>
        <w:tc>
          <w:tcPr>
            <w:tcW w:w="940" w:type="dxa"/>
          </w:tcPr>
          <w:p w:rsidR="00EC29FC" w:rsidRPr="00E814A9" w:rsidRDefault="00EC29FC" w:rsidP="00EC29FC">
            <w:pPr>
              <w:spacing w:line="360" w:lineRule="exact"/>
              <w:jc w:val="center"/>
              <w:rPr>
                <w:rFonts w:asciiTheme="majorBidi" w:hAnsiTheme="majorBidi"/>
                <w:sz w:val="24"/>
                <w:szCs w:val="28"/>
                <w:rtl/>
              </w:rPr>
            </w:pPr>
            <w:r>
              <w:rPr>
                <w:rFonts w:asciiTheme="majorBidi" w:hAnsiTheme="majorBidi" w:hint="cs"/>
                <w:sz w:val="24"/>
                <w:szCs w:val="28"/>
                <w:rtl/>
              </w:rPr>
              <w:t>22</w:t>
            </w:r>
          </w:p>
        </w:tc>
      </w:tr>
      <w:tr w:rsidR="00EC29FC" w:rsidRPr="001A06AB" w:rsidTr="00EC29FC">
        <w:tc>
          <w:tcPr>
            <w:tcW w:w="784" w:type="dxa"/>
          </w:tcPr>
          <w:p w:rsidR="00EC29FC" w:rsidRPr="00E814A9" w:rsidRDefault="00EC29FC" w:rsidP="00EC29FC">
            <w:pPr>
              <w:spacing w:line="360" w:lineRule="exact"/>
              <w:jc w:val="center"/>
              <w:rPr>
                <w:rFonts w:asciiTheme="majorBidi" w:hAnsiTheme="majorBidi"/>
                <w:sz w:val="24"/>
                <w:szCs w:val="28"/>
                <w:rtl/>
              </w:rPr>
            </w:pPr>
          </w:p>
        </w:tc>
        <w:tc>
          <w:tcPr>
            <w:tcW w:w="6853" w:type="dxa"/>
          </w:tcPr>
          <w:p w:rsidR="00EC29FC" w:rsidRPr="00E814A9" w:rsidRDefault="00EC29FC" w:rsidP="00EC29FC">
            <w:pPr>
              <w:spacing w:line="360" w:lineRule="exact"/>
              <w:rPr>
                <w:rFonts w:asciiTheme="majorBidi" w:hAnsiTheme="majorBidi"/>
                <w:sz w:val="24"/>
                <w:szCs w:val="28"/>
                <w:rtl/>
              </w:rPr>
            </w:pPr>
            <w:r w:rsidRPr="00E814A9">
              <w:rPr>
                <w:rFonts w:asciiTheme="majorBidi" w:hAnsiTheme="majorBidi"/>
                <w:sz w:val="24"/>
                <w:szCs w:val="28"/>
                <w:rtl/>
              </w:rPr>
              <w:t>الفقرة 16 من الملاحظات الختامية</w:t>
            </w:r>
          </w:p>
        </w:tc>
        <w:tc>
          <w:tcPr>
            <w:tcW w:w="1157" w:type="dxa"/>
          </w:tcPr>
          <w:p w:rsidR="00EC29FC" w:rsidRPr="00E814A9" w:rsidRDefault="00EC29FC" w:rsidP="00EC29FC">
            <w:pPr>
              <w:spacing w:line="360" w:lineRule="exact"/>
              <w:jc w:val="center"/>
              <w:rPr>
                <w:rFonts w:asciiTheme="majorBidi" w:hAnsiTheme="majorBidi"/>
                <w:sz w:val="24"/>
                <w:szCs w:val="28"/>
                <w:rtl/>
              </w:rPr>
            </w:pPr>
          </w:p>
        </w:tc>
        <w:tc>
          <w:tcPr>
            <w:tcW w:w="940" w:type="dxa"/>
          </w:tcPr>
          <w:p w:rsidR="00EC29FC" w:rsidRPr="00E814A9" w:rsidRDefault="00EC29FC" w:rsidP="00EC29FC">
            <w:pPr>
              <w:spacing w:line="360" w:lineRule="exact"/>
              <w:jc w:val="center"/>
              <w:rPr>
                <w:rFonts w:asciiTheme="majorBidi" w:hAnsiTheme="majorBidi"/>
                <w:sz w:val="24"/>
                <w:szCs w:val="28"/>
                <w:rtl/>
              </w:rPr>
            </w:pPr>
            <w:r>
              <w:rPr>
                <w:rFonts w:asciiTheme="majorBidi" w:hAnsiTheme="majorBidi" w:hint="cs"/>
                <w:sz w:val="24"/>
                <w:szCs w:val="28"/>
                <w:rtl/>
              </w:rPr>
              <w:t>22</w:t>
            </w:r>
          </w:p>
        </w:tc>
      </w:tr>
      <w:tr w:rsidR="00EC29FC" w:rsidRPr="001A06AB" w:rsidTr="00EC29FC">
        <w:tc>
          <w:tcPr>
            <w:tcW w:w="784" w:type="dxa"/>
          </w:tcPr>
          <w:p w:rsidR="00EC29FC" w:rsidRPr="00E814A9" w:rsidRDefault="00EC29FC" w:rsidP="00EC29FC">
            <w:pPr>
              <w:spacing w:line="360" w:lineRule="exact"/>
              <w:jc w:val="center"/>
              <w:rPr>
                <w:rFonts w:asciiTheme="majorBidi" w:hAnsiTheme="majorBidi"/>
                <w:sz w:val="24"/>
                <w:szCs w:val="28"/>
                <w:rtl/>
              </w:rPr>
            </w:pPr>
          </w:p>
        </w:tc>
        <w:tc>
          <w:tcPr>
            <w:tcW w:w="6853" w:type="dxa"/>
          </w:tcPr>
          <w:p w:rsidR="00EC29FC" w:rsidRPr="00E814A9" w:rsidRDefault="00EC29FC" w:rsidP="00EC29FC">
            <w:pPr>
              <w:spacing w:line="360" w:lineRule="exact"/>
              <w:rPr>
                <w:rFonts w:asciiTheme="majorBidi" w:hAnsiTheme="majorBidi"/>
                <w:b/>
                <w:bCs/>
                <w:sz w:val="24"/>
                <w:szCs w:val="28"/>
                <w:rtl/>
              </w:rPr>
            </w:pPr>
            <w:r w:rsidRPr="00E814A9">
              <w:rPr>
                <w:rFonts w:asciiTheme="majorBidi" w:hAnsiTheme="majorBidi" w:hint="cs"/>
                <w:b/>
                <w:bCs/>
                <w:sz w:val="24"/>
                <w:szCs w:val="28"/>
                <w:rtl/>
              </w:rPr>
              <w:t>الجزء الثالث من الاتفاقيّة: حقوق الإنسان لجميع العمال المهاجرين وأفراد أسرهم</w:t>
            </w:r>
          </w:p>
        </w:tc>
        <w:tc>
          <w:tcPr>
            <w:tcW w:w="1157" w:type="dxa"/>
          </w:tcPr>
          <w:p w:rsidR="00EC29FC" w:rsidRPr="00E814A9" w:rsidRDefault="00EC29FC" w:rsidP="00EC29FC">
            <w:pPr>
              <w:spacing w:line="360" w:lineRule="exact"/>
              <w:jc w:val="center"/>
              <w:rPr>
                <w:rFonts w:asciiTheme="majorBidi" w:hAnsiTheme="majorBidi"/>
                <w:sz w:val="24"/>
                <w:szCs w:val="28"/>
                <w:rtl/>
              </w:rPr>
            </w:pPr>
          </w:p>
        </w:tc>
        <w:tc>
          <w:tcPr>
            <w:tcW w:w="940" w:type="dxa"/>
          </w:tcPr>
          <w:p w:rsidR="00EC29FC" w:rsidRPr="00E814A9" w:rsidRDefault="00EC29FC" w:rsidP="00EC29FC">
            <w:pPr>
              <w:spacing w:line="360" w:lineRule="exact"/>
              <w:jc w:val="center"/>
              <w:rPr>
                <w:rFonts w:asciiTheme="majorBidi" w:hAnsiTheme="majorBidi"/>
                <w:sz w:val="24"/>
                <w:szCs w:val="28"/>
                <w:rtl/>
              </w:rPr>
            </w:pPr>
            <w:r>
              <w:rPr>
                <w:rFonts w:asciiTheme="majorBidi" w:hAnsiTheme="majorBidi" w:hint="cs"/>
                <w:sz w:val="24"/>
                <w:szCs w:val="28"/>
                <w:rtl/>
              </w:rPr>
              <w:t>22</w:t>
            </w:r>
          </w:p>
        </w:tc>
      </w:tr>
      <w:tr w:rsidR="00EC29FC" w:rsidRPr="001A06AB" w:rsidTr="00EC29FC">
        <w:tc>
          <w:tcPr>
            <w:tcW w:w="784" w:type="dxa"/>
          </w:tcPr>
          <w:p w:rsidR="00EC29FC" w:rsidRPr="00E814A9" w:rsidRDefault="00EC29FC" w:rsidP="00EC29FC">
            <w:pPr>
              <w:spacing w:line="360" w:lineRule="exact"/>
              <w:jc w:val="center"/>
              <w:rPr>
                <w:rFonts w:asciiTheme="majorBidi" w:hAnsiTheme="majorBidi"/>
                <w:sz w:val="24"/>
                <w:szCs w:val="28"/>
                <w:rtl/>
              </w:rPr>
            </w:pPr>
          </w:p>
        </w:tc>
        <w:tc>
          <w:tcPr>
            <w:tcW w:w="6853" w:type="dxa"/>
          </w:tcPr>
          <w:p w:rsidR="00EC29FC" w:rsidRPr="00E814A9" w:rsidRDefault="00EC29FC" w:rsidP="00EC29FC">
            <w:pPr>
              <w:spacing w:line="360" w:lineRule="exact"/>
              <w:ind w:left="360" w:hanging="360"/>
              <w:contextualSpacing/>
              <w:rPr>
                <w:rFonts w:asciiTheme="majorBidi" w:hAnsiTheme="majorBidi"/>
                <w:sz w:val="24"/>
                <w:szCs w:val="28"/>
                <w:rtl/>
              </w:rPr>
            </w:pPr>
            <w:r w:rsidRPr="00E814A9">
              <w:rPr>
                <w:rFonts w:ascii="Symbol" w:hAnsi="Symbol"/>
                <w:sz w:val="24"/>
                <w:szCs w:val="28"/>
              </w:rPr>
              <w:t></w:t>
            </w:r>
            <w:r w:rsidRPr="00E814A9">
              <w:rPr>
                <w:rFonts w:ascii="Symbol" w:hAnsi="Symbol"/>
                <w:sz w:val="24"/>
                <w:szCs w:val="28"/>
              </w:rPr>
              <w:tab/>
            </w:r>
            <w:r w:rsidRPr="00E814A9">
              <w:rPr>
                <w:rFonts w:asciiTheme="majorBidi" w:hAnsiTheme="majorBidi"/>
                <w:sz w:val="24"/>
                <w:szCs w:val="28"/>
                <w:rtl/>
              </w:rPr>
              <w:t>ا</w:t>
            </w:r>
            <w:r w:rsidRPr="00E814A9">
              <w:rPr>
                <w:rFonts w:asciiTheme="majorBidi" w:hAnsiTheme="majorBidi"/>
                <w:b/>
                <w:bCs/>
                <w:sz w:val="24"/>
                <w:szCs w:val="28"/>
                <w:rtl/>
              </w:rPr>
              <w:t xml:space="preserve">لمادة 8: </w:t>
            </w:r>
            <w:r w:rsidRPr="00E814A9">
              <w:rPr>
                <w:rFonts w:asciiTheme="majorBidi" w:hAnsiTheme="majorBidi"/>
                <w:sz w:val="24"/>
                <w:szCs w:val="28"/>
                <w:rtl/>
              </w:rPr>
              <w:t>الحق في مغادرة أي بلد، بما في ذلك دولته الأصلية، وفي العودة</w:t>
            </w:r>
            <w:r w:rsidRPr="00E814A9">
              <w:rPr>
                <w:rFonts w:asciiTheme="majorBidi" w:hAnsiTheme="majorBidi"/>
                <w:b/>
                <w:bCs/>
                <w:sz w:val="24"/>
                <w:szCs w:val="28"/>
                <w:rtl/>
              </w:rPr>
              <w:t xml:space="preserve"> </w:t>
            </w:r>
          </w:p>
        </w:tc>
        <w:tc>
          <w:tcPr>
            <w:tcW w:w="1157" w:type="dxa"/>
          </w:tcPr>
          <w:p w:rsidR="00EC29FC" w:rsidRPr="00E814A9" w:rsidRDefault="00EC29FC" w:rsidP="00EC29FC">
            <w:pPr>
              <w:spacing w:line="360" w:lineRule="exact"/>
              <w:jc w:val="center"/>
              <w:rPr>
                <w:rFonts w:asciiTheme="majorBidi" w:hAnsiTheme="majorBidi"/>
                <w:sz w:val="24"/>
                <w:szCs w:val="28"/>
                <w:rtl/>
              </w:rPr>
            </w:pPr>
          </w:p>
        </w:tc>
        <w:tc>
          <w:tcPr>
            <w:tcW w:w="940" w:type="dxa"/>
          </w:tcPr>
          <w:p w:rsidR="00EC29FC" w:rsidRPr="00E814A9" w:rsidRDefault="00EC29FC" w:rsidP="00EC29FC">
            <w:pPr>
              <w:spacing w:line="360" w:lineRule="exact"/>
              <w:jc w:val="center"/>
              <w:rPr>
                <w:rFonts w:asciiTheme="majorBidi" w:hAnsiTheme="majorBidi"/>
                <w:sz w:val="24"/>
                <w:szCs w:val="28"/>
                <w:rtl/>
              </w:rPr>
            </w:pPr>
            <w:r>
              <w:rPr>
                <w:rFonts w:asciiTheme="majorBidi" w:hAnsiTheme="majorBidi" w:hint="cs"/>
                <w:sz w:val="24"/>
                <w:szCs w:val="28"/>
                <w:rtl/>
              </w:rPr>
              <w:t>22</w:t>
            </w:r>
          </w:p>
        </w:tc>
      </w:tr>
      <w:tr w:rsidR="00EC29FC" w:rsidRPr="001A06AB" w:rsidTr="00EC29FC">
        <w:tc>
          <w:tcPr>
            <w:tcW w:w="784" w:type="dxa"/>
          </w:tcPr>
          <w:p w:rsidR="00EC29FC" w:rsidRPr="00E814A9" w:rsidRDefault="00EC29FC" w:rsidP="00EC29FC">
            <w:pPr>
              <w:spacing w:line="360" w:lineRule="exact"/>
              <w:jc w:val="center"/>
              <w:rPr>
                <w:rFonts w:asciiTheme="majorBidi" w:hAnsiTheme="majorBidi"/>
                <w:sz w:val="24"/>
                <w:szCs w:val="28"/>
                <w:rtl/>
              </w:rPr>
            </w:pPr>
          </w:p>
        </w:tc>
        <w:tc>
          <w:tcPr>
            <w:tcW w:w="6853" w:type="dxa"/>
          </w:tcPr>
          <w:p w:rsidR="00EC29FC" w:rsidRPr="00E814A9" w:rsidRDefault="00EC29FC" w:rsidP="00EC29FC">
            <w:pPr>
              <w:spacing w:line="360" w:lineRule="exact"/>
              <w:rPr>
                <w:rFonts w:asciiTheme="majorBidi" w:hAnsiTheme="majorBidi"/>
                <w:sz w:val="24"/>
                <w:szCs w:val="28"/>
                <w:rtl/>
              </w:rPr>
            </w:pPr>
            <w:r w:rsidRPr="00E814A9">
              <w:rPr>
                <w:rFonts w:asciiTheme="majorBidi" w:hAnsiTheme="majorBidi"/>
                <w:sz w:val="24"/>
                <w:szCs w:val="28"/>
                <w:rtl/>
              </w:rPr>
              <w:t>الفقرة 28 من الملاحظات الختامية</w:t>
            </w:r>
          </w:p>
        </w:tc>
        <w:tc>
          <w:tcPr>
            <w:tcW w:w="1157" w:type="dxa"/>
          </w:tcPr>
          <w:p w:rsidR="00EC29FC" w:rsidRPr="00E814A9" w:rsidRDefault="00EC29FC" w:rsidP="00EC29FC">
            <w:pPr>
              <w:spacing w:line="360" w:lineRule="exact"/>
              <w:jc w:val="center"/>
              <w:rPr>
                <w:rFonts w:asciiTheme="majorBidi" w:hAnsiTheme="majorBidi"/>
                <w:sz w:val="24"/>
                <w:szCs w:val="28"/>
                <w:rtl/>
              </w:rPr>
            </w:pPr>
          </w:p>
        </w:tc>
        <w:tc>
          <w:tcPr>
            <w:tcW w:w="940" w:type="dxa"/>
          </w:tcPr>
          <w:p w:rsidR="00EC29FC" w:rsidRPr="00E814A9" w:rsidRDefault="00EC29FC" w:rsidP="00EC29FC">
            <w:pPr>
              <w:spacing w:line="360" w:lineRule="exact"/>
              <w:jc w:val="center"/>
              <w:rPr>
                <w:rFonts w:asciiTheme="majorBidi" w:hAnsiTheme="majorBidi"/>
                <w:sz w:val="24"/>
                <w:szCs w:val="28"/>
                <w:rtl/>
              </w:rPr>
            </w:pPr>
            <w:r>
              <w:rPr>
                <w:rFonts w:asciiTheme="majorBidi" w:hAnsiTheme="majorBidi" w:hint="cs"/>
                <w:sz w:val="24"/>
                <w:szCs w:val="28"/>
                <w:rtl/>
              </w:rPr>
              <w:t>23</w:t>
            </w:r>
          </w:p>
        </w:tc>
      </w:tr>
      <w:tr w:rsidR="00EC29FC" w:rsidRPr="001A06AB" w:rsidTr="00EC29FC">
        <w:tc>
          <w:tcPr>
            <w:tcW w:w="784" w:type="dxa"/>
          </w:tcPr>
          <w:p w:rsidR="00EC29FC" w:rsidRPr="00E814A9" w:rsidRDefault="00EC29FC" w:rsidP="00EC29FC">
            <w:pPr>
              <w:spacing w:line="360" w:lineRule="exact"/>
              <w:jc w:val="center"/>
              <w:rPr>
                <w:rFonts w:asciiTheme="majorBidi" w:hAnsiTheme="majorBidi"/>
                <w:sz w:val="24"/>
                <w:szCs w:val="28"/>
                <w:rtl/>
              </w:rPr>
            </w:pPr>
          </w:p>
        </w:tc>
        <w:tc>
          <w:tcPr>
            <w:tcW w:w="6853" w:type="dxa"/>
          </w:tcPr>
          <w:p w:rsidR="00EC29FC" w:rsidRPr="00E814A9" w:rsidRDefault="00EC29FC" w:rsidP="00EC29FC">
            <w:pPr>
              <w:spacing w:line="360" w:lineRule="exact"/>
              <w:ind w:left="360" w:hanging="360"/>
              <w:contextualSpacing/>
              <w:rPr>
                <w:rFonts w:asciiTheme="majorBidi" w:hAnsiTheme="majorBidi"/>
                <w:b/>
                <w:bCs/>
                <w:sz w:val="24"/>
                <w:szCs w:val="28"/>
                <w:rtl/>
              </w:rPr>
            </w:pPr>
            <w:r w:rsidRPr="00E814A9">
              <w:rPr>
                <w:rFonts w:ascii="Symbol" w:hAnsi="Symbol"/>
                <w:bCs/>
                <w:sz w:val="24"/>
                <w:szCs w:val="28"/>
              </w:rPr>
              <w:t></w:t>
            </w:r>
            <w:r w:rsidRPr="00E814A9">
              <w:rPr>
                <w:rFonts w:ascii="Symbol" w:hAnsi="Symbol"/>
                <w:bCs/>
                <w:sz w:val="24"/>
                <w:szCs w:val="28"/>
              </w:rPr>
              <w:tab/>
            </w:r>
            <w:r w:rsidRPr="00E814A9">
              <w:rPr>
                <w:rFonts w:asciiTheme="majorBidi" w:hAnsiTheme="majorBidi"/>
                <w:b/>
                <w:bCs/>
                <w:sz w:val="24"/>
                <w:szCs w:val="28"/>
                <w:rtl/>
              </w:rPr>
              <w:t xml:space="preserve">المادتان 9 و10: </w:t>
            </w:r>
            <w:r w:rsidRPr="00E814A9">
              <w:rPr>
                <w:rFonts w:asciiTheme="majorBidi" w:hAnsiTheme="majorBidi"/>
                <w:sz w:val="24"/>
                <w:szCs w:val="28"/>
                <w:rtl/>
              </w:rPr>
              <w:t>الحق في الحياة؛ حظر التعذيب؛ حظر المعاملة أو العقوبة القاسية أو اللاإنسانية أو المهينة</w:t>
            </w:r>
            <w:r w:rsidRPr="00E814A9">
              <w:rPr>
                <w:rFonts w:asciiTheme="majorBidi" w:hAnsiTheme="majorBidi"/>
                <w:b/>
                <w:bCs/>
                <w:sz w:val="24"/>
                <w:szCs w:val="28"/>
                <w:rtl/>
              </w:rPr>
              <w:t xml:space="preserve"> </w:t>
            </w:r>
          </w:p>
        </w:tc>
        <w:tc>
          <w:tcPr>
            <w:tcW w:w="1157" w:type="dxa"/>
          </w:tcPr>
          <w:p w:rsidR="00EC29FC" w:rsidRPr="00E814A9" w:rsidRDefault="00EC29FC" w:rsidP="00EC29FC">
            <w:pPr>
              <w:spacing w:line="360" w:lineRule="exact"/>
              <w:jc w:val="center"/>
              <w:rPr>
                <w:rFonts w:asciiTheme="majorBidi" w:hAnsiTheme="majorBidi"/>
                <w:sz w:val="24"/>
                <w:szCs w:val="28"/>
                <w:rtl/>
              </w:rPr>
            </w:pPr>
          </w:p>
        </w:tc>
        <w:tc>
          <w:tcPr>
            <w:tcW w:w="940" w:type="dxa"/>
          </w:tcPr>
          <w:p w:rsidR="00EC29FC" w:rsidRPr="00E814A9" w:rsidRDefault="00EC29FC" w:rsidP="00EC29FC">
            <w:pPr>
              <w:spacing w:line="360" w:lineRule="exact"/>
              <w:jc w:val="center"/>
              <w:rPr>
                <w:rFonts w:asciiTheme="majorBidi" w:hAnsiTheme="majorBidi"/>
                <w:sz w:val="24"/>
                <w:szCs w:val="28"/>
                <w:rtl/>
              </w:rPr>
            </w:pPr>
            <w:r>
              <w:rPr>
                <w:rFonts w:asciiTheme="majorBidi" w:hAnsiTheme="majorBidi" w:hint="cs"/>
                <w:sz w:val="24"/>
                <w:szCs w:val="28"/>
                <w:rtl/>
              </w:rPr>
              <w:t>24</w:t>
            </w:r>
          </w:p>
        </w:tc>
      </w:tr>
      <w:tr w:rsidR="00EC29FC" w:rsidRPr="001A06AB" w:rsidTr="00EC29FC">
        <w:tc>
          <w:tcPr>
            <w:tcW w:w="784" w:type="dxa"/>
          </w:tcPr>
          <w:p w:rsidR="00EC29FC" w:rsidRPr="00E814A9" w:rsidRDefault="00EC29FC" w:rsidP="00EC29FC">
            <w:pPr>
              <w:spacing w:line="360" w:lineRule="exact"/>
              <w:jc w:val="center"/>
              <w:rPr>
                <w:rFonts w:asciiTheme="majorBidi" w:hAnsiTheme="majorBidi"/>
                <w:sz w:val="24"/>
                <w:szCs w:val="28"/>
                <w:rtl/>
              </w:rPr>
            </w:pPr>
          </w:p>
        </w:tc>
        <w:tc>
          <w:tcPr>
            <w:tcW w:w="6853" w:type="dxa"/>
          </w:tcPr>
          <w:p w:rsidR="00EC29FC" w:rsidRPr="00E814A9" w:rsidRDefault="00EC29FC" w:rsidP="00EC29FC">
            <w:pPr>
              <w:spacing w:line="360" w:lineRule="exact"/>
              <w:ind w:left="360" w:hanging="360"/>
              <w:contextualSpacing/>
              <w:rPr>
                <w:rFonts w:asciiTheme="majorBidi" w:hAnsiTheme="majorBidi"/>
                <w:b/>
                <w:bCs/>
                <w:sz w:val="24"/>
                <w:szCs w:val="28"/>
                <w:rtl/>
              </w:rPr>
            </w:pPr>
            <w:r w:rsidRPr="00E814A9">
              <w:rPr>
                <w:rFonts w:ascii="Symbol" w:hAnsi="Symbol"/>
                <w:bCs/>
                <w:sz w:val="24"/>
                <w:szCs w:val="28"/>
              </w:rPr>
              <w:t></w:t>
            </w:r>
            <w:r w:rsidRPr="00E814A9">
              <w:rPr>
                <w:rFonts w:ascii="Symbol" w:hAnsi="Symbol"/>
                <w:bCs/>
                <w:sz w:val="24"/>
                <w:szCs w:val="28"/>
              </w:rPr>
              <w:tab/>
            </w:r>
            <w:r w:rsidRPr="00E814A9">
              <w:rPr>
                <w:rFonts w:asciiTheme="majorBidi" w:hAnsiTheme="majorBidi"/>
                <w:b/>
                <w:bCs/>
                <w:sz w:val="24"/>
                <w:szCs w:val="28"/>
                <w:rtl/>
              </w:rPr>
              <w:t xml:space="preserve">المادة 11: </w:t>
            </w:r>
            <w:r w:rsidRPr="00E814A9">
              <w:rPr>
                <w:rFonts w:asciiTheme="majorBidi" w:hAnsiTheme="majorBidi"/>
                <w:sz w:val="24"/>
                <w:szCs w:val="28"/>
                <w:rtl/>
              </w:rPr>
              <w:t>حظر الرق والعبودية</w:t>
            </w:r>
            <w:r w:rsidRPr="00E814A9">
              <w:rPr>
                <w:rFonts w:asciiTheme="majorBidi" w:hAnsiTheme="majorBidi"/>
                <w:b/>
                <w:bCs/>
                <w:sz w:val="24"/>
                <w:szCs w:val="28"/>
                <w:rtl/>
              </w:rPr>
              <w:t xml:space="preserve"> </w:t>
            </w:r>
          </w:p>
        </w:tc>
        <w:tc>
          <w:tcPr>
            <w:tcW w:w="1157" w:type="dxa"/>
          </w:tcPr>
          <w:p w:rsidR="00EC29FC" w:rsidRPr="00E814A9" w:rsidRDefault="00EC29FC" w:rsidP="00EC29FC">
            <w:pPr>
              <w:spacing w:line="360" w:lineRule="exact"/>
              <w:jc w:val="center"/>
              <w:rPr>
                <w:rFonts w:asciiTheme="majorBidi" w:hAnsiTheme="majorBidi"/>
                <w:sz w:val="24"/>
                <w:szCs w:val="28"/>
                <w:rtl/>
              </w:rPr>
            </w:pPr>
          </w:p>
        </w:tc>
        <w:tc>
          <w:tcPr>
            <w:tcW w:w="940" w:type="dxa"/>
          </w:tcPr>
          <w:p w:rsidR="00EC29FC" w:rsidRPr="00E814A9" w:rsidRDefault="00EC29FC" w:rsidP="00EC29FC">
            <w:pPr>
              <w:spacing w:line="360" w:lineRule="exact"/>
              <w:jc w:val="center"/>
              <w:rPr>
                <w:rFonts w:asciiTheme="majorBidi" w:hAnsiTheme="majorBidi"/>
                <w:sz w:val="24"/>
                <w:szCs w:val="28"/>
                <w:rtl/>
              </w:rPr>
            </w:pPr>
            <w:r>
              <w:rPr>
                <w:rFonts w:asciiTheme="majorBidi" w:hAnsiTheme="majorBidi" w:hint="cs"/>
                <w:sz w:val="24"/>
                <w:szCs w:val="28"/>
                <w:rtl/>
              </w:rPr>
              <w:t>24</w:t>
            </w:r>
          </w:p>
        </w:tc>
      </w:tr>
      <w:tr w:rsidR="00EC29FC" w:rsidRPr="001A06AB" w:rsidTr="00EC29FC">
        <w:tc>
          <w:tcPr>
            <w:tcW w:w="784" w:type="dxa"/>
          </w:tcPr>
          <w:p w:rsidR="00EC29FC" w:rsidRPr="00E814A9" w:rsidRDefault="00EC29FC" w:rsidP="00EC29FC">
            <w:pPr>
              <w:spacing w:line="360" w:lineRule="exact"/>
              <w:jc w:val="center"/>
              <w:rPr>
                <w:rFonts w:asciiTheme="majorBidi" w:hAnsiTheme="majorBidi"/>
                <w:sz w:val="24"/>
                <w:szCs w:val="28"/>
                <w:rtl/>
              </w:rPr>
            </w:pPr>
          </w:p>
        </w:tc>
        <w:tc>
          <w:tcPr>
            <w:tcW w:w="6853" w:type="dxa"/>
          </w:tcPr>
          <w:p w:rsidR="00EC29FC" w:rsidRPr="00E814A9" w:rsidRDefault="00EC29FC" w:rsidP="00EC29FC">
            <w:pPr>
              <w:spacing w:line="360" w:lineRule="exact"/>
              <w:ind w:left="360" w:hanging="360"/>
              <w:contextualSpacing/>
              <w:rPr>
                <w:rFonts w:asciiTheme="majorBidi" w:hAnsiTheme="majorBidi"/>
                <w:b/>
                <w:bCs/>
                <w:sz w:val="24"/>
                <w:szCs w:val="28"/>
                <w:rtl/>
              </w:rPr>
            </w:pPr>
            <w:r w:rsidRPr="00E814A9">
              <w:rPr>
                <w:rFonts w:ascii="Symbol" w:hAnsi="Symbol"/>
                <w:bCs/>
                <w:sz w:val="24"/>
                <w:szCs w:val="28"/>
              </w:rPr>
              <w:t></w:t>
            </w:r>
            <w:r w:rsidRPr="00E814A9">
              <w:rPr>
                <w:rFonts w:ascii="Symbol" w:hAnsi="Symbol"/>
                <w:bCs/>
                <w:sz w:val="24"/>
                <w:szCs w:val="28"/>
              </w:rPr>
              <w:tab/>
            </w:r>
            <w:r w:rsidRPr="00E814A9">
              <w:rPr>
                <w:rFonts w:asciiTheme="majorBidi" w:hAnsiTheme="majorBidi"/>
                <w:b/>
                <w:bCs/>
                <w:sz w:val="24"/>
                <w:szCs w:val="28"/>
                <w:rtl/>
              </w:rPr>
              <w:t xml:space="preserve">المواد 12 و13 و16: </w:t>
            </w:r>
            <w:r w:rsidRPr="00E814A9">
              <w:rPr>
                <w:rFonts w:asciiTheme="majorBidi" w:hAnsiTheme="majorBidi"/>
                <w:sz w:val="24"/>
                <w:szCs w:val="28"/>
                <w:rtl/>
              </w:rPr>
              <w:t>حرية الفكر والضمير والدين، حق اعتناق الآراء دون أي تدخل، الحرية والسلامة الشخصية</w:t>
            </w:r>
            <w:r w:rsidRPr="00E814A9">
              <w:rPr>
                <w:rFonts w:asciiTheme="majorBidi" w:hAnsiTheme="majorBidi"/>
                <w:b/>
                <w:bCs/>
                <w:sz w:val="24"/>
                <w:szCs w:val="28"/>
                <w:rtl/>
              </w:rPr>
              <w:t xml:space="preserve"> </w:t>
            </w:r>
          </w:p>
        </w:tc>
        <w:tc>
          <w:tcPr>
            <w:tcW w:w="1157" w:type="dxa"/>
          </w:tcPr>
          <w:p w:rsidR="00EC29FC" w:rsidRPr="00E814A9" w:rsidRDefault="00EC29FC" w:rsidP="00EC29FC">
            <w:pPr>
              <w:spacing w:line="360" w:lineRule="exact"/>
              <w:jc w:val="center"/>
              <w:rPr>
                <w:rFonts w:asciiTheme="majorBidi" w:hAnsiTheme="majorBidi"/>
                <w:sz w:val="24"/>
                <w:szCs w:val="28"/>
                <w:rtl/>
              </w:rPr>
            </w:pPr>
          </w:p>
        </w:tc>
        <w:tc>
          <w:tcPr>
            <w:tcW w:w="940" w:type="dxa"/>
          </w:tcPr>
          <w:p w:rsidR="00EC29FC" w:rsidRPr="00E814A9" w:rsidRDefault="00EC29FC" w:rsidP="00EC29FC">
            <w:pPr>
              <w:spacing w:line="360" w:lineRule="exact"/>
              <w:jc w:val="center"/>
              <w:rPr>
                <w:rFonts w:asciiTheme="majorBidi" w:hAnsiTheme="majorBidi"/>
                <w:sz w:val="24"/>
                <w:szCs w:val="28"/>
                <w:rtl/>
              </w:rPr>
            </w:pPr>
            <w:r>
              <w:rPr>
                <w:rFonts w:asciiTheme="majorBidi" w:hAnsiTheme="majorBidi" w:hint="cs"/>
                <w:sz w:val="24"/>
                <w:szCs w:val="28"/>
                <w:rtl/>
              </w:rPr>
              <w:t>25</w:t>
            </w:r>
          </w:p>
        </w:tc>
      </w:tr>
      <w:tr w:rsidR="00EC29FC" w:rsidRPr="001A06AB" w:rsidTr="00EC29FC">
        <w:tc>
          <w:tcPr>
            <w:tcW w:w="784" w:type="dxa"/>
          </w:tcPr>
          <w:p w:rsidR="00EC29FC" w:rsidRPr="00E814A9" w:rsidRDefault="00EC29FC" w:rsidP="00EC29FC">
            <w:pPr>
              <w:spacing w:line="360" w:lineRule="exact"/>
              <w:jc w:val="center"/>
              <w:rPr>
                <w:rFonts w:asciiTheme="majorBidi" w:hAnsiTheme="majorBidi"/>
                <w:sz w:val="24"/>
                <w:szCs w:val="28"/>
                <w:rtl/>
              </w:rPr>
            </w:pPr>
          </w:p>
        </w:tc>
        <w:tc>
          <w:tcPr>
            <w:tcW w:w="6853" w:type="dxa"/>
          </w:tcPr>
          <w:p w:rsidR="00EC29FC" w:rsidRPr="00E814A9" w:rsidRDefault="00EC29FC" w:rsidP="00EC29FC">
            <w:pPr>
              <w:spacing w:line="360" w:lineRule="exact"/>
              <w:ind w:left="360" w:hanging="360"/>
              <w:contextualSpacing/>
              <w:rPr>
                <w:rFonts w:asciiTheme="majorBidi" w:hAnsiTheme="majorBidi"/>
                <w:b/>
                <w:bCs/>
                <w:sz w:val="24"/>
                <w:szCs w:val="28"/>
                <w:rtl/>
              </w:rPr>
            </w:pPr>
            <w:r w:rsidRPr="00E814A9">
              <w:rPr>
                <w:rFonts w:ascii="Symbol" w:hAnsi="Symbol"/>
                <w:bCs/>
                <w:sz w:val="24"/>
                <w:szCs w:val="28"/>
              </w:rPr>
              <w:t></w:t>
            </w:r>
            <w:r w:rsidRPr="00E814A9">
              <w:rPr>
                <w:rFonts w:ascii="Symbol" w:hAnsi="Symbol"/>
                <w:bCs/>
                <w:sz w:val="24"/>
                <w:szCs w:val="28"/>
              </w:rPr>
              <w:tab/>
            </w:r>
            <w:r w:rsidRPr="00E814A9">
              <w:rPr>
                <w:rFonts w:asciiTheme="majorBidi" w:hAnsiTheme="majorBidi"/>
                <w:b/>
                <w:bCs/>
                <w:sz w:val="24"/>
                <w:szCs w:val="28"/>
                <w:rtl/>
              </w:rPr>
              <w:t xml:space="preserve">المادتان 14 و15: </w:t>
            </w:r>
            <w:r w:rsidRPr="00E814A9">
              <w:rPr>
                <w:rFonts w:asciiTheme="majorBidi" w:hAnsiTheme="majorBidi"/>
                <w:sz w:val="24"/>
                <w:szCs w:val="28"/>
                <w:rtl/>
              </w:rPr>
              <w:t>حظر التدخل التعسفي أو غير المشروع في حياة العامل المهاجر الخاصة أو في شؤون بيته أو مراسلاته أو اتصالاته، وحظر حرمانه تعسفاً من ممتلكاته.</w:t>
            </w:r>
          </w:p>
        </w:tc>
        <w:tc>
          <w:tcPr>
            <w:tcW w:w="1157" w:type="dxa"/>
          </w:tcPr>
          <w:p w:rsidR="00EC29FC" w:rsidRPr="00E814A9" w:rsidRDefault="00EC29FC" w:rsidP="00EC29FC">
            <w:pPr>
              <w:spacing w:line="360" w:lineRule="exact"/>
              <w:jc w:val="center"/>
              <w:rPr>
                <w:rFonts w:asciiTheme="majorBidi" w:hAnsiTheme="majorBidi"/>
                <w:sz w:val="24"/>
                <w:szCs w:val="28"/>
                <w:rtl/>
              </w:rPr>
            </w:pPr>
          </w:p>
        </w:tc>
        <w:tc>
          <w:tcPr>
            <w:tcW w:w="940" w:type="dxa"/>
          </w:tcPr>
          <w:p w:rsidR="00EC29FC" w:rsidRPr="00E814A9" w:rsidRDefault="00EC29FC" w:rsidP="00EC29FC">
            <w:pPr>
              <w:spacing w:line="360" w:lineRule="exact"/>
              <w:jc w:val="center"/>
              <w:rPr>
                <w:rFonts w:asciiTheme="majorBidi" w:hAnsiTheme="majorBidi"/>
                <w:sz w:val="24"/>
                <w:szCs w:val="28"/>
                <w:rtl/>
              </w:rPr>
            </w:pPr>
            <w:r>
              <w:rPr>
                <w:rFonts w:asciiTheme="majorBidi" w:hAnsiTheme="majorBidi" w:hint="cs"/>
                <w:sz w:val="24"/>
                <w:szCs w:val="28"/>
                <w:rtl/>
              </w:rPr>
              <w:t>26</w:t>
            </w:r>
          </w:p>
        </w:tc>
      </w:tr>
      <w:tr w:rsidR="00EC29FC" w:rsidRPr="001A06AB" w:rsidTr="00EC29FC">
        <w:tc>
          <w:tcPr>
            <w:tcW w:w="784" w:type="dxa"/>
          </w:tcPr>
          <w:p w:rsidR="00EC29FC" w:rsidRPr="00E814A9" w:rsidRDefault="00EC29FC" w:rsidP="00EC29FC">
            <w:pPr>
              <w:spacing w:line="360" w:lineRule="exact"/>
              <w:jc w:val="center"/>
              <w:rPr>
                <w:rFonts w:asciiTheme="majorBidi" w:hAnsiTheme="majorBidi"/>
                <w:sz w:val="24"/>
                <w:szCs w:val="28"/>
                <w:rtl/>
              </w:rPr>
            </w:pPr>
          </w:p>
        </w:tc>
        <w:tc>
          <w:tcPr>
            <w:tcW w:w="6853" w:type="dxa"/>
          </w:tcPr>
          <w:p w:rsidR="00EC29FC" w:rsidRPr="00E814A9" w:rsidRDefault="00EC29FC" w:rsidP="00EC29FC">
            <w:pPr>
              <w:spacing w:line="360" w:lineRule="exact"/>
              <w:ind w:left="360" w:hanging="360"/>
              <w:contextualSpacing/>
              <w:rPr>
                <w:rFonts w:asciiTheme="majorBidi" w:hAnsiTheme="majorBidi"/>
                <w:sz w:val="24"/>
                <w:szCs w:val="28"/>
                <w:rtl/>
              </w:rPr>
            </w:pPr>
            <w:r w:rsidRPr="00E814A9">
              <w:rPr>
                <w:rFonts w:ascii="Symbol" w:hAnsi="Symbol"/>
                <w:sz w:val="24"/>
                <w:szCs w:val="28"/>
              </w:rPr>
              <w:t></w:t>
            </w:r>
            <w:r w:rsidRPr="00E814A9">
              <w:rPr>
                <w:rFonts w:ascii="Symbol" w:hAnsi="Symbol"/>
                <w:sz w:val="24"/>
                <w:szCs w:val="28"/>
              </w:rPr>
              <w:tab/>
            </w:r>
            <w:r w:rsidRPr="00E814A9">
              <w:rPr>
                <w:rFonts w:asciiTheme="majorBidi" w:hAnsiTheme="majorBidi"/>
                <w:sz w:val="24"/>
                <w:szCs w:val="28"/>
                <w:rtl/>
              </w:rPr>
              <w:t>ا</w:t>
            </w:r>
            <w:r w:rsidRPr="00E814A9">
              <w:rPr>
                <w:rFonts w:asciiTheme="majorBidi" w:hAnsiTheme="majorBidi"/>
                <w:b/>
                <w:bCs/>
                <w:sz w:val="24"/>
                <w:szCs w:val="28"/>
                <w:rtl/>
              </w:rPr>
              <w:t xml:space="preserve">لمادة 16 (الفقرات 1-4) والمادتان 17 و24 : </w:t>
            </w:r>
            <w:r w:rsidRPr="00E814A9">
              <w:rPr>
                <w:rFonts w:asciiTheme="majorBidi" w:hAnsiTheme="majorBidi"/>
                <w:sz w:val="24"/>
                <w:szCs w:val="28"/>
                <w:rtl/>
              </w:rPr>
              <w:t>حق الأشخاص في الحرية والأمن، وفي ضمانات تحميهم من الاعتقال والاحتجاز التعسفيين، وفي الاعتراف بهم بوصفهم أشخاصاً أمام القانون"</w:t>
            </w:r>
          </w:p>
        </w:tc>
        <w:tc>
          <w:tcPr>
            <w:tcW w:w="1157" w:type="dxa"/>
          </w:tcPr>
          <w:p w:rsidR="00EC29FC" w:rsidRPr="00E814A9" w:rsidRDefault="00EC29FC" w:rsidP="00EC29FC">
            <w:pPr>
              <w:spacing w:line="360" w:lineRule="exact"/>
              <w:jc w:val="center"/>
              <w:rPr>
                <w:rFonts w:asciiTheme="majorBidi" w:hAnsiTheme="majorBidi"/>
                <w:sz w:val="24"/>
                <w:szCs w:val="28"/>
                <w:rtl/>
              </w:rPr>
            </w:pPr>
          </w:p>
        </w:tc>
        <w:tc>
          <w:tcPr>
            <w:tcW w:w="940" w:type="dxa"/>
          </w:tcPr>
          <w:p w:rsidR="00EC29FC" w:rsidRPr="00E814A9" w:rsidRDefault="00EC29FC" w:rsidP="00EC29FC">
            <w:pPr>
              <w:spacing w:line="360" w:lineRule="exact"/>
              <w:jc w:val="center"/>
              <w:rPr>
                <w:rFonts w:asciiTheme="majorBidi" w:hAnsiTheme="majorBidi"/>
                <w:sz w:val="24"/>
                <w:szCs w:val="28"/>
                <w:rtl/>
              </w:rPr>
            </w:pPr>
            <w:r>
              <w:rPr>
                <w:rFonts w:asciiTheme="majorBidi" w:hAnsiTheme="majorBidi" w:hint="cs"/>
                <w:sz w:val="24"/>
                <w:szCs w:val="28"/>
                <w:rtl/>
              </w:rPr>
              <w:t>27</w:t>
            </w:r>
          </w:p>
        </w:tc>
      </w:tr>
      <w:tr w:rsidR="00EC29FC" w:rsidRPr="001A06AB" w:rsidTr="00EC29FC">
        <w:tc>
          <w:tcPr>
            <w:tcW w:w="784" w:type="dxa"/>
          </w:tcPr>
          <w:p w:rsidR="00EC29FC" w:rsidRPr="00E814A9" w:rsidRDefault="00EC29FC" w:rsidP="00EC29FC">
            <w:pPr>
              <w:spacing w:line="360" w:lineRule="exact"/>
              <w:jc w:val="center"/>
              <w:rPr>
                <w:rFonts w:asciiTheme="majorBidi" w:hAnsiTheme="majorBidi"/>
                <w:sz w:val="24"/>
                <w:szCs w:val="28"/>
                <w:rtl/>
              </w:rPr>
            </w:pPr>
          </w:p>
        </w:tc>
        <w:tc>
          <w:tcPr>
            <w:tcW w:w="6853" w:type="dxa"/>
          </w:tcPr>
          <w:p w:rsidR="00EC29FC" w:rsidRPr="00E814A9" w:rsidRDefault="00EC29FC" w:rsidP="00EC29FC">
            <w:pPr>
              <w:spacing w:line="360" w:lineRule="exact"/>
              <w:ind w:left="360" w:hanging="360"/>
              <w:contextualSpacing/>
              <w:rPr>
                <w:rFonts w:asciiTheme="majorBidi" w:hAnsiTheme="majorBidi"/>
                <w:sz w:val="24"/>
                <w:szCs w:val="28"/>
                <w:rtl/>
              </w:rPr>
            </w:pPr>
            <w:r w:rsidRPr="00E814A9">
              <w:rPr>
                <w:rFonts w:ascii="Symbol" w:hAnsi="Symbol"/>
                <w:sz w:val="24"/>
                <w:szCs w:val="28"/>
              </w:rPr>
              <w:t></w:t>
            </w:r>
            <w:r w:rsidRPr="00E814A9">
              <w:rPr>
                <w:rFonts w:ascii="Symbol" w:hAnsi="Symbol"/>
                <w:sz w:val="24"/>
                <w:szCs w:val="28"/>
              </w:rPr>
              <w:tab/>
            </w:r>
            <w:r w:rsidRPr="00E814A9">
              <w:rPr>
                <w:rFonts w:asciiTheme="majorBidi" w:hAnsiTheme="majorBidi"/>
                <w:b/>
                <w:bCs/>
                <w:sz w:val="24"/>
                <w:szCs w:val="28"/>
                <w:rtl/>
              </w:rPr>
              <w:t>المادة 16 (الفقرات من 5 إلى 9) والمادتان 18 و19:</w:t>
            </w:r>
            <w:r w:rsidRPr="00E814A9">
              <w:rPr>
                <w:rFonts w:asciiTheme="majorBidi" w:hAnsiTheme="majorBidi"/>
                <w:sz w:val="24"/>
                <w:szCs w:val="28"/>
                <w:rtl/>
              </w:rPr>
              <w:t xml:space="preserve"> الحق في ضمانات </w:t>
            </w:r>
            <w:r w:rsidRPr="00E814A9">
              <w:rPr>
                <w:rFonts w:asciiTheme="majorBidi" w:hAnsiTheme="majorBidi" w:hint="cs"/>
                <w:sz w:val="24"/>
                <w:szCs w:val="28"/>
                <w:rtl/>
              </w:rPr>
              <w:t>إ</w:t>
            </w:r>
            <w:r w:rsidRPr="00E814A9">
              <w:rPr>
                <w:rFonts w:asciiTheme="majorBidi" w:hAnsiTheme="majorBidi"/>
                <w:sz w:val="24"/>
                <w:szCs w:val="28"/>
                <w:rtl/>
              </w:rPr>
              <w:t>جرائية.</w:t>
            </w:r>
          </w:p>
        </w:tc>
        <w:tc>
          <w:tcPr>
            <w:tcW w:w="1157" w:type="dxa"/>
          </w:tcPr>
          <w:p w:rsidR="00EC29FC" w:rsidRPr="00E814A9" w:rsidRDefault="00EC29FC" w:rsidP="00EC29FC">
            <w:pPr>
              <w:spacing w:line="360" w:lineRule="exact"/>
              <w:jc w:val="center"/>
              <w:rPr>
                <w:rFonts w:asciiTheme="majorBidi" w:hAnsiTheme="majorBidi"/>
                <w:sz w:val="24"/>
                <w:szCs w:val="28"/>
                <w:rtl/>
              </w:rPr>
            </w:pPr>
          </w:p>
        </w:tc>
        <w:tc>
          <w:tcPr>
            <w:tcW w:w="940" w:type="dxa"/>
          </w:tcPr>
          <w:p w:rsidR="00EC29FC" w:rsidRPr="00E814A9" w:rsidRDefault="00EC29FC" w:rsidP="00EC29FC">
            <w:pPr>
              <w:spacing w:line="360" w:lineRule="exact"/>
              <w:jc w:val="center"/>
              <w:rPr>
                <w:rFonts w:asciiTheme="majorBidi" w:hAnsiTheme="majorBidi"/>
                <w:sz w:val="24"/>
                <w:szCs w:val="28"/>
                <w:rtl/>
              </w:rPr>
            </w:pPr>
            <w:r>
              <w:rPr>
                <w:rFonts w:asciiTheme="majorBidi" w:hAnsiTheme="majorBidi" w:hint="cs"/>
                <w:sz w:val="24"/>
                <w:szCs w:val="28"/>
                <w:rtl/>
              </w:rPr>
              <w:t>27</w:t>
            </w:r>
          </w:p>
        </w:tc>
      </w:tr>
      <w:tr w:rsidR="00EC29FC" w:rsidRPr="001A06AB" w:rsidTr="00EC29FC">
        <w:tc>
          <w:tcPr>
            <w:tcW w:w="784" w:type="dxa"/>
          </w:tcPr>
          <w:p w:rsidR="00EC29FC" w:rsidRPr="00E814A9" w:rsidRDefault="00EC29FC" w:rsidP="00EC29FC">
            <w:pPr>
              <w:spacing w:line="360" w:lineRule="exact"/>
              <w:jc w:val="center"/>
              <w:rPr>
                <w:rFonts w:asciiTheme="majorBidi" w:hAnsiTheme="majorBidi"/>
                <w:sz w:val="24"/>
                <w:szCs w:val="28"/>
                <w:rtl/>
              </w:rPr>
            </w:pPr>
          </w:p>
        </w:tc>
        <w:tc>
          <w:tcPr>
            <w:tcW w:w="6853" w:type="dxa"/>
          </w:tcPr>
          <w:p w:rsidR="00EC29FC" w:rsidRPr="00E814A9" w:rsidRDefault="00EC29FC" w:rsidP="00EC29FC">
            <w:pPr>
              <w:spacing w:line="360" w:lineRule="exact"/>
              <w:rPr>
                <w:rFonts w:asciiTheme="majorBidi" w:hAnsiTheme="majorBidi"/>
                <w:sz w:val="24"/>
                <w:szCs w:val="28"/>
                <w:rtl/>
              </w:rPr>
            </w:pPr>
            <w:r w:rsidRPr="00E814A9">
              <w:rPr>
                <w:rFonts w:asciiTheme="majorBidi" w:hAnsiTheme="majorBidi"/>
                <w:b/>
                <w:bCs/>
                <w:sz w:val="24"/>
                <w:szCs w:val="28"/>
                <w:rtl/>
              </w:rPr>
              <w:t>الفقرة 24 (ب)</w:t>
            </w:r>
            <w:r w:rsidRPr="00E814A9">
              <w:rPr>
                <w:rFonts w:asciiTheme="majorBidi" w:hAnsiTheme="majorBidi"/>
                <w:sz w:val="24"/>
                <w:szCs w:val="28"/>
                <w:rtl/>
              </w:rPr>
              <w:t xml:space="preserve"> من الملاحظات الختامية. </w:t>
            </w:r>
          </w:p>
        </w:tc>
        <w:tc>
          <w:tcPr>
            <w:tcW w:w="1157" w:type="dxa"/>
          </w:tcPr>
          <w:p w:rsidR="00EC29FC" w:rsidRPr="00E814A9" w:rsidRDefault="00EC29FC" w:rsidP="00EC29FC">
            <w:pPr>
              <w:spacing w:line="360" w:lineRule="exact"/>
              <w:jc w:val="center"/>
              <w:rPr>
                <w:rFonts w:asciiTheme="majorBidi" w:hAnsiTheme="majorBidi"/>
                <w:sz w:val="24"/>
                <w:szCs w:val="28"/>
                <w:rtl/>
              </w:rPr>
            </w:pPr>
          </w:p>
        </w:tc>
        <w:tc>
          <w:tcPr>
            <w:tcW w:w="940" w:type="dxa"/>
          </w:tcPr>
          <w:p w:rsidR="00EC29FC" w:rsidRPr="00E814A9" w:rsidRDefault="00EC29FC" w:rsidP="00EC29FC">
            <w:pPr>
              <w:spacing w:line="360" w:lineRule="exact"/>
              <w:jc w:val="center"/>
              <w:rPr>
                <w:rFonts w:asciiTheme="majorBidi" w:hAnsiTheme="majorBidi"/>
                <w:sz w:val="24"/>
                <w:szCs w:val="28"/>
                <w:rtl/>
              </w:rPr>
            </w:pPr>
            <w:r>
              <w:rPr>
                <w:rFonts w:asciiTheme="majorBidi" w:hAnsiTheme="majorBidi" w:hint="cs"/>
                <w:sz w:val="24"/>
                <w:szCs w:val="28"/>
                <w:rtl/>
              </w:rPr>
              <w:t>31</w:t>
            </w:r>
          </w:p>
        </w:tc>
      </w:tr>
      <w:tr w:rsidR="00EC29FC" w:rsidRPr="001A06AB" w:rsidTr="00EC29FC">
        <w:tc>
          <w:tcPr>
            <w:tcW w:w="784" w:type="dxa"/>
          </w:tcPr>
          <w:p w:rsidR="00EC29FC" w:rsidRPr="00E814A9" w:rsidRDefault="00EC29FC" w:rsidP="00EC29FC">
            <w:pPr>
              <w:spacing w:line="360" w:lineRule="exact"/>
              <w:jc w:val="center"/>
              <w:rPr>
                <w:rFonts w:asciiTheme="majorBidi" w:hAnsiTheme="majorBidi"/>
                <w:sz w:val="24"/>
                <w:szCs w:val="28"/>
                <w:rtl/>
              </w:rPr>
            </w:pPr>
          </w:p>
        </w:tc>
        <w:tc>
          <w:tcPr>
            <w:tcW w:w="6853" w:type="dxa"/>
          </w:tcPr>
          <w:p w:rsidR="00EC29FC" w:rsidRPr="00E814A9" w:rsidRDefault="00EC29FC" w:rsidP="00EC29FC">
            <w:pPr>
              <w:spacing w:line="360" w:lineRule="exact"/>
              <w:ind w:left="360" w:hanging="360"/>
              <w:contextualSpacing/>
              <w:rPr>
                <w:rFonts w:asciiTheme="majorBidi" w:hAnsiTheme="majorBidi"/>
                <w:sz w:val="24"/>
                <w:szCs w:val="28"/>
                <w:rtl/>
              </w:rPr>
            </w:pPr>
            <w:r w:rsidRPr="00E814A9">
              <w:rPr>
                <w:rFonts w:ascii="Symbol" w:hAnsi="Symbol"/>
                <w:sz w:val="24"/>
                <w:szCs w:val="28"/>
              </w:rPr>
              <w:t></w:t>
            </w:r>
            <w:r w:rsidRPr="00E814A9">
              <w:rPr>
                <w:rFonts w:ascii="Symbol" w:hAnsi="Symbol"/>
                <w:sz w:val="24"/>
                <w:szCs w:val="28"/>
              </w:rPr>
              <w:tab/>
            </w:r>
            <w:r w:rsidRPr="00E814A9">
              <w:rPr>
                <w:rFonts w:asciiTheme="majorBidi" w:hAnsiTheme="majorBidi"/>
                <w:b/>
                <w:bCs/>
                <w:sz w:val="24"/>
                <w:szCs w:val="28"/>
                <w:rtl/>
              </w:rPr>
              <w:t xml:space="preserve">المادة 20 : </w:t>
            </w:r>
            <w:r w:rsidRPr="00E814A9">
              <w:rPr>
                <w:rFonts w:asciiTheme="majorBidi" w:hAnsiTheme="majorBidi"/>
                <w:sz w:val="24"/>
                <w:szCs w:val="28"/>
                <w:rtl/>
              </w:rPr>
              <w:t xml:space="preserve">حظر سجن العامل، وحرمانه من إذن الإقامة و/أو تصريح العمل والطرد لمجرد عدم الوفاء بالتزام </w:t>
            </w:r>
            <w:proofErr w:type="spellStart"/>
            <w:r w:rsidRPr="00E814A9">
              <w:rPr>
                <w:rFonts w:asciiTheme="majorBidi" w:hAnsiTheme="majorBidi"/>
                <w:sz w:val="24"/>
                <w:szCs w:val="28"/>
                <w:rtl/>
              </w:rPr>
              <w:t>ناشىء</w:t>
            </w:r>
            <w:proofErr w:type="spellEnd"/>
            <w:r w:rsidRPr="00E814A9">
              <w:rPr>
                <w:rFonts w:asciiTheme="majorBidi" w:hAnsiTheme="majorBidi"/>
                <w:sz w:val="24"/>
                <w:szCs w:val="28"/>
                <w:rtl/>
              </w:rPr>
              <w:t xml:space="preserve"> عن عقد العمل</w:t>
            </w:r>
          </w:p>
        </w:tc>
        <w:tc>
          <w:tcPr>
            <w:tcW w:w="1157" w:type="dxa"/>
          </w:tcPr>
          <w:p w:rsidR="00EC29FC" w:rsidRPr="00E814A9" w:rsidRDefault="00EC29FC" w:rsidP="00EC29FC">
            <w:pPr>
              <w:spacing w:line="360" w:lineRule="exact"/>
              <w:jc w:val="center"/>
              <w:rPr>
                <w:rFonts w:asciiTheme="majorBidi" w:hAnsiTheme="majorBidi"/>
                <w:sz w:val="24"/>
                <w:szCs w:val="28"/>
                <w:rtl/>
              </w:rPr>
            </w:pPr>
          </w:p>
        </w:tc>
        <w:tc>
          <w:tcPr>
            <w:tcW w:w="940" w:type="dxa"/>
          </w:tcPr>
          <w:p w:rsidR="00EC29FC" w:rsidRPr="00E814A9" w:rsidRDefault="00EC29FC" w:rsidP="00EC29FC">
            <w:pPr>
              <w:spacing w:line="360" w:lineRule="exact"/>
              <w:jc w:val="center"/>
              <w:rPr>
                <w:rFonts w:asciiTheme="majorBidi" w:hAnsiTheme="majorBidi"/>
                <w:sz w:val="24"/>
                <w:szCs w:val="28"/>
                <w:rtl/>
              </w:rPr>
            </w:pPr>
            <w:r>
              <w:rPr>
                <w:rFonts w:asciiTheme="majorBidi" w:hAnsiTheme="majorBidi" w:hint="cs"/>
                <w:sz w:val="24"/>
                <w:szCs w:val="28"/>
                <w:rtl/>
              </w:rPr>
              <w:t>32</w:t>
            </w:r>
          </w:p>
        </w:tc>
      </w:tr>
      <w:tr w:rsidR="00EC29FC" w:rsidRPr="001A06AB" w:rsidTr="00EC29FC">
        <w:tc>
          <w:tcPr>
            <w:tcW w:w="784" w:type="dxa"/>
          </w:tcPr>
          <w:p w:rsidR="00EC29FC" w:rsidRPr="00E814A9" w:rsidRDefault="00EC29FC" w:rsidP="00EC29FC">
            <w:pPr>
              <w:spacing w:line="360" w:lineRule="exact"/>
              <w:jc w:val="center"/>
              <w:rPr>
                <w:rFonts w:asciiTheme="majorBidi" w:hAnsiTheme="majorBidi"/>
                <w:sz w:val="24"/>
                <w:szCs w:val="28"/>
                <w:rtl/>
              </w:rPr>
            </w:pPr>
          </w:p>
        </w:tc>
        <w:tc>
          <w:tcPr>
            <w:tcW w:w="6853" w:type="dxa"/>
          </w:tcPr>
          <w:p w:rsidR="00EC29FC" w:rsidRPr="00E814A9" w:rsidRDefault="00EC29FC" w:rsidP="00EC29FC">
            <w:pPr>
              <w:spacing w:line="360" w:lineRule="exact"/>
              <w:ind w:left="360" w:hanging="360"/>
              <w:contextualSpacing/>
              <w:rPr>
                <w:rFonts w:asciiTheme="majorBidi" w:hAnsiTheme="majorBidi"/>
                <w:sz w:val="24"/>
                <w:szCs w:val="28"/>
                <w:rtl/>
              </w:rPr>
            </w:pPr>
            <w:r w:rsidRPr="00E814A9">
              <w:rPr>
                <w:rFonts w:ascii="Symbol" w:hAnsi="Symbol"/>
                <w:sz w:val="24"/>
                <w:szCs w:val="28"/>
              </w:rPr>
              <w:t></w:t>
            </w:r>
            <w:r w:rsidRPr="00E814A9">
              <w:rPr>
                <w:rFonts w:ascii="Symbol" w:hAnsi="Symbol"/>
                <w:sz w:val="24"/>
                <w:szCs w:val="28"/>
              </w:rPr>
              <w:tab/>
            </w:r>
            <w:r w:rsidRPr="00E814A9">
              <w:rPr>
                <w:rFonts w:asciiTheme="majorBidi" w:hAnsiTheme="majorBidi"/>
                <w:b/>
                <w:bCs/>
                <w:sz w:val="24"/>
                <w:szCs w:val="28"/>
                <w:rtl/>
              </w:rPr>
              <w:t>المواد 21 و22 و23 :</w:t>
            </w:r>
            <w:r w:rsidRPr="00E814A9">
              <w:rPr>
                <w:rFonts w:asciiTheme="majorBidi" w:hAnsiTheme="majorBidi"/>
                <w:sz w:val="24"/>
                <w:szCs w:val="28"/>
                <w:rtl/>
              </w:rPr>
              <w:t xml:space="preserve"> الحماية من مصادرة و/أو إتلاف وثائق الهوية الشخصية وغيرها من الوثائق، والحماية من الطرد الجماعي، والحق في اللجوء إلى الحماية القنصلية أو الدبلوماسية</w:t>
            </w:r>
          </w:p>
        </w:tc>
        <w:tc>
          <w:tcPr>
            <w:tcW w:w="1157" w:type="dxa"/>
          </w:tcPr>
          <w:p w:rsidR="00EC29FC" w:rsidRPr="00E814A9" w:rsidRDefault="00EC29FC" w:rsidP="00EC29FC">
            <w:pPr>
              <w:spacing w:line="360" w:lineRule="exact"/>
              <w:jc w:val="center"/>
              <w:rPr>
                <w:rFonts w:asciiTheme="majorBidi" w:hAnsiTheme="majorBidi"/>
                <w:sz w:val="24"/>
                <w:szCs w:val="28"/>
                <w:rtl/>
              </w:rPr>
            </w:pPr>
          </w:p>
        </w:tc>
        <w:tc>
          <w:tcPr>
            <w:tcW w:w="940" w:type="dxa"/>
          </w:tcPr>
          <w:p w:rsidR="00EC29FC" w:rsidRPr="00E814A9" w:rsidRDefault="00EC29FC" w:rsidP="00EC29FC">
            <w:pPr>
              <w:spacing w:line="360" w:lineRule="exact"/>
              <w:jc w:val="center"/>
              <w:rPr>
                <w:rFonts w:asciiTheme="majorBidi" w:hAnsiTheme="majorBidi"/>
                <w:sz w:val="24"/>
                <w:szCs w:val="28"/>
                <w:rtl/>
              </w:rPr>
            </w:pPr>
            <w:r>
              <w:rPr>
                <w:rFonts w:asciiTheme="majorBidi" w:hAnsiTheme="majorBidi" w:hint="cs"/>
                <w:sz w:val="24"/>
                <w:szCs w:val="28"/>
                <w:rtl/>
              </w:rPr>
              <w:t>32</w:t>
            </w:r>
          </w:p>
        </w:tc>
      </w:tr>
      <w:tr w:rsidR="00EC29FC" w:rsidRPr="001A06AB" w:rsidTr="00EC29FC">
        <w:tc>
          <w:tcPr>
            <w:tcW w:w="784" w:type="dxa"/>
          </w:tcPr>
          <w:p w:rsidR="00EC29FC" w:rsidRPr="00E814A9" w:rsidRDefault="00EC29FC" w:rsidP="00EC29FC">
            <w:pPr>
              <w:spacing w:line="360" w:lineRule="exact"/>
              <w:jc w:val="center"/>
              <w:rPr>
                <w:rFonts w:asciiTheme="majorBidi" w:hAnsiTheme="majorBidi"/>
                <w:sz w:val="24"/>
                <w:szCs w:val="28"/>
                <w:rtl/>
              </w:rPr>
            </w:pPr>
          </w:p>
        </w:tc>
        <w:tc>
          <w:tcPr>
            <w:tcW w:w="6853" w:type="dxa"/>
          </w:tcPr>
          <w:p w:rsidR="00EC29FC" w:rsidRPr="00E814A9" w:rsidRDefault="00EC29FC" w:rsidP="00EC29FC">
            <w:pPr>
              <w:spacing w:line="360" w:lineRule="exact"/>
              <w:ind w:left="360" w:hanging="360"/>
              <w:contextualSpacing/>
              <w:rPr>
                <w:rFonts w:asciiTheme="majorBidi" w:hAnsiTheme="majorBidi"/>
                <w:sz w:val="24"/>
                <w:szCs w:val="28"/>
                <w:rtl/>
              </w:rPr>
            </w:pPr>
            <w:r w:rsidRPr="00E814A9">
              <w:rPr>
                <w:rFonts w:ascii="Symbol" w:hAnsi="Symbol"/>
                <w:sz w:val="24"/>
                <w:szCs w:val="28"/>
              </w:rPr>
              <w:t></w:t>
            </w:r>
            <w:r w:rsidRPr="00E814A9">
              <w:rPr>
                <w:rFonts w:ascii="Symbol" w:hAnsi="Symbol"/>
                <w:sz w:val="24"/>
                <w:szCs w:val="28"/>
              </w:rPr>
              <w:tab/>
            </w:r>
            <w:r w:rsidRPr="00E814A9">
              <w:rPr>
                <w:rFonts w:asciiTheme="majorBidi" w:hAnsiTheme="majorBidi"/>
                <w:b/>
                <w:bCs/>
                <w:sz w:val="24"/>
                <w:szCs w:val="28"/>
                <w:rtl/>
              </w:rPr>
              <w:t>المواد 25 و27 و28:</w:t>
            </w:r>
            <w:r w:rsidRPr="00E814A9">
              <w:rPr>
                <w:rFonts w:asciiTheme="majorBidi" w:hAnsiTheme="majorBidi"/>
                <w:sz w:val="24"/>
                <w:szCs w:val="28"/>
                <w:rtl/>
              </w:rPr>
              <w:t xml:space="preserve"> مبدأ المساواة في المعاملة فيما يتعلق بما يلي</w:t>
            </w:r>
            <w:r w:rsidRPr="00E814A9">
              <w:rPr>
                <w:rFonts w:asciiTheme="majorBidi" w:hAnsiTheme="majorBidi" w:hint="cs"/>
                <w:sz w:val="24"/>
                <w:szCs w:val="28"/>
                <w:rtl/>
              </w:rPr>
              <w:t xml:space="preserve">: </w:t>
            </w:r>
            <w:r w:rsidRPr="00E814A9">
              <w:rPr>
                <w:rFonts w:asciiTheme="majorBidi" w:hAnsiTheme="majorBidi"/>
                <w:sz w:val="24"/>
                <w:szCs w:val="28"/>
                <w:rtl/>
              </w:rPr>
              <w:t>الأجر وغيره من شروط العمل والاستخدام والضمان الاجتماعي، والحق في الحصول على الرعاية الطبية العاجلة.</w:t>
            </w:r>
          </w:p>
        </w:tc>
        <w:tc>
          <w:tcPr>
            <w:tcW w:w="1157" w:type="dxa"/>
          </w:tcPr>
          <w:p w:rsidR="00EC29FC" w:rsidRPr="00E814A9" w:rsidRDefault="00EC29FC" w:rsidP="00EC29FC">
            <w:pPr>
              <w:spacing w:line="360" w:lineRule="exact"/>
              <w:jc w:val="center"/>
              <w:rPr>
                <w:rFonts w:asciiTheme="majorBidi" w:hAnsiTheme="majorBidi"/>
                <w:sz w:val="24"/>
                <w:szCs w:val="28"/>
                <w:rtl/>
              </w:rPr>
            </w:pPr>
          </w:p>
        </w:tc>
        <w:tc>
          <w:tcPr>
            <w:tcW w:w="940" w:type="dxa"/>
          </w:tcPr>
          <w:p w:rsidR="00EC29FC" w:rsidRPr="00E814A9" w:rsidRDefault="00EC29FC" w:rsidP="00EC29FC">
            <w:pPr>
              <w:spacing w:line="360" w:lineRule="exact"/>
              <w:jc w:val="center"/>
              <w:rPr>
                <w:rFonts w:asciiTheme="majorBidi" w:hAnsiTheme="majorBidi"/>
                <w:sz w:val="24"/>
                <w:szCs w:val="28"/>
                <w:rtl/>
              </w:rPr>
            </w:pPr>
            <w:r>
              <w:rPr>
                <w:rFonts w:asciiTheme="majorBidi" w:hAnsiTheme="majorBidi" w:hint="cs"/>
                <w:sz w:val="24"/>
                <w:szCs w:val="28"/>
                <w:rtl/>
              </w:rPr>
              <w:t>32</w:t>
            </w:r>
          </w:p>
        </w:tc>
      </w:tr>
      <w:tr w:rsidR="00EC29FC" w:rsidRPr="001A06AB" w:rsidTr="00EC29FC">
        <w:tc>
          <w:tcPr>
            <w:tcW w:w="784" w:type="dxa"/>
          </w:tcPr>
          <w:p w:rsidR="00EC29FC" w:rsidRPr="00E814A9" w:rsidRDefault="00EC29FC" w:rsidP="00EC29FC">
            <w:pPr>
              <w:spacing w:line="360" w:lineRule="exact"/>
              <w:jc w:val="center"/>
              <w:rPr>
                <w:rFonts w:asciiTheme="majorBidi" w:hAnsiTheme="majorBidi"/>
                <w:sz w:val="24"/>
                <w:szCs w:val="28"/>
                <w:rtl/>
              </w:rPr>
            </w:pPr>
          </w:p>
        </w:tc>
        <w:tc>
          <w:tcPr>
            <w:tcW w:w="6853" w:type="dxa"/>
          </w:tcPr>
          <w:p w:rsidR="00EC29FC" w:rsidRPr="00E814A9" w:rsidRDefault="00EC29FC" w:rsidP="00EC29FC">
            <w:pPr>
              <w:spacing w:line="360" w:lineRule="exact"/>
              <w:ind w:left="360" w:hanging="360"/>
              <w:contextualSpacing/>
              <w:rPr>
                <w:rFonts w:asciiTheme="majorBidi" w:hAnsiTheme="majorBidi"/>
                <w:sz w:val="24"/>
                <w:szCs w:val="28"/>
                <w:rtl/>
              </w:rPr>
            </w:pPr>
            <w:r w:rsidRPr="00E814A9">
              <w:rPr>
                <w:rFonts w:ascii="Symbol" w:hAnsi="Symbol"/>
                <w:sz w:val="24"/>
                <w:szCs w:val="28"/>
              </w:rPr>
              <w:t></w:t>
            </w:r>
            <w:r w:rsidRPr="00E814A9">
              <w:rPr>
                <w:rFonts w:ascii="Symbol" w:hAnsi="Symbol"/>
                <w:sz w:val="24"/>
                <w:szCs w:val="28"/>
              </w:rPr>
              <w:tab/>
            </w:r>
            <w:r w:rsidRPr="00E814A9">
              <w:rPr>
                <w:rFonts w:asciiTheme="majorBidi" w:hAnsiTheme="majorBidi"/>
                <w:b/>
                <w:bCs/>
                <w:sz w:val="24"/>
                <w:szCs w:val="28"/>
                <w:rtl/>
              </w:rPr>
              <w:t>المواد 29 و30 و31</w:t>
            </w:r>
            <w:r w:rsidRPr="00E814A9">
              <w:rPr>
                <w:rFonts w:asciiTheme="majorBidi" w:hAnsiTheme="majorBidi"/>
                <w:sz w:val="24"/>
                <w:szCs w:val="28"/>
                <w:rtl/>
              </w:rPr>
              <w:t xml:space="preserve">: حق طفل العامل المهاجر في الحصول على اسم وفي تسجيل ولادته وفي الحصول على جنسية وحقه في الحصول على التعليم وفق المساواة في المعاملة </w:t>
            </w:r>
            <w:r w:rsidRPr="00E814A9">
              <w:rPr>
                <w:rFonts w:asciiTheme="majorBidi" w:hAnsiTheme="majorBidi"/>
                <w:sz w:val="24"/>
                <w:szCs w:val="28"/>
                <w:rtl/>
              </w:rPr>
              <w:lastRenderedPageBreak/>
              <w:t>واحترام الهوية الثقافية للعمال المهاجرين ولأفراد اسرهم</w:t>
            </w:r>
          </w:p>
        </w:tc>
        <w:tc>
          <w:tcPr>
            <w:tcW w:w="1157" w:type="dxa"/>
          </w:tcPr>
          <w:p w:rsidR="00EC29FC" w:rsidRPr="00E814A9" w:rsidRDefault="00EC29FC" w:rsidP="00EC29FC">
            <w:pPr>
              <w:spacing w:line="360" w:lineRule="exact"/>
              <w:jc w:val="center"/>
              <w:rPr>
                <w:rFonts w:asciiTheme="majorBidi" w:hAnsiTheme="majorBidi"/>
                <w:sz w:val="24"/>
                <w:szCs w:val="28"/>
                <w:rtl/>
              </w:rPr>
            </w:pPr>
          </w:p>
        </w:tc>
        <w:tc>
          <w:tcPr>
            <w:tcW w:w="940" w:type="dxa"/>
          </w:tcPr>
          <w:p w:rsidR="00EC29FC" w:rsidRPr="00E814A9" w:rsidRDefault="00EC29FC" w:rsidP="00EC29FC">
            <w:pPr>
              <w:spacing w:line="360" w:lineRule="exact"/>
              <w:jc w:val="center"/>
              <w:rPr>
                <w:rFonts w:asciiTheme="majorBidi" w:hAnsiTheme="majorBidi"/>
                <w:sz w:val="24"/>
                <w:szCs w:val="28"/>
                <w:rtl/>
              </w:rPr>
            </w:pPr>
            <w:r>
              <w:rPr>
                <w:rFonts w:asciiTheme="majorBidi" w:hAnsiTheme="majorBidi" w:hint="cs"/>
                <w:sz w:val="24"/>
                <w:szCs w:val="28"/>
                <w:rtl/>
              </w:rPr>
              <w:t>33</w:t>
            </w:r>
          </w:p>
        </w:tc>
      </w:tr>
      <w:tr w:rsidR="00EC29FC" w:rsidRPr="001A06AB" w:rsidTr="00EC29FC">
        <w:tc>
          <w:tcPr>
            <w:tcW w:w="784" w:type="dxa"/>
          </w:tcPr>
          <w:p w:rsidR="00EC29FC" w:rsidRPr="00E814A9" w:rsidRDefault="00EC29FC" w:rsidP="00EC29FC">
            <w:pPr>
              <w:spacing w:line="360" w:lineRule="exact"/>
              <w:jc w:val="center"/>
              <w:rPr>
                <w:rFonts w:asciiTheme="majorBidi" w:hAnsiTheme="majorBidi"/>
                <w:sz w:val="24"/>
                <w:szCs w:val="28"/>
                <w:rtl/>
              </w:rPr>
            </w:pPr>
          </w:p>
        </w:tc>
        <w:tc>
          <w:tcPr>
            <w:tcW w:w="6853" w:type="dxa"/>
          </w:tcPr>
          <w:p w:rsidR="00EC29FC" w:rsidRPr="00E814A9" w:rsidRDefault="00EC29FC" w:rsidP="00EC29FC">
            <w:pPr>
              <w:spacing w:line="360" w:lineRule="exact"/>
              <w:ind w:left="360" w:hanging="360"/>
              <w:contextualSpacing/>
              <w:rPr>
                <w:rFonts w:asciiTheme="majorBidi" w:hAnsiTheme="majorBidi"/>
                <w:sz w:val="24"/>
                <w:szCs w:val="28"/>
                <w:rtl/>
              </w:rPr>
            </w:pPr>
            <w:r w:rsidRPr="00E814A9">
              <w:rPr>
                <w:rFonts w:ascii="Symbol" w:hAnsi="Symbol"/>
                <w:sz w:val="24"/>
                <w:szCs w:val="28"/>
              </w:rPr>
              <w:t></w:t>
            </w:r>
            <w:r w:rsidRPr="00E814A9">
              <w:rPr>
                <w:rFonts w:ascii="Symbol" w:hAnsi="Symbol"/>
                <w:sz w:val="24"/>
                <w:szCs w:val="28"/>
              </w:rPr>
              <w:tab/>
            </w:r>
            <w:r w:rsidRPr="00E814A9">
              <w:rPr>
                <w:rFonts w:asciiTheme="majorBidi" w:hAnsiTheme="majorBidi"/>
                <w:b/>
                <w:bCs/>
                <w:sz w:val="24"/>
                <w:szCs w:val="28"/>
                <w:rtl/>
              </w:rPr>
              <w:t>المادتان 32 و33:</w:t>
            </w:r>
            <w:r w:rsidRPr="00E814A9">
              <w:rPr>
                <w:rFonts w:asciiTheme="majorBidi" w:hAnsiTheme="majorBidi"/>
                <w:sz w:val="24"/>
                <w:szCs w:val="28"/>
                <w:rtl/>
              </w:rPr>
              <w:t xml:space="preserve"> حق العمال المهاجرين في تحويل دخولهم</w:t>
            </w:r>
          </w:p>
        </w:tc>
        <w:tc>
          <w:tcPr>
            <w:tcW w:w="1157" w:type="dxa"/>
          </w:tcPr>
          <w:p w:rsidR="00EC29FC" w:rsidRPr="00E814A9" w:rsidRDefault="00EC29FC" w:rsidP="00EC29FC">
            <w:pPr>
              <w:spacing w:line="360" w:lineRule="exact"/>
              <w:jc w:val="center"/>
              <w:rPr>
                <w:rFonts w:asciiTheme="majorBidi" w:hAnsiTheme="majorBidi"/>
                <w:sz w:val="24"/>
                <w:szCs w:val="28"/>
                <w:rtl/>
              </w:rPr>
            </w:pPr>
          </w:p>
        </w:tc>
        <w:tc>
          <w:tcPr>
            <w:tcW w:w="940" w:type="dxa"/>
          </w:tcPr>
          <w:p w:rsidR="00EC29FC" w:rsidRPr="00E814A9" w:rsidRDefault="00EC29FC" w:rsidP="00EC29FC">
            <w:pPr>
              <w:spacing w:line="360" w:lineRule="exact"/>
              <w:jc w:val="center"/>
              <w:rPr>
                <w:rFonts w:asciiTheme="majorBidi" w:hAnsiTheme="majorBidi"/>
                <w:sz w:val="24"/>
                <w:szCs w:val="28"/>
                <w:rtl/>
              </w:rPr>
            </w:pPr>
            <w:r>
              <w:rPr>
                <w:rFonts w:asciiTheme="majorBidi" w:hAnsiTheme="majorBidi" w:hint="cs"/>
                <w:sz w:val="24"/>
                <w:szCs w:val="28"/>
                <w:rtl/>
              </w:rPr>
              <w:t>35</w:t>
            </w:r>
          </w:p>
        </w:tc>
      </w:tr>
      <w:tr w:rsidR="00EC29FC" w:rsidRPr="001A06AB" w:rsidTr="00EC29FC">
        <w:tc>
          <w:tcPr>
            <w:tcW w:w="784" w:type="dxa"/>
          </w:tcPr>
          <w:p w:rsidR="00EC29FC" w:rsidRPr="00E814A9" w:rsidRDefault="00EC29FC" w:rsidP="00EC29FC">
            <w:pPr>
              <w:spacing w:line="360" w:lineRule="exact"/>
              <w:jc w:val="center"/>
              <w:rPr>
                <w:rFonts w:asciiTheme="majorBidi" w:hAnsiTheme="majorBidi"/>
                <w:sz w:val="24"/>
                <w:szCs w:val="28"/>
                <w:rtl/>
              </w:rPr>
            </w:pPr>
          </w:p>
        </w:tc>
        <w:tc>
          <w:tcPr>
            <w:tcW w:w="6853" w:type="dxa"/>
          </w:tcPr>
          <w:p w:rsidR="00EC29FC" w:rsidRPr="00E814A9" w:rsidRDefault="00EC29FC" w:rsidP="00EC29FC">
            <w:pPr>
              <w:spacing w:line="360" w:lineRule="exact"/>
              <w:rPr>
                <w:rFonts w:asciiTheme="majorBidi" w:hAnsiTheme="majorBidi"/>
                <w:sz w:val="24"/>
                <w:szCs w:val="28"/>
                <w:rtl/>
              </w:rPr>
            </w:pPr>
            <w:r w:rsidRPr="00E814A9">
              <w:rPr>
                <w:rFonts w:asciiTheme="majorBidi" w:hAnsiTheme="majorBidi"/>
                <w:b/>
                <w:bCs/>
                <w:sz w:val="24"/>
                <w:szCs w:val="28"/>
                <w:rtl/>
              </w:rPr>
              <w:t>الفقرة 36</w:t>
            </w:r>
            <w:r w:rsidRPr="00E814A9">
              <w:rPr>
                <w:rFonts w:asciiTheme="majorBidi" w:hAnsiTheme="majorBidi"/>
                <w:sz w:val="24"/>
                <w:szCs w:val="28"/>
                <w:rtl/>
              </w:rPr>
              <w:t xml:space="preserve"> من الملاحظات الختامية</w:t>
            </w:r>
          </w:p>
        </w:tc>
        <w:tc>
          <w:tcPr>
            <w:tcW w:w="1157" w:type="dxa"/>
          </w:tcPr>
          <w:p w:rsidR="00EC29FC" w:rsidRPr="00E814A9" w:rsidRDefault="00EC29FC" w:rsidP="00EC29FC">
            <w:pPr>
              <w:spacing w:line="360" w:lineRule="exact"/>
              <w:jc w:val="center"/>
              <w:rPr>
                <w:rFonts w:asciiTheme="majorBidi" w:hAnsiTheme="majorBidi"/>
                <w:sz w:val="24"/>
                <w:szCs w:val="28"/>
                <w:rtl/>
              </w:rPr>
            </w:pPr>
          </w:p>
        </w:tc>
        <w:tc>
          <w:tcPr>
            <w:tcW w:w="940" w:type="dxa"/>
          </w:tcPr>
          <w:p w:rsidR="00EC29FC" w:rsidRPr="00E814A9" w:rsidRDefault="00EC29FC" w:rsidP="00EC29FC">
            <w:pPr>
              <w:spacing w:line="360" w:lineRule="exact"/>
              <w:jc w:val="center"/>
              <w:rPr>
                <w:rFonts w:asciiTheme="majorBidi" w:hAnsiTheme="majorBidi"/>
                <w:sz w:val="24"/>
                <w:szCs w:val="28"/>
                <w:rtl/>
              </w:rPr>
            </w:pPr>
            <w:r>
              <w:rPr>
                <w:rFonts w:asciiTheme="majorBidi" w:hAnsiTheme="majorBidi" w:hint="cs"/>
                <w:sz w:val="24"/>
                <w:szCs w:val="28"/>
                <w:rtl/>
              </w:rPr>
              <w:t>35</w:t>
            </w:r>
          </w:p>
        </w:tc>
      </w:tr>
      <w:tr w:rsidR="00EC29FC" w:rsidRPr="001A06AB" w:rsidTr="00EC29FC">
        <w:tc>
          <w:tcPr>
            <w:tcW w:w="784" w:type="dxa"/>
          </w:tcPr>
          <w:p w:rsidR="00EC29FC" w:rsidRPr="00E814A9" w:rsidRDefault="00EC29FC" w:rsidP="00EC29FC">
            <w:pPr>
              <w:spacing w:line="360" w:lineRule="exact"/>
              <w:jc w:val="center"/>
              <w:rPr>
                <w:rFonts w:asciiTheme="majorBidi" w:hAnsiTheme="majorBidi"/>
                <w:sz w:val="24"/>
                <w:szCs w:val="28"/>
                <w:rtl/>
              </w:rPr>
            </w:pPr>
          </w:p>
        </w:tc>
        <w:tc>
          <w:tcPr>
            <w:tcW w:w="6853" w:type="dxa"/>
          </w:tcPr>
          <w:p w:rsidR="00EC29FC" w:rsidRPr="00E814A9" w:rsidRDefault="00EC29FC" w:rsidP="00EC29FC">
            <w:pPr>
              <w:spacing w:line="360" w:lineRule="exact"/>
              <w:contextualSpacing/>
              <w:rPr>
                <w:rFonts w:asciiTheme="majorBidi" w:hAnsiTheme="majorBidi"/>
                <w:sz w:val="24"/>
                <w:szCs w:val="28"/>
                <w:rtl/>
              </w:rPr>
            </w:pPr>
            <w:r w:rsidRPr="00E814A9">
              <w:rPr>
                <w:rFonts w:asciiTheme="majorBidi" w:hAnsiTheme="majorBidi"/>
                <w:b/>
                <w:bCs/>
                <w:sz w:val="24"/>
                <w:szCs w:val="28"/>
                <w:rtl/>
              </w:rPr>
              <w:t xml:space="preserve">الجزء الرابع من الاتفاقية: حقوق </w:t>
            </w:r>
            <w:r w:rsidRPr="00E814A9">
              <w:rPr>
                <w:rFonts w:asciiTheme="majorBidi" w:hAnsiTheme="majorBidi" w:hint="cs"/>
                <w:b/>
                <w:bCs/>
                <w:sz w:val="24"/>
                <w:szCs w:val="28"/>
                <w:rtl/>
              </w:rPr>
              <w:t xml:space="preserve">أخرى للعمال </w:t>
            </w:r>
            <w:r w:rsidRPr="00E814A9">
              <w:rPr>
                <w:rFonts w:asciiTheme="majorBidi" w:hAnsiTheme="majorBidi"/>
                <w:b/>
                <w:bCs/>
                <w:sz w:val="24"/>
                <w:szCs w:val="28"/>
                <w:rtl/>
              </w:rPr>
              <w:t>المهاجرين وأفراد أسرهم الحائزين على الوثائق اللازمة أو الذين هم في وضع نظامي</w:t>
            </w:r>
          </w:p>
        </w:tc>
        <w:tc>
          <w:tcPr>
            <w:tcW w:w="1157" w:type="dxa"/>
          </w:tcPr>
          <w:p w:rsidR="00EC29FC" w:rsidRPr="00E814A9" w:rsidRDefault="00EC29FC" w:rsidP="00EC29FC">
            <w:pPr>
              <w:spacing w:line="360" w:lineRule="exact"/>
              <w:jc w:val="center"/>
              <w:rPr>
                <w:rFonts w:asciiTheme="majorBidi" w:hAnsiTheme="majorBidi"/>
                <w:sz w:val="24"/>
                <w:szCs w:val="28"/>
                <w:rtl/>
              </w:rPr>
            </w:pPr>
          </w:p>
        </w:tc>
        <w:tc>
          <w:tcPr>
            <w:tcW w:w="940" w:type="dxa"/>
          </w:tcPr>
          <w:p w:rsidR="00EC29FC" w:rsidRPr="00E814A9" w:rsidRDefault="00EC29FC" w:rsidP="00EC29FC">
            <w:pPr>
              <w:spacing w:line="360" w:lineRule="exact"/>
              <w:jc w:val="center"/>
              <w:rPr>
                <w:rFonts w:asciiTheme="majorBidi" w:hAnsiTheme="majorBidi"/>
                <w:sz w:val="24"/>
                <w:szCs w:val="28"/>
                <w:rtl/>
              </w:rPr>
            </w:pPr>
            <w:r>
              <w:rPr>
                <w:rFonts w:asciiTheme="majorBidi" w:hAnsiTheme="majorBidi" w:hint="cs"/>
                <w:sz w:val="24"/>
                <w:szCs w:val="28"/>
                <w:rtl/>
              </w:rPr>
              <w:t>36</w:t>
            </w:r>
          </w:p>
        </w:tc>
      </w:tr>
      <w:tr w:rsidR="00EC29FC" w:rsidRPr="001A06AB" w:rsidTr="00EC29FC">
        <w:tc>
          <w:tcPr>
            <w:tcW w:w="784" w:type="dxa"/>
          </w:tcPr>
          <w:p w:rsidR="00EC29FC" w:rsidRPr="00E814A9" w:rsidRDefault="00EC29FC" w:rsidP="00EC29FC">
            <w:pPr>
              <w:spacing w:line="360" w:lineRule="exact"/>
              <w:jc w:val="center"/>
              <w:rPr>
                <w:rFonts w:asciiTheme="majorBidi" w:hAnsiTheme="majorBidi"/>
                <w:sz w:val="24"/>
                <w:szCs w:val="28"/>
                <w:rtl/>
              </w:rPr>
            </w:pPr>
          </w:p>
        </w:tc>
        <w:tc>
          <w:tcPr>
            <w:tcW w:w="6853" w:type="dxa"/>
          </w:tcPr>
          <w:p w:rsidR="00EC29FC" w:rsidRPr="00E814A9" w:rsidRDefault="00EC29FC" w:rsidP="00EC29FC">
            <w:pPr>
              <w:spacing w:line="360" w:lineRule="exact"/>
              <w:ind w:left="360" w:hanging="360"/>
              <w:contextualSpacing/>
              <w:rPr>
                <w:rFonts w:asciiTheme="majorBidi" w:hAnsiTheme="majorBidi"/>
                <w:sz w:val="24"/>
                <w:szCs w:val="28"/>
                <w:rtl/>
              </w:rPr>
            </w:pPr>
            <w:r w:rsidRPr="00E814A9">
              <w:rPr>
                <w:rFonts w:ascii="Symbol" w:hAnsi="Symbol"/>
                <w:sz w:val="24"/>
                <w:szCs w:val="28"/>
              </w:rPr>
              <w:t></w:t>
            </w:r>
            <w:r w:rsidRPr="00E814A9">
              <w:rPr>
                <w:rFonts w:ascii="Symbol" w:hAnsi="Symbol"/>
                <w:sz w:val="24"/>
                <w:szCs w:val="28"/>
              </w:rPr>
              <w:tab/>
            </w:r>
            <w:r w:rsidRPr="00E814A9">
              <w:rPr>
                <w:rFonts w:asciiTheme="majorBidi" w:hAnsiTheme="majorBidi"/>
                <w:b/>
                <w:bCs/>
                <w:sz w:val="24"/>
                <w:szCs w:val="28"/>
                <w:rtl/>
              </w:rPr>
              <w:t>المادة 37 :</w:t>
            </w:r>
            <w:r w:rsidRPr="00E814A9">
              <w:rPr>
                <w:rFonts w:asciiTheme="majorBidi" w:hAnsiTheme="majorBidi"/>
                <w:sz w:val="24"/>
                <w:szCs w:val="28"/>
                <w:rtl/>
              </w:rPr>
              <w:t xml:space="preserve"> الحق في أن يبلغوا قبل خروجهم بشروط دخولهم إلى دولة العمل وبالأنشطة التي سيزاولونها مقابل أجر</w:t>
            </w:r>
            <w:r w:rsidRPr="00E814A9">
              <w:rPr>
                <w:rFonts w:asciiTheme="majorBidi" w:hAnsiTheme="majorBidi" w:hint="cs"/>
                <w:sz w:val="24"/>
                <w:szCs w:val="28"/>
                <w:rtl/>
              </w:rPr>
              <w:t xml:space="preserve">. </w:t>
            </w:r>
          </w:p>
        </w:tc>
        <w:tc>
          <w:tcPr>
            <w:tcW w:w="1157" w:type="dxa"/>
          </w:tcPr>
          <w:p w:rsidR="00EC29FC" w:rsidRPr="00E814A9" w:rsidRDefault="00EC29FC" w:rsidP="00EC29FC">
            <w:pPr>
              <w:spacing w:line="360" w:lineRule="exact"/>
              <w:jc w:val="center"/>
              <w:rPr>
                <w:rFonts w:asciiTheme="majorBidi" w:hAnsiTheme="majorBidi"/>
                <w:sz w:val="24"/>
                <w:szCs w:val="28"/>
                <w:rtl/>
              </w:rPr>
            </w:pPr>
          </w:p>
        </w:tc>
        <w:tc>
          <w:tcPr>
            <w:tcW w:w="940" w:type="dxa"/>
          </w:tcPr>
          <w:p w:rsidR="00EC29FC" w:rsidRPr="00E814A9" w:rsidRDefault="00EC29FC" w:rsidP="00EC29FC">
            <w:pPr>
              <w:spacing w:line="360" w:lineRule="exact"/>
              <w:jc w:val="center"/>
              <w:rPr>
                <w:rFonts w:asciiTheme="majorBidi" w:hAnsiTheme="majorBidi"/>
                <w:sz w:val="24"/>
                <w:szCs w:val="28"/>
                <w:rtl/>
              </w:rPr>
            </w:pPr>
            <w:r>
              <w:rPr>
                <w:rFonts w:asciiTheme="majorBidi" w:hAnsiTheme="majorBidi" w:hint="cs"/>
                <w:sz w:val="24"/>
                <w:szCs w:val="28"/>
                <w:rtl/>
              </w:rPr>
              <w:t>36</w:t>
            </w:r>
          </w:p>
        </w:tc>
      </w:tr>
      <w:tr w:rsidR="00EC29FC" w:rsidRPr="001A06AB" w:rsidTr="00EC29FC">
        <w:tc>
          <w:tcPr>
            <w:tcW w:w="784" w:type="dxa"/>
          </w:tcPr>
          <w:p w:rsidR="00EC29FC" w:rsidRPr="00E814A9" w:rsidRDefault="00EC29FC" w:rsidP="00EC29FC">
            <w:pPr>
              <w:spacing w:line="360" w:lineRule="exact"/>
              <w:jc w:val="center"/>
              <w:rPr>
                <w:rFonts w:asciiTheme="majorBidi" w:hAnsiTheme="majorBidi"/>
                <w:sz w:val="24"/>
                <w:szCs w:val="28"/>
                <w:rtl/>
              </w:rPr>
            </w:pPr>
          </w:p>
        </w:tc>
        <w:tc>
          <w:tcPr>
            <w:tcW w:w="6853" w:type="dxa"/>
          </w:tcPr>
          <w:p w:rsidR="00EC29FC" w:rsidRPr="00E814A9" w:rsidRDefault="00EC29FC" w:rsidP="00EC29FC">
            <w:pPr>
              <w:spacing w:line="360" w:lineRule="exact"/>
              <w:ind w:left="360" w:hanging="360"/>
              <w:contextualSpacing/>
              <w:rPr>
                <w:rFonts w:asciiTheme="majorBidi" w:hAnsiTheme="majorBidi"/>
                <w:sz w:val="24"/>
                <w:szCs w:val="28"/>
                <w:rtl/>
              </w:rPr>
            </w:pPr>
            <w:r w:rsidRPr="00E814A9">
              <w:rPr>
                <w:rFonts w:ascii="Symbol" w:hAnsi="Symbol"/>
                <w:sz w:val="24"/>
                <w:szCs w:val="28"/>
              </w:rPr>
              <w:t></w:t>
            </w:r>
            <w:r w:rsidRPr="00E814A9">
              <w:rPr>
                <w:rFonts w:ascii="Symbol" w:hAnsi="Symbol"/>
                <w:sz w:val="24"/>
                <w:szCs w:val="28"/>
              </w:rPr>
              <w:tab/>
            </w:r>
            <w:r w:rsidRPr="00E814A9">
              <w:rPr>
                <w:rFonts w:asciiTheme="majorBidi" w:hAnsiTheme="majorBidi"/>
                <w:b/>
                <w:bCs/>
                <w:sz w:val="24"/>
                <w:szCs w:val="28"/>
                <w:rtl/>
              </w:rPr>
              <w:t>المادتان 38 و39 :</w:t>
            </w:r>
            <w:r w:rsidRPr="00E814A9">
              <w:rPr>
                <w:rFonts w:asciiTheme="majorBidi" w:hAnsiTheme="majorBidi" w:hint="cs"/>
                <w:sz w:val="24"/>
                <w:szCs w:val="28"/>
                <w:rtl/>
              </w:rPr>
              <w:t xml:space="preserve"> </w:t>
            </w:r>
            <w:r w:rsidRPr="00E814A9">
              <w:rPr>
                <w:rFonts w:asciiTheme="majorBidi" w:hAnsiTheme="majorBidi"/>
                <w:sz w:val="24"/>
                <w:szCs w:val="28"/>
                <w:rtl/>
              </w:rPr>
              <w:t xml:space="preserve">الحق في الغياب المؤقت دون أن يؤثر ذلك على الإذن بالإقامة أو العمل والحق في حرية التنقل وفي اختيار محل الاقامة في اقليم </w:t>
            </w:r>
            <w:proofErr w:type="spellStart"/>
            <w:r w:rsidRPr="00E814A9">
              <w:rPr>
                <w:rFonts w:asciiTheme="majorBidi" w:hAnsiTheme="majorBidi"/>
                <w:sz w:val="24"/>
                <w:szCs w:val="28"/>
                <w:rtl/>
              </w:rPr>
              <w:t>دولةالعمل</w:t>
            </w:r>
            <w:proofErr w:type="spellEnd"/>
            <w:r w:rsidRPr="00E814A9">
              <w:rPr>
                <w:rFonts w:asciiTheme="majorBidi" w:hAnsiTheme="majorBidi"/>
                <w:sz w:val="24"/>
                <w:szCs w:val="28"/>
                <w:rtl/>
              </w:rPr>
              <w:t xml:space="preserve"> .</w:t>
            </w:r>
          </w:p>
        </w:tc>
        <w:tc>
          <w:tcPr>
            <w:tcW w:w="1157" w:type="dxa"/>
          </w:tcPr>
          <w:p w:rsidR="00EC29FC" w:rsidRPr="00E814A9" w:rsidRDefault="00EC29FC" w:rsidP="00EC29FC">
            <w:pPr>
              <w:spacing w:line="360" w:lineRule="exact"/>
              <w:jc w:val="center"/>
              <w:rPr>
                <w:rFonts w:asciiTheme="majorBidi" w:hAnsiTheme="majorBidi"/>
                <w:sz w:val="24"/>
                <w:szCs w:val="28"/>
                <w:rtl/>
              </w:rPr>
            </w:pPr>
          </w:p>
        </w:tc>
        <w:tc>
          <w:tcPr>
            <w:tcW w:w="940" w:type="dxa"/>
          </w:tcPr>
          <w:p w:rsidR="00EC29FC" w:rsidRPr="00E814A9" w:rsidRDefault="00EC29FC" w:rsidP="00EC29FC">
            <w:pPr>
              <w:spacing w:line="360" w:lineRule="exact"/>
              <w:jc w:val="center"/>
              <w:rPr>
                <w:rFonts w:asciiTheme="majorBidi" w:hAnsiTheme="majorBidi"/>
                <w:sz w:val="24"/>
                <w:szCs w:val="28"/>
                <w:rtl/>
              </w:rPr>
            </w:pPr>
            <w:r>
              <w:rPr>
                <w:rFonts w:asciiTheme="majorBidi" w:hAnsiTheme="majorBidi" w:hint="cs"/>
                <w:sz w:val="24"/>
                <w:szCs w:val="28"/>
                <w:rtl/>
              </w:rPr>
              <w:t>36</w:t>
            </w:r>
          </w:p>
        </w:tc>
      </w:tr>
      <w:tr w:rsidR="00EC29FC" w:rsidRPr="001A06AB" w:rsidTr="00EC29FC">
        <w:tc>
          <w:tcPr>
            <w:tcW w:w="784" w:type="dxa"/>
          </w:tcPr>
          <w:p w:rsidR="00EC29FC" w:rsidRPr="00E814A9" w:rsidRDefault="00EC29FC" w:rsidP="00EC29FC">
            <w:pPr>
              <w:spacing w:line="360" w:lineRule="exact"/>
              <w:jc w:val="center"/>
              <w:rPr>
                <w:rFonts w:asciiTheme="majorBidi" w:hAnsiTheme="majorBidi"/>
                <w:sz w:val="24"/>
                <w:szCs w:val="28"/>
                <w:rtl/>
              </w:rPr>
            </w:pPr>
          </w:p>
        </w:tc>
        <w:tc>
          <w:tcPr>
            <w:tcW w:w="6853" w:type="dxa"/>
          </w:tcPr>
          <w:p w:rsidR="00EC29FC" w:rsidRPr="00E814A9" w:rsidRDefault="00EC29FC" w:rsidP="00EC29FC">
            <w:pPr>
              <w:spacing w:line="360" w:lineRule="exact"/>
              <w:ind w:left="360" w:hanging="360"/>
              <w:contextualSpacing/>
              <w:rPr>
                <w:rFonts w:asciiTheme="majorBidi" w:hAnsiTheme="majorBidi"/>
                <w:sz w:val="24"/>
                <w:szCs w:val="28"/>
                <w:rtl/>
              </w:rPr>
            </w:pPr>
            <w:r w:rsidRPr="00E814A9">
              <w:rPr>
                <w:rFonts w:ascii="Symbol" w:hAnsi="Symbol"/>
                <w:sz w:val="24"/>
                <w:szCs w:val="28"/>
              </w:rPr>
              <w:t></w:t>
            </w:r>
            <w:r w:rsidRPr="00E814A9">
              <w:rPr>
                <w:rFonts w:ascii="Symbol" w:hAnsi="Symbol"/>
                <w:sz w:val="24"/>
                <w:szCs w:val="28"/>
              </w:rPr>
              <w:tab/>
            </w:r>
            <w:r w:rsidRPr="00E814A9">
              <w:rPr>
                <w:rFonts w:asciiTheme="majorBidi" w:hAnsiTheme="majorBidi"/>
                <w:b/>
                <w:bCs/>
                <w:sz w:val="24"/>
                <w:szCs w:val="28"/>
                <w:rtl/>
              </w:rPr>
              <w:t xml:space="preserve">المواد 40 و41 و42 : </w:t>
            </w:r>
            <w:r w:rsidRPr="00E814A9">
              <w:rPr>
                <w:rFonts w:asciiTheme="majorBidi" w:hAnsiTheme="majorBidi"/>
                <w:sz w:val="24"/>
                <w:szCs w:val="28"/>
                <w:rtl/>
              </w:rPr>
              <w:t>الحق في تكوين جمعيات ونقابات العمال والحق في المشاركة بالشؤون العامة لدولة منشئهم</w:t>
            </w:r>
            <w:r w:rsidRPr="00E814A9">
              <w:rPr>
                <w:rFonts w:asciiTheme="majorBidi" w:hAnsiTheme="majorBidi" w:hint="cs"/>
                <w:sz w:val="24"/>
                <w:szCs w:val="28"/>
                <w:rtl/>
              </w:rPr>
              <w:t>.</w:t>
            </w:r>
          </w:p>
        </w:tc>
        <w:tc>
          <w:tcPr>
            <w:tcW w:w="1157" w:type="dxa"/>
          </w:tcPr>
          <w:p w:rsidR="00EC29FC" w:rsidRPr="00E814A9" w:rsidRDefault="00EC29FC" w:rsidP="00EC29FC">
            <w:pPr>
              <w:spacing w:line="360" w:lineRule="exact"/>
              <w:jc w:val="center"/>
              <w:rPr>
                <w:rFonts w:asciiTheme="majorBidi" w:hAnsiTheme="majorBidi"/>
                <w:sz w:val="24"/>
                <w:szCs w:val="28"/>
                <w:rtl/>
              </w:rPr>
            </w:pPr>
          </w:p>
        </w:tc>
        <w:tc>
          <w:tcPr>
            <w:tcW w:w="940" w:type="dxa"/>
          </w:tcPr>
          <w:p w:rsidR="00EC29FC" w:rsidRPr="00E814A9" w:rsidRDefault="00EC29FC" w:rsidP="00EC29FC">
            <w:pPr>
              <w:spacing w:line="360" w:lineRule="exact"/>
              <w:jc w:val="center"/>
              <w:rPr>
                <w:rFonts w:asciiTheme="majorBidi" w:hAnsiTheme="majorBidi"/>
                <w:sz w:val="24"/>
                <w:szCs w:val="28"/>
                <w:rtl/>
              </w:rPr>
            </w:pPr>
            <w:r>
              <w:rPr>
                <w:rFonts w:asciiTheme="majorBidi" w:hAnsiTheme="majorBidi" w:hint="cs"/>
                <w:sz w:val="24"/>
                <w:szCs w:val="28"/>
                <w:rtl/>
              </w:rPr>
              <w:t>36</w:t>
            </w:r>
          </w:p>
        </w:tc>
      </w:tr>
      <w:tr w:rsidR="00EC29FC" w:rsidRPr="001A06AB" w:rsidTr="00EC29FC">
        <w:tc>
          <w:tcPr>
            <w:tcW w:w="784" w:type="dxa"/>
          </w:tcPr>
          <w:p w:rsidR="00EC29FC" w:rsidRPr="00E814A9" w:rsidRDefault="00EC29FC" w:rsidP="00EC29FC">
            <w:pPr>
              <w:spacing w:line="360" w:lineRule="exact"/>
              <w:jc w:val="center"/>
              <w:rPr>
                <w:rFonts w:asciiTheme="majorBidi" w:hAnsiTheme="majorBidi"/>
                <w:sz w:val="24"/>
                <w:szCs w:val="28"/>
                <w:rtl/>
              </w:rPr>
            </w:pPr>
          </w:p>
        </w:tc>
        <w:tc>
          <w:tcPr>
            <w:tcW w:w="6853" w:type="dxa"/>
          </w:tcPr>
          <w:p w:rsidR="00EC29FC" w:rsidRPr="00E814A9" w:rsidRDefault="00EC29FC" w:rsidP="00EC29FC">
            <w:pPr>
              <w:spacing w:line="360" w:lineRule="exact"/>
              <w:ind w:left="360" w:hanging="360"/>
              <w:contextualSpacing/>
              <w:rPr>
                <w:rFonts w:asciiTheme="majorBidi" w:hAnsiTheme="majorBidi"/>
                <w:sz w:val="24"/>
                <w:szCs w:val="28"/>
                <w:rtl/>
              </w:rPr>
            </w:pPr>
            <w:r w:rsidRPr="00E814A9">
              <w:rPr>
                <w:rFonts w:ascii="Symbol" w:hAnsi="Symbol"/>
                <w:sz w:val="24"/>
                <w:szCs w:val="28"/>
              </w:rPr>
              <w:t></w:t>
            </w:r>
            <w:r w:rsidRPr="00E814A9">
              <w:rPr>
                <w:rFonts w:ascii="Symbol" w:hAnsi="Symbol"/>
                <w:sz w:val="24"/>
                <w:szCs w:val="28"/>
              </w:rPr>
              <w:tab/>
            </w:r>
            <w:r w:rsidRPr="00E814A9">
              <w:rPr>
                <w:rFonts w:asciiTheme="majorBidi" w:hAnsiTheme="majorBidi"/>
                <w:b/>
                <w:bCs/>
                <w:sz w:val="24"/>
                <w:szCs w:val="28"/>
                <w:rtl/>
              </w:rPr>
              <w:t>المواد 43 و54 و55 :</w:t>
            </w:r>
            <w:r w:rsidRPr="00E814A9">
              <w:rPr>
                <w:rFonts w:asciiTheme="majorBidi" w:hAnsiTheme="majorBidi"/>
                <w:sz w:val="24"/>
                <w:szCs w:val="28"/>
                <w:rtl/>
              </w:rPr>
              <w:t xml:space="preserve"> مبدأ المساواة في المعاملة مع رعايا دولة العمل فيما يتعلق بـ :المساواة في المعاملة بخصوص الحماية من الطرد واستحقاقات البطالة وإمكانية الحصول على مشاريع الأشغال العامة والعمل البديل والمساواة في المعاملة بخصوص مزاولة نشاط مقابل آخر</w:t>
            </w:r>
            <w:r w:rsidRPr="00E814A9">
              <w:rPr>
                <w:rFonts w:asciiTheme="majorBidi" w:hAnsiTheme="majorBidi" w:hint="cs"/>
                <w:sz w:val="24"/>
                <w:szCs w:val="28"/>
                <w:rtl/>
              </w:rPr>
              <w:t xml:space="preserve">. </w:t>
            </w:r>
          </w:p>
        </w:tc>
        <w:tc>
          <w:tcPr>
            <w:tcW w:w="1157" w:type="dxa"/>
          </w:tcPr>
          <w:p w:rsidR="00EC29FC" w:rsidRPr="00E814A9" w:rsidRDefault="00EC29FC" w:rsidP="00EC29FC">
            <w:pPr>
              <w:spacing w:line="360" w:lineRule="exact"/>
              <w:jc w:val="center"/>
              <w:rPr>
                <w:rFonts w:asciiTheme="majorBidi" w:hAnsiTheme="majorBidi"/>
                <w:sz w:val="24"/>
                <w:szCs w:val="28"/>
                <w:rtl/>
              </w:rPr>
            </w:pPr>
          </w:p>
        </w:tc>
        <w:tc>
          <w:tcPr>
            <w:tcW w:w="940" w:type="dxa"/>
          </w:tcPr>
          <w:p w:rsidR="00EC29FC" w:rsidRPr="00E814A9" w:rsidRDefault="00EC29FC" w:rsidP="00EC29FC">
            <w:pPr>
              <w:spacing w:line="360" w:lineRule="exact"/>
              <w:jc w:val="center"/>
              <w:rPr>
                <w:rFonts w:asciiTheme="majorBidi" w:hAnsiTheme="majorBidi"/>
                <w:sz w:val="24"/>
                <w:szCs w:val="28"/>
                <w:rtl/>
              </w:rPr>
            </w:pPr>
            <w:r>
              <w:rPr>
                <w:rFonts w:asciiTheme="majorBidi" w:hAnsiTheme="majorBidi" w:hint="cs"/>
                <w:sz w:val="24"/>
                <w:szCs w:val="28"/>
                <w:rtl/>
              </w:rPr>
              <w:t>37</w:t>
            </w:r>
          </w:p>
        </w:tc>
      </w:tr>
      <w:tr w:rsidR="00EC29FC" w:rsidRPr="001A06AB" w:rsidTr="00EC29FC">
        <w:tc>
          <w:tcPr>
            <w:tcW w:w="784" w:type="dxa"/>
          </w:tcPr>
          <w:p w:rsidR="00EC29FC" w:rsidRPr="00E814A9" w:rsidRDefault="00EC29FC" w:rsidP="00EC29FC">
            <w:pPr>
              <w:spacing w:line="360" w:lineRule="exact"/>
              <w:jc w:val="center"/>
              <w:rPr>
                <w:rFonts w:asciiTheme="majorBidi" w:hAnsiTheme="majorBidi"/>
                <w:sz w:val="24"/>
                <w:szCs w:val="28"/>
                <w:rtl/>
              </w:rPr>
            </w:pPr>
          </w:p>
        </w:tc>
        <w:tc>
          <w:tcPr>
            <w:tcW w:w="6853" w:type="dxa"/>
          </w:tcPr>
          <w:p w:rsidR="00EC29FC" w:rsidRPr="00E814A9" w:rsidRDefault="00EC29FC" w:rsidP="00EC29FC">
            <w:pPr>
              <w:spacing w:line="360" w:lineRule="exact"/>
              <w:ind w:left="360" w:hanging="360"/>
              <w:contextualSpacing/>
              <w:rPr>
                <w:rFonts w:asciiTheme="majorBidi" w:hAnsiTheme="majorBidi"/>
                <w:sz w:val="24"/>
                <w:szCs w:val="28"/>
                <w:rtl/>
              </w:rPr>
            </w:pPr>
            <w:r w:rsidRPr="00E814A9">
              <w:rPr>
                <w:rFonts w:ascii="Symbol" w:hAnsi="Symbol"/>
                <w:sz w:val="24"/>
                <w:szCs w:val="28"/>
              </w:rPr>
              <w:t></w:t>
            </w:r>
            <w:r w:rsidRPr="00E814A9">
              <w:rPr>
                <w:rFonts w:ascii="Symbol" w:hAnsi="Symbol"/>
                <w:sz w:val="24"/>
                <w:szCs w:val="28"/>
              </w:rPr>
              <w:tab/>
            </w:r>
            <w:r w:rsidRPr="00E814A9">
              <w:rPr>
                <w:rFonts w:asciiTheme="majorBidi" w:hAnsiTheme="majorBidi"/>
                <w:b/>
                <w:bCs/>
                <w:sz w:val="24"/>
                <w:szCs w:val="28"/>
                <w:rtl/>
              </w:rPr>
              <w:t>المادتان 44 و50 :</w:t>
            </w:r>
            <w:r w:rsidRPr="00E814A9">
              <w:rPr>
                <w:rFonts w:asciiTheme="majorBidi" w:hAnsiTheme="majorBidi"/>
                <w:sz w:val="24"/>
                <w:szCs w:val="28"/>
                <w:rtl/>
              </w:rPr>
              <w:t xml:space="preserve"> حماية وحدة أسر العمال المهاجرين ولم شمل العمال المهاجرين والنتائج المترتبة عن الوفاة أو فسخ الزواج </w:t>
            </w:r>
            <w:r w:rsidRPr="00E814A9">
              <w:rPr>
                <w:rFonts w:asciiTheme="majorBidi" w:hAnsiTheme="majorBidi" w:hint="cs"/>
                <w:sz w:val="24"/>
                <w:szCs w:val="28"/>
                <w:rtl/>
              </w:rPr>
              <w:t xml:space="preserve">. </w:t>
            </w:r>
          </w:p>
        </w:tc>
        <w:tc>
          <w:tcPr>
            <w:tcW w:w="1157" w:type="dxa"/>
          </w:tcPr>
          <w:p w:rsidR="00EC29FC" w:rsidRPr="00E814A9" w:rsidRDefault="00EC29FC" w:rsidP="00EC29FC">
            <w:pPr>
              <w:spacing w:line="360" w:lineRule="exact"/>
              <w:jc w:val="center"/>
              <w:rPr>
                <w:rFonts w:asciiTheme="majorBidi" w:hAnsiTheme="majorBidi"/>
                <w:sz w:val="24"/>
                <w:szCs w:val="28"/>
                <w:rtl/>
              </w:rPr>
            </w:pPr>
          </w:p>
        </w:tc>
        <w:tc>
          <w:tcPr>
            <w:tcW w:w="940" w:type="dxa"/>
          </w:tcPr>
          <w:p w:rsidR="00EC29FC" w:rsidRPr="00E814A9" w:rsidRDefault="00EC29FC" w:rsidP="00EC29FC">
            <w:pPr>
              <w:spacing w:line="360" w:lineRule="exact"/>
              <w:jc w:val="center"/>
              <w:rPr>
                <w:rFonts w:asciiTheme="majorBidi" w:hAnsiTheme="majorBidi"/>
                <w:sz w:val="24"/>
                <w:szCs w:val="28"/>
                <w:rtl/>
              </w:rPr>
            </w:pPr>
            <w:r>
              <w:rPr>
                <w:rFonts w:asciiTheme="majorBidi" w:hAnsiTheme="majorBidi" w:hint="cs"/>
                <w:sz w:val="24"/>
                <w:szCs w:val="28"/>
                <w:rtl/>
              </w:rPr>
              <w:t>37</w:t>
            </w:r>
          </w:p>
        </w:tc>
      </w:tr>
      <w:tr w:rsidR="00EC29FC" w:rsidRPr="001A06AB" w:rsidTr="00EC29FC">
        <w:tc>
          <w:tcPr>
            <w:tcW w:w="784" w:type="dxa"/>
          </w:tcPr>
          <w:p w:rsidR="00EC29FC" w:rsidRPr="00E814A9" w:rsidRDefault="00EC29FC" w:rsidP="00EC29FC">
            <w:pPr>
              <w:spacing w:line="360" w:lineRule="exact"/>
              <w:jc w:val="center"/>
              <w:rPr>
                <w:rFonts w:asciiTheme="majorBidi" w:hAnsiTheme="majorBidi"/>
                <w:sz w:val="24"/>
                <w:szCs w:val="28"/>
                <w:rtl/>
              </w:rPr>
            </w:pPr>
          </w:p>
        </w:tc>
        <w:tc>
          <w:tcPr>
            <w:tcW w:w="6853" w:type="dxa"/>
          </w:tcPr>
          <w:p w:rsidR="00EC29FC" w:rsidRPr="00E814A9" w:rsidRDefault="00EC29FC" w:rsidP="00EC29FC">
            <w:pPr>
              <w:spacing w:line="360" w:lineRule="exact"/>
              <w:ind w:left="360" w:hanging="360"/>
              <w:contextualSpacing/>
              <w:rPr>
                <w:rFonts w:asciiTheme="majorBidi" w:hAnsiTheme="majorBidi"/>
                <w:sz w:val="24"/>
                <w:szCs w:val="28"/>
                <w:rtl/>
              </w:rPr>
            </w:pPr>
            <w:r w:rsidRPr="00E814A9">
              <w:rPr>
                <w:rFonts w:ascii="Symbol" w:hAnsi="Symbol"/>
                <w:sz w:val="24"/>
                <w:szCs w:val="28"/>
              </w:rPr>
              <w:t></w:t>
            </w:r>
            <w:r w:rsidRPr="00E814A9">
              <w:rPr>
                <w:rFonts w:ascii="Symbol" w:hAnsi="Symbol"/>
                <w:sz w:val="24"/>
                <w:szCs w:val="28"/>
              </w:rPr>
              <w:tab/>
            </w:r>
            <w:r w:rsidRPr="00E814A9">
              <w:rPr>
                <w:rFonts w:asciiTheme="majorBidi" w:hAnsiTheme="majorBidi"/>
                <w:b/>
                <w:bCs/>
                <w:sz w:val="24"/>
                <w:szCs w:val="28"/>
                <w:rtl/>
              </w:rPr>
              <w:t>المادتان 45 و53:</w:t>
            </w:r>
            <w:r w:rsidRPr="00E814A9">
              <w:rPr>
                <w:rFonts w:asciiTheme="majorBidi" w:hAnsiTheme="majorBidi"/>
                <w:sz w:val="24"/>
                <w:szCs w:val="28"/>
                <w:rtl/>
              </w:rPr>
              <w:t xml:space="preserve"> تمتع أفراد أسرة العمال المهاجرين بالمساواة... وضمان اندماج أولادهم في النظام المدرسي المحلي. </w:t>
            </w:r>
          </w:p>
        </w:tc>
        <w:tc>
          <w:tcPr>
            <w:tcW w:w="1157" w:type="dxa"/>
          </w:tcPr>
          <w:p w:rsidR="00EC29FC" w:rsidRPr="00E814A9" w:rsidRDefault="00EC29FC" w:rsidP="00EC29FC">
            <w:pPr>
              <w:spacing w:line="360" w:lineRule="exact"/>
              <w:jc w:val="center"/>
              <w:rPr>
                <w:rFonts w:asciiTheme="majorBidi" w:hAnsiTheme="majorBidi"/>
                <w:sz w:val="24"/>
                <w:szCs w:val="28"/>
                <w:rtl/>
              </w:rPr>
            </w:pPr>
          </w:p>
        </w:tc>
        <w:tc>
          <w:tcPr>
            <w:tcW w:w="940" w:type="dxa"/>
          </w:tcPr>
          <w:p w:rsidR="00EC29FC" w:rsidRPr="00E814A9" w:rsidRDefault="00EC29FC" w:rsidP="00EC29FC">
            <w:pPr>
              <w:spacing w:line="360" w:lineRule="exact"/>
              <w:jc w:val="center"/>
              <w:rPr>
                <w:rFonts w:asciiTheme="majorBidi" w:hAnsiTheme="majorBidi"/>
                <w:sz w:val="24"/>
                <w:szCs w:val="28"/>
                <w:rtl/>
              </w:rPr>
            </w:pPr>
            <w:r>
              <w:rPr>
                <w:rFonts w:asciiTheme="majorBidi" w:hAnsiTheme="majorBidi" w:hint="cs"/>
                <w:sz w:val="24"/>
                <w:szCs w:val="28"/>
                <w:rtl/>
              </w:rPr>
              <w:t>38</w:t>
            </w:r>
          </w:p>
        </w:tc>
      </w:tr>
      <w:tr w:rsidR="00EC29FC" w:rsidRPr="001A06AB" w:rsidTr="00EC29FC">
        <w:tc>
          <w:tcPr>
            <w:tcW w:w="784" w:type="dxa"/>
          </w:tcPr>
          <w:p w:rsidR="00EC29FC" w:rsidRPr="00E814A9" w:rsidRDefault="00EC29FC" w:rsidP="00EC29FC">
            <w:pPr>
              <w:spacing w:line="360" w:lineRule="exact"/>
              <w:jc w:val="center"/>
              <w:rPr>
                <w:rFonts w:asciiTheme="majorBidi" w:hAnsiTheme="majorBidi"/>
                <w:sz w:val="24"/>
                <w:szCs w:val="28"/>
                <w:rtl/>
              </w:rPr>
            </w:pPr>
          </w:p>
        </w:tc>
        <w:tc>
          <w:tcPr>
            <w:tcW w:w="6853" w:type="dxa"/>
          </w:tcPr>
          <w:p w:rsidR="00EC29FC" w:rsidRPr="00E814A9" w:rsidRDefault="00EC29FC" w:rsidP="00EC29FC">
            <w:pPr>
              <w:spacing w:line="360" w:lineRule="exact"/>
              <w:ind w:left="360" w:hanging="360"/>
              <w:contextualSpacing/>
              <w:rPr>
                <w:rFonts w:asciiTheme="majorBidi" w:hAnsiTheme="majorBidi"/>
                <w:sz w:val="24"/>
                <w:szCs w:val="28"/>
                <w:rtl/>
              </w:rPr>
            </w:pPr>
            <w:r w:rsidRPr="00E814A9">
              <w:rPr>
                <w:rFonts w:ascii="Symbol" w:hAnsi="Symbol"/>
                <w:sz w:val="24"/>
                <w:szCs w:val="28"/>
              </w:rPr>
              <w:t></w:t>
            </w:r>
            <w:r w:rsidRPr="00E814A9">
              <w:rPr>
                <w:rFonts w:ascii="Symbol" w:hAnsi="Symbol"/>
                <w:sz w:val="24"/>
                <w:szCs w:val="28"/>
              </w:rPr>
              <w:tab/>
            </w:r>
            <w:r w:rsidRPr="00E814A9">
              <w:rPr>
                <w:rFonts w:asciiTheme="majorBidi" w:hAnsiTheme="majorBidi"/>
                <w:b/>
                <w:bCs/>
                <w:sz w:val="24"/>
                <w:szCs w:val="28"/>
                <w:rtl/>
              </w:rPr>
              <w:t>المواد 46 و47 و48:</w:t>
            </w:r>
            <w:r w:rsidRPr="00E814A9">
              <w:rPr>
                <w:rFonts w:asciiTheme="majorBidi" w:hAnsiTheme="majorBidi"/>
                <w:sz w:val="24"/>
                <w:szCs w:val="28"/>
                <w:rtl/>
              </w:rPr>
              <w:t xml:space="preserve"> الإعفاء من رسوم الاستيراد والتصدير ومن الضرائب على الأمتعة الشخصية والحق في تحويل دخولهم ومدخراتهم من دولة العمل</w:t>
            </w:r>
            <w:proofErr w:type="gramStart"/>
            <w:r w:rsidRPr="00E814A9">
              <w:rPr>
                <w:rFonts w:asciiTheme="majorBidi" w:hAnsiTheme="majorBidi"/>
                <w:sz w:val="24"/>
                <w:szCs w:val="28"/>
                <w:rtl/>
              </w:rPr>
              <w:t xml:space="preserve"> ..</w:t>
            </w:r>
            <w:proofErr w:type="gramEnd"/>
            <w:r w:rsidRPr="00E814A9">
              <w:rPr>
                <w:rFonts w:asciiTheme="majorBidi" w:hAnsiTheme="majorBidi"/>
                <w:sz w:val="24"/>
                <w:szCs w:val="28"/>
                <w:rtl/>
              </w:rPr>
              <w:t xml:space="preserve"> وتجنب الازدواج الضريبي</w:t>
            </w:r>
            <w:r w:rsidRPr="00E814A9">
              <w:rPr>
                <w:rFonts w:asciiTheme="majorBidi" w:hAnsiTheme="majorBidi" w:hint="cs"/>
                <w:sz w:val="24"/>
                <w:szCs w:val="28"/>
                <w:rtl/>
              </w:rPr>
              <w:t xml:space="preserve">. </w:t>
            </w:r>
          </w:p>
        </w:tc>
        <w:tc>
          <w:tcPr>
            <w:tcW w:w="1157" w:type="dxa"/>
          </w:tcPr>
          <w:p w:rsidR="00EC29FC" w:rsidRPr="00E814A9" w:rsidRDefault="00EC29FC" w:rsidP="00EC29FC">
            <w:pPr>
              <w:spacing w:line="360" w:lineRule="exact"/>
              <w:jc w:val="center"/>
              <w:rPr>
                <w:rFonts w:asciiTheme="majorBidi" w:hAnsiTheme="majorBidi"/>
                <w:sz w:val="24"/>
                <w:szCs w:val="28"/>
                <w:rtl/>
              </w:rPr>
            </w:pPr>
          </w:p>
        </w:tc>
        <w:tc>
          <w:tcPr>
            <w:tcW w:w="940" w:type="dxa"/>
          </w:tcPr>
          <w:p w:rsidR="00EC29FC" w:rsidRPr="00E814A9" w:rsidRDefault="00EC29FC" w:rsidP="00EC29FC">
            <w:pPr>
              <w:spacing w:line="360" w:lineRule="exact"/>
              <w:jc w:val="center"/>
              <w:rPr>
                <w:rFonts w:asciiTheme="majorBidi" w:hAnsiTheme="majorBidi"/>
                <w:sz w:val="24"/>
                <w:szCs w:val="28"/>
                <w:rtl/>
              </w:rPr>
            </w:pPr>
            <w:r>
              <w:rPr>
                <w:rFonts w:asciiTheme="majorBidi" w:hAnsiTheme="majorBidi" w:hint="cs"/>
                <w:sz w:val="24"/>
                <w:szCs w:val="28"/>
                <w:rtl/>
              </w:rPr>
              <w:t>38</w:t>
            </w:r>
          </w:p>
        </w:tc>
      </w:tr>
      <w:tr w:rsidR="00EC29FC" w:rsidRPr="001A06AB" w:rsidTr="00EC29FC">
        <w:tc>
          <w:tcPr>
            <w:tcW w:w="784" w:type="dxa"/>
          </w:tcPr>
          <w:p w:rsidR="00EC29FC" w:rsidRPr="00E814A9" w:rsidRDefault="00EC29FC" w:rsidP="00EC29FC">
            <w:pPr>
              <w:spacing w:line="360" w:lineRule="exact"/>
              <w:jc w:val="center"/>
              <w:rPr>
                <w:rFonts w:asciiTheme="majorBidi" w:hAnsiTheme="majorBidi"/>
                <w:sz w:val="24"/>
                <w:szCs w:val="28"/>
                <w:rtl/>
              </w:rPr>
            </w:pPr>
          </w:p>
        </w:tc>
        <w:tc>
          <w:tcPr>
            <w:tcW w:w="6853" w:type="dxa"/>
          </w:tcPr>
          <w:p w:rsidR="00EC29FC" w:rsidRPr="00E814A9" w:rsidRDefault="00EC29FC" w:rsidP="00EC29FC">
            <w:pPr>
              <w:spacing w:line="360" w:lineRule="exact"/>
              <w:ind w:left="360" w:hanging="360"/>
              <w:contextualSpacing/>
              <w:rPr>
                <w:rFonts w:asciiTheme="majorBidi" w:hAnsiTheme="majorBidi"/>
                <w:sz w:val="24"/>
                <w:szCs w:val="28"/>
                <w:rtl/>
              </w:rPr>
            </w:pPr>
            <w:r w:rsidRPr="00E814A9">
              <w:rPr>
                <w:rFonts w:ascii="Symbol" w:hAnsi="Symbol"/>
                <w:sz w:val="24"/>
                <w:szCs w:val="28"/>
              </w:rPr>
              <w:t></w:t>
            </w:r>
            <w:r w:rsidRPr="00E814A9">
              <w:rPr>
                <w:rFonts w:ascii="Symbol" w:hAnsi="Symbol"/>
                <w:sz w:val="24"/>
                <w:szCs w:val="28"/>
              </w:rPr>
              <w:tab/>
            </w:r>
            <w:r w:rsidRPr="00E814A9">
              <w:rPr>
                <w:rFonts w:asciiTheme="majorBidi" w:hAnsiTheme="majorBidi"/>
                <w:b/>
                <w:bCs/>
                <w:sz w:val="24"/>
                <w:szCs w:val="28"/>
                <w:rtl/>
              </w:rPr>
              <w:t>المادتان 51 و52:</w:t>
            </w:r>
            <w:r w:rsidRPr="00E814A9">
              <w:rPr>
                <w:rFonts w:asciiTheme="majorBidi" w:hAnsiTheme="majorBidi"/>
                <w:sz w:val="24"/>
                <w:szCs w:val="28"/>
                <w:rtl/>
              </w:rPr>
              <w:t xml:space="preserve"> الحق في البحث عن عمل بديل</w:t>
            </w:r>
            <w:proofErr w:type="gramStart"/>
            <w:r w:rsidRPr="00E814A9">
              <w:rPr>
                <w:rFonts w:asciiTheme="majorBidi" w:hAnsiTheme="majorBidi"/>
                <w:sz w:val="24"/>
                <w:szCs w:val="28"/>
                <w:rtl/>
              </w:rPr>
              <w:t xml:space="preserve"> ..</w:t>
            </w:r>
            <w:proofErr w:type="gramEnd"/>
            <w:r w:rsidRPr="00E814A9">
              <w:rPr>
                <w:rFonts w:asciiTheme="majorBidi" w:hAnsiTheme="majorBidi"/>
                <w:sz w:val="24"/>
                <w:szCs w:val="28"/>
                <w:rtl/>
              </w:rPr>
              <w:t xml:space="preserve"> والشروط والقيود في هذا المجال</w:t>
            </w:r>
            <w:r w:rsidRPr="00E814A9">
              <w:rPr>
                <w:rFonts w:asciiTheme="majorBidi" w:hAnsiTheme="majorBidi" w:hint="cs"/>
                <w:sz w:val="24"/>
                <w:szCs w:val="28"/>
                <w:rtl/>
              </w:rPr>
              <w:t xml:space="preserve">. </w:t>
            </w:r>
          </w:p>
        </w:tc>
        <w:tc>
          <w:tcPr>
            <w:tcW w:w="1157" w:type="dxa"/>
          </w:tcPr>
          <w:p w:rsidR="00EC29FC" w:rsidRPr="00E814A9" w:rsidRDefault="00EC29FC" w:rsidP="00EC29FC">
            <w:pPr>
              <w:spacing w:line="360" w:lineRule="exact"/>
              <w:jc w:val="center"/>
              <w:rPr>
                <w:rFonts w:asciiTheme="majorBidi" w:hAnsiTheme="majorBidi"/>
                <w:sz w:val="24"/>
                <w:szCs w:val="28"/>
                <w:rtl/>
              </w:rPr>
            </w:pPr>
          </w:p>
        </w:tc>
        <w:tc>
          <w:tcPr>
            <w:tcW w:w="940" w:type="dxa"/>
          </w:tcPr>
          <w:p w:rsidR="00EC29FC" w:rsidRPr="00E814A9" w:rsidRDefault="00EC29FC" w:rsidP="00EC29FC">
            <w:pPr>
              <w:spacing w:line="360" w:lineRule="exact"/>
              <w:jc w:val="center"/>
              <w:rPr>
                <w:rFonts w:asciiTheme="majorBidi" w:hAnsiTheme="majorBidi"/>
                <w:sz w:val="24"/>
                <w:szCs w:val="28"/>
                <w:rtl/>
              </w:rPr>
            </w:pPr>
            <w:r>
              <w:rPr>
                <w:rFonts w:asciiTheme="majorBidi" w:hAnsiTheme="majorBidi" w:hint="cs"/>
                <w:sz w:val="24"/>
                <w:szCs w:val="28"/>
                <w:rtl/>
              </w:rPr>
              <w:t>38</w:t>
            </w:r>
          </w:p>
        </w:tc>
      </w:tr>
      <w:tr w:rsidR="00EC29FC" w:rsidRPr="001A06AB" w:rsidTr="00EC29FC">
        <w:tc>
          <w:tcPr>
            <w:tcW w:w="784" w:type="dxa"/>
          </w:tcPr>
          <w:p w:rsidR="00EC29FC" w:rsidRPr="00E814A9" w:rsidRDefault="00EC29FC" w:rsidP="00EC29FC">
            <w:pPr>
              <w:spacing w:line="360" w:lineRule="exact"/>
              <w:jc w:val="center"/>
              <w:rPr>
                <w:rFonts w:asciiTheme="majorBidi" w:hAnsiTheme="majorBidi"/>
                <w:sz w:val="24"/>
                <w:szCs w:val="28"/>
                <w:rtl/>
              </w:rPr>
            </w:pPr>
          </w:p>
        </w:tc>
        <w:tc>
          <w:tcPr>
            <w:tcW w:w="6853" w:type="dxa"/>
          </w:tcPr>
          <w:p w:rsidR="00EC29FC" w:rsidRPr="00E814A9" w:rsidRDefault="00EC29FC" w:rsidP="00EC29FC">
            <w:pPr>
              <w:spacing w:line="360" w:lineRule="exact"/>
              <w:ind w:left="360" w:hanging="360"/>
              <w:contextualSpacing/>
              <w:rPr>
                <w:rFonts w:asciiTheme="majorBidi" w:hAnsiTheme="majorBidi"/>
                <w:sz w:val="24"/>
                <w:szCs w:val="28"/>
                <w:rtl/>
              </w:rPr>
            </w:pPr>
            <w:r w:rsidRPr="00E814A9">
              <w:rPr>
                <w:rFonts w:ascii="Symbol" w:hAnsi="Symbol"/>
                <w:sz w:val="24"/>
                <w:szCs w:val="28"/>
              </w:rPr>
              <w:t></w:t>
            </w:r>
            <w:r w:rsidRPr="00E814A9">
              <w:rPr>
                <w:rFonts w:ascii="Symbol" w:hAnsi="Symbol"/>
                <w:sz w:val="24"/>
                <w:szCs w:val="28"/>
              </w:rPr>
              <w:tab/>
            </w:r>
            <w:r w:rsidRPr="00E814A9">
              <w:rPr>
                <w:rFonts w:asciiTheme="majorBidi" w:hAnsiTheme="majorBidi"/>
                <w:b/>
                <w:bCs/>
                <w:sz w:val="24"/>
                <w:szCs w:val="28"/>
                <w:rtl/>
              </w:rPr>
              <w:t>المادتان 49 و56 :</w:t>
            </w:r>
            <w:r w:rsidRPr="00E814A9">
              <w:rPr>
                <w:rFonts w:asciiTheme="majorBidi" w:hAnsiTheme="majorBidi"/>
                <w:sz w:val="24"/>
                <w:szCs w:val="28"/>
                <w:rtl/>
              </w:rPr>
              <w:t xml:space="preserve"> منح إذن للإقامة ولمزاولة نشاط لقاء أجر، وحظر على طرد العامل</w:t>
            </w:r>
            <w:r w:rsidRPr="00E814A9">
              <w:rPr>
                <w:rFonts w:asciiTheme="majorBidi" w:hAnsiTheme="majorBidi" w:hint="cs"/>
                <w:sz w:val="24"/>
                <w:szCs w:val="28"/>
                <w:rtl/>
              </w:rPr>
              <w:t xml:space="preserve">. </w:t>
            </w:r>
          </w:p>
        </w:tc>
        <w:tc>
          <w:tcPr>
            <w:tcW w:w="1157" w:type="dxa"/>
          </w:tcPr>
          <w:p w:rsidR="00EC29FC" w:rsidRPr="00E814A9" w:rsidRDefault="00EC29FC" w:rsidP="00EC29FC">
            <w:pPr>
              <w:spacing w:line="360" w:lineRule="exact"/>
              <w:jc w:val="center"/>
              <w:rPr>
                <w:rFonts w:asciiTheme="majorBidi" w:hAnsiTheme="majorBidi"/>
                <w:sz w:val="24"/>
                <w:szCs w:val="28"/>
                <w:rtl/>
              </w:rPr>
            </w:pPr>
          </w:p>
        </w:tc>
        <w:tc>
          <w:tcPr>
            <w:tcW w:w="940" w:type="dxa"/>
          </w:tcPr>
          <w:p w:rsidR="00EC29FC" w:rsidRPr="00E814A9" w:rsidRDefault="00EC29FC" w:rsidP="00EC29FC">
            <w:pPr>
              <w:spacing w:line="360" w:lineRule="exact"/>
              <w:jc w:val="center"/>
              <w:rPr>
                <w:rFonts w:asciiTheme="majorBidi" w:hAnsiTheme="majorBidi"/>
                <w:sz w:val="24"/>
                <w:szCs w:val="28"/>
                <w:rtl/>
              </w:rPr>
            </w:pPr>
            <w:r>
              <w:rPr>
                <w:rFonts w:asciiTheme="majorBidi" w:hAnsiTheme="majorBidi" w:hint="cs"/>
                <w:sz w:val="24"/>
                <w:szCs w:val="28"/>
                <w:rtl/>
              </w:rPr>
              <w:t>39</w:t>
            </w:r>
          </w:p>
        </w:tc>
      </w:tr>
      <w:tr w:rsidR="00EC29FC" w:rsidRPr="001A06AB" w:rsidTr="00EC29FC">
        <w:tc>
          <w:tcPr>
            <w:tcW w:w="784" w:type="dxa"/>
          </w:tcPr>
          <w:p w:rsidR="00EC29FC" w:rsidRPr="00E814A9" w:rsidRDefault="00EC29FC" w:rsidP="00EC29FC">
            <w:pPr>
              <w:spacing w:line="360" w:lineRule="exact"/>
              <w:jc w:val="center"/>
              <w:rPr>
                <w:rFonts w:asciiTheme="majorBidi" w:hAnsiTheme="majorBidi"/>
                <w:sz w:val="24"/>
                <w:szCs w:val="28"/>
                <w:rtl/>
              </w:rPr>
            </w:pPr>
          </w:p>
        </w:tc>
        <w:tc>
          <w:tcPr>
            <w:tcW w:w="6853" w:type="dxa"/>
          </w:tcPr>
          <w:p w:rsidR="00EC29FC" w:rsidRPr="00E814A9" w:rsidRDefault="00EC29FC" w:rsidP="00EC29FC">
            <w:pPr>
              <w:spacing w:line="360" w:lineRule="exact"/>
              <w:rPr>
                <w:rFonts w:asciiTheme="majorBidi" w:hAnsiTheme="majorBidi"/>
                <w:b/>
                <w:bCs/>
                <w:sz w:val="24"/>
                <w:szCs w:val="28"/>
                <w:rtl/>
              </w:rPr>
            </w:pPr>
            <w:r w:rsidRPr="00E814A9">
              <w:rPr>
                <w:rFonts w:asciiTheme="majorBidi" w:hAnsiTheme="majorBidi"/>
                <w:b/>
                <w:bCs/>
                <w:sz w:val="24"/>
                <w:szCs w:val="28"/>
                <w:rtl/>
              </w:rPr>
              <w:t>الجزء الخامس من الاتفاقية:</w:t>
            </w:r>
            <w:r w:rsidRPr="00E814A9">
              <w:rPr>
                <w:rFonts w:asciiTheme="majorBidi" w:hAnsiTheme="majorBidi"/>
                <w:sz w:val="24"/>
                <w:szCs w:val="28"/>
                <w:rtl/>
              </w:rPr>
              <w:t xml:space="preserve"> </w:t>
            </w:r>
            <w:r w:rsidRPr="00E814A9">
              <w:rPr>
                <w:rFonts w:asciiTheme="majorBidi" w:hAnsiTheme="majorBidi"/>
                <w:b/>
                <w:bCs/>
                <w:sz w:val="24"/>
                <w:szCs w:val="28"/>
                <w:rtl/>
              </w:rPr>
              <w:t>الأحكام الم</w:t>
            </w:r>
            <w:r w:rsidRPr="00E814A9">
              <w:rPr>
                <w:rFonts w:asciiTheme="majorBidi" w:hAnsiTheme="majorBidi" w:hint="cs"/>
                <w:b/>
                <w:bCs/>
                <w:sz w:val="24"/>
                <w:szCs w:val="28"/>
                <w:rtl/>
              </w:rPr>
              <w:t>ن</w:t>
            </w:r>
            <w:r w:rsidRPr="00E814A9">
              <w:rPr>
                <w:rFonts w:asciiTheme="majorBidi" w:hAnsiTheme="majorBidi"/>
                <w:b/>
                <w:bCs/>
                <w:sz w:val="24"/>
                <w:szCs w:val="28"/>
                <w:rtl/>
              </w:rPr>
              <w:t>طبقة على فئات خاصة من العمال المهاجرين وأفراد أسرهم</w:t>
            </w:r>
          </w:p>
        </w:tc>
        <w:tc>
          <w:tcPr>
            <w:tcW w:w="1157" w:type="dxa"/>
          </w:tcPr>
          <w:p w:rsidR="00EC29FC" w:rsidRPr="00E814A9" w:rsidRDefault="00EC29FC" w:rsidP="00EC29FC">
            <w:pPr>
              <w:spacing w:line="360" w:lineRule="exact"/>
              <w:jc w:val="center"/>
              <w:rPr>
                <w:rFonts w:asciiTheme="majorBidi" w:hAnsiTheme="majorBidi"/>
                <w:sz w:val="24"/>
                <w:szCs w:val="28"/>
                <w:rtl/>
              </w:rPr>
            </w:pPr>
          </w:p>
        </w:tc>
        <w:tc>
          <w:tcPr>
            <w:tcW w:w="940" w:type="dxa"/>
          </w:tcPr>
          <w:p w:rsidR="00EC29FC" w:rsidRPr="00E814A9" w:rsidRDefault="00EC29FC" w:rsidP="00EC29FC">
            <w:pPr>
              <w:spacing w:line="360" w:lineRule="exact"/>
              <w:jc w:val="center"/>
              <w:rPr>
                <w:rFonts w:asciiTheme="majorBidi" w:hAnsiTheme="majorBidi"/>
                <w:sz w:val="24"/>
                <w:szCs w:val="28"/>
                <w:rtl/>
              </w:rPr>
            </w:pPr>
            <w:r>
              <w:rPr>
                <w:rFonts w:asciiTheme="majorBidi" w:hAnsiTheme="majorBidi" w:hint="cs"/>
                <w:sz w:val="24"/>
                <w:szCs w:val="28"/>
                <w:rtl/>
              </w:rPr>
              <w:t>39</w:t>
            </w:r>
          </w:p>
        </w:tc>
      </w:tr>
      <w:tr w:rsidR="00EC29FC" w:rsidRPr="001A06AB" w:rsidTr="00EC29FC">
        <w:tc>
          <w:tcPr>
            <w:tcW w:w="784" w:type="dxa"/>
          </w:tcPr>
          <w:p w:rsidR="00EC29FC" w:rsidRPr="00E814A9" w:rsidRDefault="00EC29FC" w:rsidP="00EC29FC">
            <w:pPr>
              <w:spacing w:line="360" w:lineRule="exact"/>
              <w:jc w:val="center"/>
              <w:rPr>
                <w:rFonts w:asciiTheme="majorBidi" w:hAnsiTheme="majorBidi"/>
                <w:sz w:val="24"/>
                <w:szCs w:val="28"/>
                <w:rtl/>
              </w:rPr>
            </w:pPr>
          </w:p>
        </w:tc>
        <w:tc>
          <w:tcPr>
            <w:tcW w:w="6853" w:type="dxa"/>
          </w:tcPr>
          <w:p w:rsidR="00EC29FC" w:rsidRPr="00E814A9" w:rsidRDefault="00EC29FC" w:rsidP="00EC29FC">
            <w:pPr>
              <w:spacing w:line="360" w:lineRule="exact"/>
              <w:rPr>
                <w:rFonts w:asciiTheme="majorBidi" w:hAnsiTheme="majorBidi"/>
                <w:b/>
                <w:bCs/>
                <w:sz w:val="24"/>
                <w:szCs w:val="28"/>
                <w:rtl/>
              </w:rPr>
            </w:pPr>
            <w:r w:rsidRPr="00E814A9">
              <w:rPr>
                <w:rFonts w:asciiTheme="majorBidi" w:hAnsiTheme="majorBidi"/>
                <w:b/>
                <w:bCs/>
                <w:sz w:val="24"/>
                <w:szCs w:val="28"/>
                <w:rtl/>
              </w:rPr>
              <w:t>الجزء السادس من الاتفاقية: تعزيز الظروف السليمة والعادلة والإنسانية والمشروعة فيما يتعلق بالهجرة الدولية للعمال وأفراد أسرهم</w:t>
            </w:r>
          </w:p>
        </w:tc>
        <w:tc>
          <w:tcPr>
            <w:tcW w:w="1157" w:type="dxa"/>
          </w:tcPr>
          <w:p w:rsidR="00EC29FC" w:rsidRPr="00E814A9" w:rsidRDefault="00EC29FC" w:rsidP="00EC29FC">
            <w:pPr>
              <w:spacing w:line="360" w:lineRule="exact"/>
              <w:jc w:val="center"/>
              <w:rPr>
                <w:rFonts w:asciiTheme="majorBidi" w:hAnsiTheme="majorBidi"/>
                <w:sz w:val="24"/>
                <w:szCs w:val="28"/>
                <w:rtl/>
              </w:rPr>
            </w:pPr>
          </w:p>
        </w:tc>
        <w:tc>
          <w:tcPr>
            <w:tcW w:w="940" w:type="dxa"/>
          </w:tcPr>
          <w:p w:rsidR="00EC29FC" w:rsidRPr="00E814A9" w:rsidRDefault="00EC29FC" w:rsidP="00EC29FC">
            <w:pPr>
              <w:spacing w:line="360" w:lineRule="exact"/>
              <w:jc w:val="center"/>
              <w:rPr>
                <w:rFonts w:asciiTheme="majorBidi" w:hAnsiTheme="majorBidi"/>
                <w:sz w:val="24"/>
                <w:szCs w:val="28"/>
                <w:rtl/>
              </w:rPr>
            </w:pPr>
            <w:r>
              <w:rPr>
                <w:rFonts w:asciiTheme="majorBidi" w:hAnsiTheme="majorBidi" w:hint="cs"/>
                <w:sz w:val="24"/>
                <w:szCs w:val="28"/>
                <w:rtl/>
              </w:rPr>
              <w:t>39</w:t>
            </w:r>
          </w:p>
        </w:tc>
      </w:tr>
      <w:tr w:rsidR="00EC29FC" w:rsidRPr="001A06AB" w:rsidTr="00EC29FC">
        <w:tc>
          <w:tcPr>
            <w:tcW w:w="784" w:type="dxa"/>
          </w:tcPr>
          <w:p w:rsidR="00EC29FC" w:rsidRPr="00E814A9" w:rsidRDefault="00EC29FC" w:rsidP="00EC29FC">
            <w:pPr>
              <w:spacing w:line="360" w:lineRule="exact"/>
              <w:jc w:val="center"/>
              <w:rPr>
                <w:rFonts w:asciiTheme="majorBidi" w:hAnsiTheme="majorBidi"/>
                <w:sz w:val="24"/>
                <w:szCs w:val="28"/>
                <w:rtl/>
              </w:rPr>
            </w:pPr>
          </w:p>
        </w:tc>
        <w:tc>
          <w:tcPr>
            <w:tcW w:w="6853" w:type="dxa"/>
          </w:tcPr>
          <w:p w:rsidR="00EC29FC" w:rsidRPr="00E814A9" w:rsidRDefault="00EC29FC" w:rsidP="00EC29FC">
            <w:pPr>
              <w:spacing w:line="360" w:lineRule="exact"/>
              <w:rPr>
                <w:rFonts w:asciiTheme="majorBidi" w:hAnsiTheme="majorBidi"/>
                <w:sz w:val="24"/>
                <w:szCs w:val="28"/>
                <w:rtl/>
              </w:rPr>
            </w:pPr>
            <w:r w:rsidRPr="00E814A9">
              <w:rPr>
                <w:rFonts w:asciiTheme="majorBidi" w:hAnsiTheme="majorBidi"/>
                <w:b/>
                <w:bCs/>
                <w:sz w:val="24"/>
                <w:szCs w:val="28"/>
                <w:rtl/>
              </w:rPr>
              <w:t>الفقرة 18</w:t>
            </w:r>
            <w:r w:rsidRPr="00E814A9">
              <w:rPr>
                <w:rFonts w:asciiTheme="majorBidi" w:hAnsiTheme="majorBidi"/>
                <w:sz w:val="24"/>
                <w:szCs w:val="28"/>
                <w:rtl/>
              </w:rPr>
              <w:t xml:space="preserve"> من الملاحظات الختامية</w:t>
            </w:r>
          </w:p>
        </w:tc>
        <w:tc>
          <w:tcPr>
            <w:tcW w:w="1157" w:type="dxa"/>
          </w:tcPr>
          <w:p w:rsidR="00EC29FC" w:rsidRPr="00E814A9" w:rsidRDefault="00EC29FC" w:rsidP="00EC29FC">
            <w:pPr>
              <w:spacing w:line="360" w:lineRule="exact"/>
              <w:jc w:val="center"/>
              <w:rPr>
                <w:rFonts w:asciiTheme="majorBidi" w:hAnsiTheme="majorBidi"/>
                <w:sz w:val="24"/>
                <w:szCs w:val="28"/>
                <w:rtl/>
              </w:rPr>
            </w:pPr>
          </w:p>
        </w:tc>
        <w:tc>
          <w:tcPr>
            <w:tcW w:w="940" w:type="dxa"/>
          </w:tcPr>
          <w:p w:rsidR="00EC29FC" w:rsidRPr="00E814A9" w:rsidRDefault="00EC29FC" w:rsidP="00EC29FC">
            <w:pPr>
              <w:spacing w:line="360" w:lineRule="exact"/>
              <w:jc w:val="center"/>
              <w:rPr>
                <w:rFonts w:asciiTheme="majorBidi" w:hAnsiTheme="majorBidi"/>
                <w:sz w:val="24"/>
                <w:szCs w:val="28"/>
                <w:rtl/>
              </w:rPr>
            </w:pPr>
            <w:r>
              <w:rPr>
                <w:rFonts w:asciiTheme="majorBidi" w:hAnsiTheme="majorBidi" w:hint="cs"/>
                <w:sz w:val="24"/>
                <w:szCs w:val="28"/>
                <w:rtl/>
              </w:rPr>
              <w:t>39</w:t>
            </w:r>
          </w:p>
        </w:tc>
      </w:tr>
      <w:tr w:rsidR="00EC29FC" w:rsidRPr="001A06AB" w:rsidTr="00EC29FC">
        <w:tc>
          <w:tcPr>
            <w:tcW w:w="784" w:type="dxa"/>
          </w:tcPr>
          <w:p w:rsidR="00EC29FC" w:rsidRPr="00E814A9" w:rsidRDefault="00EC29FC" w:rsidP="00EC29FC">
            <w:pPr>
              <w:spacing w:line="360" w:lineRule="exact"/>
              <w:jc w:val="center"/>
              <w:rPr>
                <w:rFonts w:asciiTheme="majorBidi" w:hAnsiTheme="majorBidi"/>
                <w:sz w:val="24"/>
                <w:szCs w:val="28"/>
                <w:rtl/>
              </w:rPr>
            </w:pPr>
          </w:p>
        </w:tc>
        <w:tc>
          <w:tcPr>
            <w:tcW w:w="6853" w:type="dxa"/>
          </w:tcPr>
          <w:p w:rsidR="00EC29FC" w:rsidRPr="00E814A9" w:rsidRDefault="00EC29FC" w:rsidP="00EC29FC">
            <w:pPr>
              <w:spacing w:line="360" w:lineRule="exact"/>
              <w:ind w:left="360" w:hanging="360"/>
              <w:contextualSpacing/>
              <w:rPr>
                <w:rFonts w:asciiTheme="majorBidi" w:hAnsiTheme="majorBidi"/>
                <w:sz w:val="24"/>
                <w:szCs w:val="28"/>
                <w:rtl/>
              </w:rPr>
            </w:pPr>
            <w:r w:rsidRPr="00E814A9">
              <w:rPr>
                <w:rFonts w:ascii="Symbol" w:hAnsi="Symbol"/>
                <w:sz w:val="24"/>
                <w:szCs w:val="28"/>
              </w:rPr>
              <w:t></w:t>
            </w:r>
            <w:r w:rsidRPr="00E814A9">
              <w:rPr>
                <w:rFonts w:ascii="Symbol" w:hAnsi="Symbol"/>
                <w:sz w:val="24"/>
                <w:szCs w:val="28"/>
              </w:rPr>
              <w:tab/>
            </w:r>
            <w:r w:rsidRPr="00E814A9">
              <w:rPr>
                <w:rFonts w:asciiTheme="majorBidi" w:hAnsiTheme="majorBidi"/>
                <w:b/>
                <w:bCs/>
                <w:sz w:val="24"/>
                <w:szCs w:val="28"/>
                <w:rtl/>
              </w:rPr>
              <w:t>الترويج للاتفاقية</w:t>
            </w:r>
            <w:r w:rsidRPr="00E814A9">
              <w:rPr>
                <w:rFonts w:asciiTheme="majorBidi" w:hAnsiTheme="majorBidi"/>
                <w:sz w:val="24"/>
                <w:szCs w:val="28"/>
                <w:rtl/>
              </w:rPr>
              <w:t xml:space="preserve"> </w:t>
            </w:r>
          </w:p>
        </w:tc>
        <w:tc>
          <w:tcPr>
            <w:tcW w:w="1157" w:type="dxa"/>
          </w:tcPr>
          <w:p w:rsidR="00EC29FC" w:rsidRPr="00E814A9" w:rsidRDefault="00EC29FC" w:rsidP="00EC29FC">
            <w:pPr>
              <w:spacing w:line="360" w:lineRule="exact"/>
              <w:jc w:val="center"/>
              <w:rPr>
                <w:rFonts w:asciiTheme="majorBidi" w:hAnsiTheme="majorBidi"/>
                <w:sz w:val="24"/>
                <w:szCs w:val="28"/>
                <w:rtl/>
              </w:rPr>
            </w:pPr>
          </w:p>
        </w:tc>
        <w:tc>
          <w:tcPr>
            <w:tcW w:w="940" w:type="dxa"/>
          </w:tcPr>
          <w:p w:rsidR="00EC29FC" w:rsidRPr="00E814A9" w:rsidRDefault="00EC29FC" w:rsidP="00EC29FC">
            <w:pPr>
              <w:spacing w:line="360" w:lineRule="exact"/>
              <w:jc w:val="center"/>
              <w:rPr>
                <w:rFonts w:asciiTheme="majorBidi" w:hAnsiTheme="majorBidi"/>
                <w:sz w:val="24"/>
                <w:szCs w:val="28"/>
                <w:rtl/>
              </w:rPr>
            </w:pPr>
            <w:r>
              <w:rPr>
                <w:rFonts w:asciiTheme="majorBidi" w:hAnsiTheme="majorBidi" w:hint="cs"/>
                <w:sz w:val="24"/>
                <w:szCs w:val="28"/>
                <w:rtl/>
              </w:rPr>
              <w:t>40</w:t>
            </w:r>
          </w:p>
        </w:tc>
      </w:tr>
      <w:tr w:rsidR="00EC29FC" w:rsidRPr="001A06AB" w:rsidTr="00EC29FC">
        <w:tc>
          <w:tcPr>
            <w:tcW w:w="784" w:type="dxa"/>
          </w:tcPr>
          <w:p w:rsidR="00EC29FC" w:rsidRPr="00E814A9" w:rsidRDefault="00EC29FC" w:rsidP="00EC29FC">
            <w:pPr>
              <w:spacing w:line="360" w:lineRule="exact"/>
              <w:jc w:val="center"/>
              <w:rPr>
                <w:rFonts w:asciiTheme="majorBidi" w:hAnsiTheme="majorBidi"/>
                <w:sz w:val="24"/>
                <w:szCs w:val="28"/>
                <w:rtl/>
              </w:rPr>
            </w:pPr>
          </w:p>
        </w:tc>
        <w:tc>
          <w:tcPr>
            <w:tcW w:w="6853" w:type="dxa"/>
          </w:tcPr>
          <w:p w:rsidR="00EC29FC" w:rsidRPr="00E814A9" w:rsidRDefault="00EC29FC" w:rsidP="00EC29FC">
            <w:pPr>
              <w:spacing w:line="360" w:lineRule="exact"/>
              <w:rPr>
                <w:rFonts w:asciiTheme="majorBidi" w:hAnsiTheme="majorBidi"/>
                <w:sz w:val="24"/>
                <w:szCs w:val="28"/>
                <w:rtl/>
              </w:rPr>
            </w:pPr>
            <w:r w:rsidRPr="00E814A9">
              <w:rPr>
                <w:rFonts w:asciiTheme="majorBidi" w:hAnsiTheme="majorBidi"/>
                <w:b/>
                <w:bCs/>
                <w:sz w:val="24"/>
                <w:szCs w:val="28"/>
                <w:rtl/>
              </w:rPr>
              <w:t xml:space="preserve">الفقرة 20 </w:t>
            </w:r>
            <w:r w:rsidRPr="00E814A9">
              <w:rPr>
                <w:rFonts w:asciiTheme="majorBidi" w:hAnsiTheme="majorBidi"/>
                <w:sz w:val="24"/>
                <w:szCs w:val="28"/>
                <w:rtl/>
              </w:rPr>
              <w:t>من الملاحظات الختامية</w:t>
            </w:r>
          </w:p>
        </w:tc>
        <w:tc>
          <w:tcPr>
            <w:tcW w:w="1157" w:type="dxa"/>
          </w:tcPr>
          <w:p w:rsidR="00EC29FC" w:rsidRPr="00E814A9" w:rsidRDefault="00EC29FC" w:rsidP="00EC29FC">
            <w:pPr>
              <w:spacing w:line="360" w:lineRule="exact"/>
              <w:jc w:val="center"/>
              <w:rPr>
                <w:rFonts w:asciiTheme="majorBidi" w:hAnsiTheme="majorBidi"/>
                <w:sz w:val="24"/>
                <w:szCs w:val="28"/>
                <w:rtl/>
              </w:rPr>
            </w:pPr>
          </w:p>
        </w:tc>
        <w:tc>
          <w:tcPr>
            <w:tcW w:w="940" w:type="dxa"/>
          </w:tcPr>
          <w:p w:rsidR="00EC29FC" w:rsidRPr="00E814A9" w:rsidRDefault="00EC29FC" w:rsidP="00EC29FC">
            <w:pPr>
              <w:spacing w:line="360" w:lineRule="exact"/>
              <w:jc w:val="center"/>
              <w:rPr>
                <w:rFonts w:asciiTheme="majorBidi" w:hAnsiTheme="majorBidi"/>
                <w:sz w:val="24"/>
                <w:szCs w:val="28"/>
                <w:rtl/>
              </w:rPr>
            </w:pPr>
            <w:r>
              <w:rPr>
                <w:rFonts w:asciiTheme="majorBidi" w:hAnsiTheme="majorBidi" w:hint="cs"/>
                <w:sz w:val="24"/>
                <w:szCs w:val="28"/>
                <w:rtl/>
              </w:rPr>
              <w:t>40</w:t>
            </w:r>
          </w:p>
        </w:tc>
      </w:tr>
      <w:tr w:rsidR="00EC29FC" w:rsidRPr="001A06AB" w:rsidTr="00EC29FC">
        <w:tc>
          <w:tcPr>
            <w:tcW w:w="784" w:type="dxa"/>
          </w:tcPr>
          <w:p w:rsidR="00EC29FC" w:rsidRPr="00E814A9" w:rsidRDefault="00EC29FC" w:rsidP="00EC29FC">
            <w:pPr>
              <w:spacing w:line="360" w:lineRule="exact"/>
              <w:jc w:val="center"/>
              <w:rPr>
                <w:rFonts w:asciiTheme="majorBidi" w:hAnsiTheme="majorBidi"/>
                <w:sz w:val="24"/>
                <w:szCs w:val="28"/>
                <w:rtl/>
              </w:rPr>
            </w:pPr>
          </w:p>
        </w:tc>
        <w:tc>
          <w:tcPr>
            <w:tcW w:w="6853" w:type="dxa"/>
          </w:tcPr>
          <w:p w:rsidR="00EC29FC" w:rsidRPr="00E814A9" w:rsidRDefault="00EC29FC" w:rsidP="00EC29FC">
            <w:pPr>
              <w:spacing w:line="360" w:lineRule="exact"/>
              <w:rPr>
                <w:rFonts w:asciiTheme="majorBidi" w:hAnsiTheme="majorBidi"/>
                <w:sz w:val="24"/>
                <w:szCs w:val="28"/>
                <w:rtl/>
              </w:rPr>
            </w:pPr>
            <w:r w:rsidRPr="00E814A9">
              <w:rPr>
                <w:rFonts w:asciiTheme="majorBidi" w:hAnsiTheme="majorBidi"/>
                <w:b/>
                <w:bCs/>
                <w:sz w:val="24"/>
                <w:szCs w:val="28"/>
                <w:rtl/>
              </w:rPr>
              <w:t>الفقرة 22</w:t>
            </w:r>
            <w:r w:rsidRPr="00E814A9">
              <w:rPr>
                <w:rFonts w:asciiTheme="majorBidi" w:hAnsiTheme="majorBidi"/>
                <w:sz w:val="24"/>
                <w:szCs w:val="28"/>
                <w:rtl/>
              </w:rPr>
              <w:t xml:space="preserve"> من الملاحظات الختامية</w:t>
            </w:r>
          </w:p>
        </w:tc>
        <w:tc>
          <w:tcPr>
            <w:tcW w:w="1157" w:type="dxa"/>
          </w:tcPr>
          <w:p w:rsidR="00EC29FC" w:rsidRPr="00E814A9" w:rsidRDefault="00EC29FC" w:rsidP="00EC29FC">
            <w:pPr>
              <w:spacing w:line="360" w:lineRule="exact"/>
              <w:jc w:val="center"/>
              <w:rPr>
                <w:rFonts w:asciiTheme="majorBidi" w:hAnsiTheme="majorBidi"/>
                <w:sz w:val="24"/>
                <w:szCs w:val="28"/>
                <w:rtl/>
              </w:rPr>
            </w:pPr>
          </w:p>
        </w:tc>
        <w:tc>
          <w:tcPr>
            <w:tcW w:w="940" w:type="dxa"/>
          </w:tcPr>
          <w:p w:rsidR="00EC29FC" w:rsidRPr="00E814A9" w:rsidRDefault="00EC29FC" w:rsidP="00EC29FC">
            <w:pPr>
              <w:spacing w:line="360" w:lineRule="exact"/>
              <w:jc w:val="center"/>
              <w:rPr>
                <w:rFonts w:asciiTheme="majorBidi" w:hAnsiTheme="majorBidi"/>
                <w:sz w:val="24"/>
                <w:szCs w:val="28"/>
                <w:rtl/>
              </w:rPr>
            </w:pPr>
            <w:r>
              <w:rPr>
                <w:rFonts w:asciiTheme="majorBidi" w:hAnsiTheme="majorBidi" w:hint="cs"/>
                <w:sz w:val="24"/>
                <w:szCs w:val="28"/>
                <w:rtl/>
              </w:rPr>
              <w:t>40</w:t>
            </w:r>
          </w:p>
        </w:tc>
      </w:tr>
      <w:tr w:rsidR="00EC29FC" w:rsidRPr="001A06AB" w:rsidTr="00EC29FC">
        <w:tc>
          <w:tcPr>
            <w:tcW w:w="784" w:type="dxa"/>
          </w:tcPr>
          <w:p w:rsidR="00EC29FC" w:rsidRPr="00E814A9" w:rsidRDefault="00EC29FC" w:rsidP="00EC29FC">
            <w:pPr>
              <w:spacing w:line="360" w:lineRule="exact"/>
              <w:jc w:val="center"/>
              <w:rPr>
                <w:rFonts w:asciiTheme="majorBidi" w:hAnsiTheme="majorBidi"/>
                <w:sz w:val="24"/>
                <w:szCs w:val="28"/>
                <w:rtl/>
              </w:rPr>
            </w:pPr>
          </w:p>
        </w:tc>
        <w:tc>
          <w:tcPr>
            <w:tcW w:w="6853" w:type="dxa"/>
          </w:tcPr>
          <w:p w:rsidR="00EC29FC" w:rsidRPr="00E814A9" w:rsidRDefault="00EC29FC" w:rsidP="00EC29FC">
            <w:pPr>
              <w:spacing w:line="360" w:lineRule="exact"/>
              <w:rPr>
                <w:rFonts w:asciiTheme="majorBidi" w:hAnsiTheme="majorBidi"/>
                <w:sz w:val="24"/>
                <w:szCs w:val="28"/>
                <w:rtl/>
              </w:rPr>
            </w:pPr>
            <w:r w:rsidRPr="00E814A9">
              <w:rPr>
                <w:rFonts w:asciiTheme="majorBidi" w:hAnsiTheme="majorBidi"/>
                <w:b/>
                <w:bCs/>
                <w:sz w:val="24"/>
                <w:szCs w:val="28"/>
                <w:rtl/>
              </w:rPr>
              <w:t>الفقرة 26</w:t>
            </w:r>
            <w:r w:rsidRPr="00E814A9">
              <w:rPr>
                <w:rFonts w:asciiTheme="majorBidi" w:hAnsiTheme="majorBidi"/>
                <w:sz w:val="24"/>
                <w:szCs w:val="28"/>
                <w:rtl/>
              </w:rPr>
              <w:t xml:space="preserve"> من الملاحظات الختامية</w:t>
            </w:r>
          </w:p>
        </w:tc>
        <w:tc>
          <w:tcPr>
            <w:tcW w:w="1157" w:type="dxa"/>
          </w:tcPr>
          <w:p w:rsidR="00EC29FC" w:rsidRPr="00E814A9" w:rsidRDefault="00EC29FC" w:rsidP="00EC29FC">
            <w:pPr>
              <w:spacing w:line="360" w:lineRule="exact"/>
              <w:jc w:val="center"/>
              <w:rPr>
                <w:rFonts w:asciiTheme="majorBidi" w:hAnsiTheme="majorBidi"/>
                <w:sz w:val="24"/>
                <w:szCs w:val="28"/>
                <w:rtl/>
              </w:rPr>
            </w:pPr>
          </w:p>
        </w:tc>
        <w:tc>
          <w:tcPr>
            <w:tcW w:w="940" w:type="dxa"/>
          </w:tcPr>
          <w:p w:rsidR="00EC29FC" w:rsidRPr="00E814A9" w:rsidRDefault="00EC29FC" w:rsidP="00EC29FC">
            <w:pPr>
              <w:spacing w:line="360" w:lineRule="exact"/>
              <w:jc w:val="center"/>
              <w:rPr>
                <w:rFonts w:asciiTheme="majorBidi" w:hAnsiTheme="majorBidi"/>
                <w:sz w:val="24"/>
                <w:szCs w:val="28"/>
                <w:rtl/>
              </w:rPr>
            </w:pPr>
            <w:r>
              <w:rPr>
                <w:rFonts w:asciiTheme="majorBidi" w:hAnsiTheme="majorBidi" w:hint="cs"/>
                <w:sz w:val="24"/>
                <w:szCs w:val="28"/>
                <w:rtl/>
              </w:rPr>
              <w:t>40</w:t>
            </w:r>
          </w:p>
        </w:tc>
      </w:tr>
      <w:tr w:rsidR="00EC29FC" w:rsidRPr="001A06AB" w:rsidTr="00EC29FC">
        <w:tc>
          <w:tcPr>
            <w:tcW w:w="784" w:type="dxa"/>
          </w:tcPr>
          <w:p w:rsidR="00EC29FC" w:rsidRPr="00E814A9" w:rsidRDefault="00EC29FC" w:rsidP="00EC29FC">
            <w:pPr>
              <w:spacing w:line="360" w:lineRule="exact"/>
              <w:jc w:val="center"/>
              <w:rPr>
                <w:rFonts w:asciiTheme="majorBidi" w:hAnsiTheme="majorBidi"/>
                <w:sz w:val="24"/>
                <w:szCs w:val="28"/>
                <w:rtl/>
              </w:rPr>
            </w:pPr>
          </w:p>
        </w:tc>
        <w:tc>
          <w:tcPr>
            <w:tcW w:w="6853" w:type="dxa"/>
          </w:tcPr>
          <w:p w:rsidR="00EC29FC" w:rsidRPr="00E814A9" w:rsidRDefault="00EC29FC" w:rsidP="00EC29FC">
            <w:pPr>
              <w:spacing w:line="360" w:lineRule="exact"/>
              <w:rPr>
                <w:rFonts w:asciiTheme="majorBidi" w:hAnsiTheme="majorBidi"/>
                <w:sz w:val="24"/>
                <w:szCs w:val="28"/>
                <w:rtl/>
              </w:rPr>
            </w:pPr>
            <w:r w:rsidRPr="00E814A9">
              <w:rPr>
                <w:rFonts w:asciiTheme="majorBidi" w:hAnsiTheme="majorBidi"/>
                <w:b/>
                <w:bCs/>
                <w:sz w:val="24"/>
                <w:szCs w:val="28"/>
                <w:rtl/>
              </w:rPr>
              <w:t>الفقرة 30</w:t>
            </w:r>
            <w:r w:rsidRPr="00E814A9">
              <w:rPr>
                <w:rFonts w:asciiTheme="majorBidi" w:hAnsiTheme="majorBidi"/>
                <w:sz w:val="24"/>
                <w:szCs w:val="28"/>
                <w:rtl/>
              </w:rPr>
              <w:t xml:space="preserve"> من الملاحظات الختامية</w:t>
            </w:r>
          </w:p>
        </w:tc>
        <w:tc>
          <w:tcPr>
            <w:tcW w:w="1157" w:type="dxa"/>
          </w:tcPr>
          <w:p w:rsidR="00EC29FC" w:rsidRPr="00E814A9" w:rsidRDefault="00EC29FC" w:rsidP="00EC29FC">
            <w:pPr>
              <w:spacing w:line="360" w:lineRule="exact"/>
              <w:jc w:val="center"/>
              <w:rPr>
                <w:rFonts w:asciiTheme="majorBidi" w:hAnsiTheme="majorBidi"/>
                <w:sz w:val="24"/>
                <w:szCs w:val="28"/>
                <w:rtl/>
              </w:rPr>
            </w:pPr>
          </w:p>
        </w:tc>
        <w:tc>
          <w:tcPr>
            <w:tcW w:w="940" w:type="dxa"/>
          </w:tcPr>
          <w:p w:rsidR="00EC29FC" w:rsidRPr="00E814A9" w:rsidRDefault="00EC29FC" w:rsidP="00EC29FC">
            <w:pPr>
              <w:spacing w:line="360" w:lineRule="exact"/>
              <w:jc w:val="center"/>
              <w:rPr>
                <w:rFonts w:asciiTheme="majorBidi" w:hAnsiTheme="majorBidi"/>
                <w:sz w:val="24"/>
                <w:szCs w:val="28"/>
                <w:rtl/>
              </w:rPr>
            </w:pPr>
            <w:r>
              <w:rPr>
                <w:rFonts w:asciiTheme="majorBidi" w:hAnsiTheme="majorBidi" w:hint="cs"/>
                <w:sz w:val="24"/>
                <w:szCs w:val="28"/>
                <w:rtl/>
              </w:rPr>
              <w:t>41</w:t>
            </w:r>
          </w:p>
        </w:tc>
      </w:tr>
      <w:tr w:rsidR="00EC29FC" w:rsidRPr="001A06AB" w:rsidTr="00EC29FC">
        <w:tc>
          <w:tcPr>
            <w:tcW w:w="784" w:type="dxa"/>
          </w:tcPr>
          <w:p w:rsidR="00EC29FC" w:rsidRPr="00E814A9" w:rsidRDefault="00EC29FC" w:rsidP="00EC29FC">
            <w:pPr>
              <w:spacing w:line="360" w:lineRule="exact"/>
              <w:jc w:val="center"/>
              <w:rPr>
                <w:rFonts w:asciiTheme="majorBidi" w:hAnsiTheme="majorBidi"/>
                <w:sz w:val="24"/>
                <w:szCs w:val="28"/>
                <w:rtl/>
              </w:rPr>
            </w:pPr>
          </w:p>
        </w:tc>
        <w:tc>
          <w:tcPr>
            <w:tcW w:w="6853" w:type="dxa"/>
          </w:tcPr>
          <w:p w:rsidR="00EC29FC" w:rsidRPr="00E814A9" w:rsidRDefault="00EC29FC" w:rsidP="00EC29FC">
            <w:pPr>
              <w:spacing w:line="360" w:lineRule="exact"/>
              <w:rPr>
                <w:rFonts w:asciiTheme="majorBidi" w:hAnsiTheme="majorBidi"/>
                <w:sz w:val="24"/>
                <w:szCs w:val="28"/>
                <w:rtl/>
              </w:rPr>
            </w:pPr>
            <w:r w:rsidRPr="00E814A9">
              <w:rPr>
                <w:rFonts w:asciiTheme="majorBidi" w:hAnsiTheme="majorBidi"/>
                <w:b/>
                <w:bCs/>
                <w:sz w:val="24"/>
                <w:szCs w:val="28"/>
                <w:rtl/>
              </w:rPr>
              <w:t>الفقرة 32</w:t>
            </w:r>
            <w:r w:rsidRPr="00E814A9">
              <w:rPr>
                <w:rFonts w:asciiTheme="majorBidi" w:hAnsiTheme="majorBidi"/>
                <w:sz w:val="24"/>
                <w:szCs w:val="28"/>
                <w:rtl/>
              </w:rPr>
              <w:t xml:space="preserve"> من الملاحظات الختامية</w:t>
            </w:r>
          </w:p>
        </w:tc>
        <w:tc>
          <w:tcPr>
            <w:tcW w:w="1157" w:type="dxa"/>
          </w:tcPr>
          <w:p w:rsidR="00EC29FC" w:rsidRPr="00E814A9" w:rsidRDefault="00EC29FC" w:rsidP="00EC29FC">
            <w:pPr>
              <w:spacing w:line="360" w:lineRule="exact"/>
              <w:jc w:val="center"/>
              <w:rPr>
                <w:rFonts w:asciiTheme="majorBidi" w:hAnsiTheme="majorBidi"/>
                <w:sz w:val="24"/>
                <w:szCs w:val="28"/>
                <w:rtl/>
              </w:rPr>
            </w:pPr>
          </w:p>
        </w:tc>
        <w:tc>
          <w:tcPr>
            <w:tcW w:w="940" w:type="dxa"/>
          </w:tcPr>
          <w:p w:rsidR="00EC29FC" w:rsidRPr="00E814A9" w:rsidRDefault="00EC29FC" w:rsidP="00EC29FC">
            <w:pPr>
              <w:spacing w:line="360" w:lineRule="exact"/>
              <w:jc w:val="center"/>
              <w:rPr>
                <w:rFonts w:asciiTheme="majorBidi" w:hAnsiTheme="majorBidi"/>
                <w:sz w:val="24"/>
                <w:szCs w:val="28"/>
                <w:rtl/>
              </w:rPr>
            </w:pPr>
            <w:r>
              <w:rPr>
                <w:rFonts w:asciiTheme="majorBidi" w:hAnsiTheme="majorBidi" w:hint="cs"/>
                <w:sz w:val="24"/>
                <w:szCs w:val="28"/>
                <w:rtl/>
              </w:rPr>
              <w:t>41</w:t>
            </w:r>
          </w:p>
        </w:tc>
      </w:tr>
      <w:tr w:rsidR="00EC29FC" w:rsidRPr="001A06AB" w:rsidTr="00EC29FC">
        <w:tc>
          <w:tcPr>
            <w:tcW w:w="784" w:type="dxa"/>
          </w:tcPr>
          <w:p w:rsidR="00EC29FC" w:rsidRPr="00E814A9" w:rsidRDefault="00EC29FC" w:rsidP="00EC29FC">
            <w:pPr>
              <w:spacing w:line="360" w:lineRule="exact"/>
              <w:jc w:val="center"/>
              <w:rPr>
                <w:rFonts w:asciiTheme="majorBidi" w:hAnsiTheme="majorBidi"/>
                <w:sz w:val="24"/>
                <w:szCs w:val="28"/>
                <w:rtl/>
              </w:rPr>
            </w:pPr>
          </w:p>
        </w:tc>
        <w:tc>
          <w:tcPr>
            <w:tcW w:w="6853" w:type="dxa"/>
          </w:tcPr>
          <w:p w:rsidR="00EC29FC" w:rsidRPr="00E814A9" w:rsidRDefault="00EC29FC" w:rsidP="00EC29FC">
            <w:pPr>
              <w:spacing w:line="360" w:lineRule="exact"/>
              <w:rPr>
                <w:rFonts w:asciiTheme="majorBidi" w:hAnsiTheme="majorBidi"/>
                <w:sz w:val="24"/>
                <w:szCs w:val="28"/>
                <w:rtl/>
              </w:rPr>
            </w:pPr>
            <w:r w:rsidRPr="00E814A9">
              <w:rPr>
                <w:rFonts w:asciiTheme="majorBidi" w:hAnsiTheme="majorBidi"/>
                <w:b/>
                <w:bCs/>
                <w:sz w:val="24"/>
                <w:szCs w:val="28"/>
                <w:rtl/>
              </w:rPr>
              <w:t>الفقرة 34</w:t>
            </w:r>
            <w:r w:rsidRPr="00E814A9">
              <w:rPr>
                <w:rFonts w:asciiTheme="majorBidi" w:hAnsiTheme="majorBidi"/>
                <w:sz w:val="24"/>
                <w:szCs w:val="28"/>
                <w:rtl/>
              </w:rPr>
              <w:t xml:space="preserve"> من الملاحظات الختامية</w:t>
            </w:r>
          </w:p>
        </w:tc>
        <w:tc>
          <w:tcPr>
            <w:tcW w:w="1157" w:type="dxa"/>
          </w:tcPr>
          <w:p w:rsidR="00EC29FC" w:rsidRPr="00E814A9" w:rsidRDefault="00EC29FC" w:rsidP="00EC29FC">
            <w:pPr>
              <w:spacing w:line="360" w:lineRule="exact"/>
              <w:jc w:val="center"/>
              <w:rPr>
                <w:rFonts w:asciiTheme="majorBidi" w:hAnsiTheme="majorBidi"/>
                <w:sz w:val="24"/>
                <w:szCs w:val="28"/>
                <w:rtl/>
              </w:rPr>
            </w:pPr>
          </w:p>
        </w:tc>
        <w:tc>
          <w:tcPr>
            <w:tcW w:w="940" w:type="dxa"/>
          </w:tcPr>
          <w:p w:rsidR="00EC29FC" w:rsidRPr="00E814A9" w:rsidRDefault="00EC29FC" w:rsidP="00EC29FC">
            <w:pPr>
              <w:spacing w:line="360" w:lineRule="exact"/>
              <w:jc w:val="center"/>
              <w:rPr>
                <w:rFonts w:asciiTheme="majorBidi" w:hAnsiTheme="majorBidi"/>
                <w:sz w:val="24"/>
                <w:szCs w:val="28"/>
                <w:rtl/>
              </w:rPr>
            </w:pPr>
            <w:r>
              <w:rPr>
                <w:rFonts w:asciiTheme="majorBidi" w:hAnsiTheme="majorBidi" w:hint="cs"/>
                <w:sz w:val="24"/>
                <w:szCs w:val="28"/>
                <w:rtl/>
              </w:rPr>
              <w:t>41</w:t>
            </w:r>
          </w:p>
        </w:tc>
      </w:tr>
      <w:tr w:rsidR="00EC29FC" w:rsidRPr="001A06AB" w:rsidTr="00EC29FC">
        <w:tc>
          <w:tcPr>
            <w:tcW w:w="784" w:type="dxa"/>
          </w:tcPr>
          <w:p w:rsidR="00EC29FC" w:rsidRPr="00E814A9" w:rsidRDefault="00EC29FC" w:rsidP="00EC29FC">
            <w:pPr>
              <w:spacing w:line="360" w:lineRule="exact"/>
              <w:jc w:val="center"/>
              <w:rPr>
                <w:rFonts w:asciiTheme="majorBidi" w:hAnsiTheme="majorBidi"/>
                <w:sz w:val="24"/>
                <w:szCs w:val="28"/>
                <w:rtl/>
              </w:rPr>
            </w:pPr>
          </w:p>
        </w:tc>
        <w:tc>
          <w:tcPr>
            <w:tcW w:w="6853" w:type="dxa"/>
          </w:tcPr>
          <w:p w:rsidR="00EC29FC" w:rsidRPr="00E814A9" w:rsidRDefault="00EC29FC" w:rsidP="00EC29FC">
            <w:pPr>
              <w:spacing w:line="360" w:lineRule="exact"/>
              <w:rPr>
                <w:rFonts w:asciiTheme="majorBidi" w:hAnsiTheme="majorBidi"/>
                <w:sz w:val="24"/>
                <w:szCs w:val="28"/>
                <w:rtl/>
              </w:rPr>
            </w:pPr>
            <w:r w:rsidRPr="00E814A9">
              <w:rPr>
                <w:rFonts w:asciiTheme="majorBidi" w:hAnsiTheme="majorBidi"/>
                <w:b/>
                <w:bCs/>
                <w:sz w:val="24"/>
                <w:szCs w:val="28"/>
                <w:rtl/>
              </w:rPr>
              <w:t>الفقرة 38</w:t>
            </w:r>
            <w:r w:rsidRPr="00E814A9">
              <w:rPr>
                <w:rFonts w:asciiTheme="majorBidi" w:hAnsiTheme="majorBidi"/>
                <w:sz w:val="24"/>
                <w:szCs w:val="28"/>
                <w:rtl/>
              </w:rPr>
              <w:t xml:space="preserve"> من الملاحظات الختامية</w:t>
            </w:r>
          </w:p>
        </w:tc>
        <w:tc>
          <w:tcPr>
            <w:tcW w:w="1157" w:type="dxa"/>
          </w:tcPr>
          <w:p w:rsidR="00EC29FC" w:rsidRPr="00E814A9" w:rsidRDefault="00EC29FC" w:rsidP="00EC29FC">
            <w:pPr>
              <w:spacing w:line="360" w:lineRule="exact"/>
              <w:jc w:val="center"/>
              <w:rPr>
                <w:rFonts w:asciiTheme="majorBidi" w:hAnsiTheme="majorBidi"/>
                <w:sz w:val="24"/>
                <w:szCs w:val="28"/>
                <w:rtl/>
              </w:rPr>
            </w:pPr>
          </w:p>
        </w:tc>
        <w:tc>
          <w:tcPr>
            <w:tcW w:w="940" w:type="dxa"/>
          </w:tcPr>
          <w:p w:rsidR="00EC29FC" w:rsidRPr="00E814A9" w:rsidRDefault="00EC29FC" w:rsidP="00EC29FC">
            <w:pPr>
              <w:spacing w:line="360" w:lineRule="exact"/>
              <w:jc w:val="center"/>
              <w:rPr>
                <w:rFonts w:asciiTheme="majorBidi" w:hAnsiTheme="majorBidi"/>
                <w:sz w:val="24"/>
                <w:szCs w:val="28"/>
                <w:rtl/>
              </w:rPr>
            </w:pPr>
            <w:r>
              <w:rPr>
                <w:rFonts w:asciiTheme="majorBidi" w:hAnsiTheme="majorBidi" w:hint="cs"/>
                <w:sz w:val="24"/>
                <w:szCs w:val="28"/>
                <w:rtl/>
              </w:rPr>
              <w:t>41</w:t>
            </w:r>
          </w:p>
        </w:tc>
      </w:tr>
      <w:tr w:rsidR="00EC29FC" w:rsidRPr="001A06AB" w:rsidTr="00EC29FC">
        <w:tc>
          <w:tcPr>
            <w:tcW w:w="784" w:type="dxa"/>
          </w:tcPr>
          <w:p w:rsidR="00EC29FC" w:rsidRPr="00E814A9" w:rsidRDefault="00EC29FC" w:rsidP="00EC29FC">
            <w:pPr>
              <w:spacing w:line="360" w:lineRule="exact"/>
              <w:jc w:val="center"/>
              <w:rPr>
                <w:rFonts w:asciiTheme="majorBidi" w:hAnsiTheme="majorBidi"/>
                <w:sz w:val="24"/>
                <w:szCs w:val="28"/>
                <w:rtl/>
              </w:rPr>
            </w:pPr>
          </w:p>
        </w:tc>
        <w:tc>
          <w:tcPr>
            <w:tcW w:w="6853" w:type="dxa"/>
          </w:tcPr>
          <w:p w:rsidR="00EC29FC" w:rsidRPr="00E814A9" w:rsidRDefault="00EC29FC" w:rsidP="00EC29FC">
            <w:pPr>
              <w:spacing w:line="360" w:lineRule="exact"/>
              <w:rPr>
                <w:rFonts w:asciiTheme="majorBidi" w:hAnsiTheme="majorBidi"/>
                <w:sz w:val="24"/>
                <w:szCs w:val="28"/>
                <w:rtl/>
              </w:rPr>
            </w:pPr>
            <w:r w:rsidRPr="00E814A9">
              <w:rPr>
                <w:rFonts w:asciiTheme="majorBidi" w:hAnsiTheme="majorBidi"/>
                <w:b/>
                <w:bCs/>
                <w:sz w:val="24"/>
                <w:szCs w:val="28"/>
                <w:rtl/>
              </w:rPr>
              <w:t>الفقرة 40 (أ)</w:t>
            </w:r>
            <w:r w:rsidRPr="00E814A9">
              <w:rPr>
                <w:rFonts w:asciiTheme="majorBidi" w:hAnsiTheme="majorBidi"/>
                <w:sz w:val="24"/>
                <w:szCs w:val="28"/>
                <w:rtl/>
              </w:rPr>
              <w:t xml:space="preserve"> من الملاحظات الختامية</w:t>
            </w:r>
          </w:p>
        </w:tc>
        <w:tc>
          <w:tcPr>
            <w:tcW w:w="1157" w:type="dxa"/>
          </w:tcPr>
          <w:p w:rsidR="00EC29FC" w:rsidRPr="00E814A9" w:rsidRDefault="00EC29FC" w:rsidP="00EC29FC">
            <w:pPr>
              <w:spacing w:line="360" w:lineRule="exact"/>
              <w:jc w:val="center"/>
              <w:rPr>
                <w:rFonts w:asciiTheme="majorBidi" w:hAnsiTheme="majorBidi"/>
                <w:sz w:val="24"/>
                <w:szCs w:val="28"/>
                <w:rtl/>
              </w:rPr>
            </w:pPr>
          </w:p>
        </w:tc>
        <w:tc>
          <w:tcPr>
            <w:tcW w:w="940" w:type="dxa"/>
          </w:tcPr>
          <w:p w:rsidR="00EC29FC" w:rsidRPr="00E814A9" w:rsidRDefault="00EC29FC" w:rsidP="00EC29FC">
            <w:pPr>
              <w:spacing w:line="360" w:lineRule="exact"/>
              <w:jc w:val="center"/>
              <w:rPr>
                <w:rFonts w:asciiTheme="majorBidi" w:hAnsiTheme="majorBidi"/>
                <w:sz w:val="24"/>
                <w:szCs w:val="28"/>
                <w:rtl/>
              </w:rPr>
            </w:pPr>
            <w:r>
              <w:rPr>
                <w:rFonts w:asciiTheme="majorBidi" w:hAnsiTheme="majorBidi" w:hint="cs"/>
                <w:sz w:val="24"/>
                <w:szCs w:val="28"/>
                <w:rtl/>
              </w:rPr>
              <w:t>43</w:t>
            </w:r>
          </w:p>
        </w:tc>
      </w:tr>
      <w:tr w:rsidR="00EC29FC" w:rsidRPr="001A06AB" w:rsidTr="00EC29FC">
        <w:tc>
          <w:tcPr>
            <w:tcW w:w="784" w:type="dxa"/>
          </w:tcPr>
          <w:p w:rsidR="00EC29FC" w:rsidRPr="00E814A9" w:rsidRDefault="00EC29FC" w:rsidP="00EC29FC">
            <w:pPr>
              <w:spacing w:line="360" w:lineRule="exact"/>
              <w:jc w:val="center"/>
              <w:rPr>
                <w:rFonts w:asciiTheme="majorBidi" w:hAnsiTheme="majorBidi"/>
                <w:sz w:val="24"/>
                <w:szCs w:val="28"/>
                <w:rtl/>
              </w:rPr>
            </w:pPr>
          </w:p>
        </w:tc>
        <w:tc>
          <w:tcPr>
            <w:tcW w:w="6853" w:type="dxa"/>
          </w:tcPr>
          <w:p w:rsidR="00EC29FC" w:rsidRPr="00E814A9" w:rsidRDefault="00EC29FC" w:rsidP="00EC29FC">
            <w:pPr>
              <w:spacing w:line="360" w:lineRule="exact"/>
              <w:contextualSpacing/>
              <w:rPr>
                <w:rFonts w:asciiTheme="majorBidi" w:hAnsiTheme="majorBidi"/>
                <w:sz w:val="24"/>
                <w:szCs w:val="28"/>
                <w:rtl/>
              </w:rPr>
            </w:pPr>
            <w:r w:rsidRPr="00E814A9">
              <w:rPr>
                <w:rFonts w:asciiTheme="majorBidi" w:hAnsiTheme="majorBidi"/>
                <w:b/>
                <w:bCs/>
                <w:sz w:val="24"/>
                <w:szCs w:val="28"/>
                <w:rtl/>
              </w:rPr>
              <w:t xml:space="preserve">الفقرة 40 (ب) </w:t>
            </w:r>
            <w:r w:rsidRPr="00E814A9">
              <w:rPr>
                <w:rFonts w:asciiTheme="majorBidi" w:hAnsiTheme="majorBidi"/>
                <w:sz w:val="24"/>
                <w:szCs w:val="28"/>
                <w:rtl/>
              </w:rPr>
              <w:t>من الملاحظات الختامية</w:t>
            </w:r>
          </w:p>
        </w:tc>
        <w:tc>
          <w:tcPr>
            <w:tcW w:w="1157" w:type="dxa"/>
          </w:tcPr>
          <w:p w:rsidR="00EC29FC" w:rsidRPr="00E814A9" w:rsidRDefault="00EC29FC" w:rsidP="00EC29FC">
            <w:pPr>
              <w:spacing w:line="360" w:lineRule="exact"/>
              <w:jc w:val="center"/>
              <w:rPr>
                <w:rFonts w:asciiTheme="majorBidi" w:hAnsiTheme="majorBidi"/>
                <w:sz w:val="24"/>
                <w:szCs w:val="28"/>
                <w:rtl/>
              </w:rPr>
            </w:pPr>
          </w:p>
        </w:tc>
        <w:tc>
          <w:tcPr>
            <w:tcW w:w="940" w:type="dxa"/>
          </w:tcPr>
          <w:p w:rsidR="00EC29FC" w:rsidRPr="00E814A9" w:rsidRDefault="00EC29FC" w:rsidP="00EC29FC">
            <w:pPr>
              <w:spacing w:line="360" w:lineRule="exact"/>
              <w:jc w:val="center"/>
              <w:rPr>
                <w:rFonts w:asciiTheme="majorBidi" w:hAnsiTheme="majorBidi"/>
                <w:sz w:val="24"/>
                <w:szCs w:val="28"/>
                <w:rtl/>
              </w:rPr>
            </w:pPr>
            <w:r>
              <w:rPr>
                <w:rFonts w:asciiTheme="majorBidi" w:hAnsiTheme="majorBidi" w:hint="cs"/>
                <w:sz w:val="24"/>
                <w:szCs w:val="28"/>
                <w:rtl/>
              </w:rPr>
              <w:t>43</w:t>
            </w:r>
          </w:p>
        </w:tc>
      </w:tr>
      <w:tr w:rsidR="00EC29FC" w:rsidRPr="001A06AB" w:rsidTr="00EC29FC">
        <w:tc>
          <w:tcPr>
            <w:tcW w:w="784" w:type="dxa"/>
          </w:tcPr>
          <w:p w:rsidR="00EC29FC" w:rsidRPr="00E814A9" w:rsidRDefault="00EC29FC" w:rsidP="00EC29FC">
            <w:pPr>
              <w:spacing w:line="360" w:lineRule="exact"/>
              <w:jc w:val="center"/>
              <w:rPr>
                <w:rFonts w:asciiTheme="majorBidi" w:hAnsiTheme="majorBidi"/>
                <w:sz w:val="24"/>
                <w:szCs w:val="28"/>
                <w:rtl/>
              </w:rPr>
            </w:pPr>
            <w:r w:rsidRPr="001F2EEC">
              <w:rPr>
                <w:rFonts w:asciiTheme="majorBidi" w:hAnsiTheme="majorBidi" w:hint="cs"/>
                <w:b/>
                <w:bCs/>
                <w:sz w:val="24"/>
                <w:szCs w:val="28"/>
                <w:rtl/>
              </w:rPr>
              <w:t>رابعاً.</w:t>
            </w:r>
          </w:p>
        </w:tc>
        <w:tc>
          <w:tcPr>
            <w:tcW w:w="6853" w:type="dxa"/>
          </w:tcPr>
          <w:p w:rsidR="00EC29FC" w:rsidRPr="00E814A9" w:rsidRDefault="00EC29FC" w:rsidP="00EC29FC">
            <w:pPr>
              <w:spacing w:line="360" w:lineRule="exact"/>
              <w:rPr>
                <w:rFonts w:asciiTheme="majorBidi" w:hAnsiTheme="majorBidi"/>
                <w:b/>
                <w:bCs/>
                <w:sz w:val="24"/>
                <w:szCs w:val="28"/>
                <w:rtl/>
              </w:rPr>
            </w:pPr>
            <w:r w:rsidRPr="00E814A9">
              <w:rPr>
                <w:rFonts w:asciiTheme="majorBidi" w:hAnsiTheme="majorBidi"/>
                <w:b/>
                <w:bCs/>
                <w:sz w:val="24"/>
                <w:szCs w:val="28"/>
                <w:rtl/>
              </w:rPr>
              <w:t>المتابعة والنشر</w:t>
            </w:r>
          </w:p>
        </w:tc>
        <w:tc>
          <w:tcPr>
            <w:tcW w:w="1157" w:type="dxa"/>
          </w:tcPr>
          <w:p w:rsidR="00EC29FC" w:rsidRPr="00E814A9" w:rsidRDefault="00EC29FC" w:rsidP="00EC29FC">
            <w:pPr>
              <w:spacing w:line="360" w:lineRule="exact"/>
              <w:jc w:val="center"/>
              <w:rPr>
                <w:rFonts w:asciiTheme="majorBidi" w:hAnsiTheme="majorBidi"/>
                <w:sz w:val="24"/>
                <w:szCs w:val="28"/>
                <w:rtl/>
              </w:rPr>
            </w:pPr>
          </w:p>
        </w:tc>
        <w:tc>
          <w:tcPr>
            <w:tcW w:w="940" w:type="dxa"/>
          </w:tcPr>
          <w:p w:rsidR="00EC29FC" w:rsidRPr="00E814A9" w:rsidRDefault="00EC29FC" w:rsidP="00EC29FC">
            <w:pPr>
              <w:spacing w:line="360" w:lineRule="exact"/>
              <w:jc w:val="center"/>
              <w:rPr>
                <w:rFonts w:asciiTheme="majorBidi" w:hAnsiTheme="majorBidi"/>
                <w:sz w:val="24"/>
                <w:szCs w:val="28"/>
                <w:rtl/>
              </w:rPr>
            </w:pPr>
            <w:r>
              <w:rPr>
                <w:rFonts w:asciiTheme="majorBidi" w:hAnsiTheme="majorBidi" w:hint="cs"/>
                <w:sz w:val="24"/>
                <w:szCs w:val="28"/>
                <w:rtl/>
              </w:rPr>
              <w:t>43</w:t>
            </w:r>
          </w:p>
        </w:tc>
      </w:tr>
      <w:tr w:rsidR="00EC29FC" w:rsidRPr="001A06AB" w:rsidTr="00EC29FC">
        <w:tc>
          <w:tcPr>
            <w:tcW w:w="784" w:type="dxa"/>
          </w:tcPr>
          <w:p w:rsidR="00EC29FC" w:rsidRPr="00E814A9" w:rsidRDefault="00EC29FC" w:rsidP="00EC29FC">
            <w:pPr>
              <w:spacing w:line="360" w:lineRule="exact"/>
              <w:jc w:val="center"/>
              <w:rPr>
                <w:rFonts w:asciiTheme="majorBidi" w:hAnsiTheme="majorBidi"/>
                <w:sz w:val="24"/>
                <w:szCs w:val="28"/>
                <w:rtl/>
              </w:rPr>
            </w:pPr>
          </w:p>
        </w:tc>
        <w:tc>
          <w:tcPr>
            <w:tcW w:w="6853" w:type="dxa"/>
          </w:tcPr>
          <w:p w:rsidR="00EC29FC" w:rsidRPr="00E814A9" w:rsidRDefault="00EC29FC" w:rsidP="00EC29FC">
            <w:pPr>
              <w:spacing w:line="360" w:lineRule="exact"/>
              <w:ind w:left="360"/>
              <w:rPr>
                <w:rFonts w:asciiTheme="majorBidi" w:hAnsiTheme="majorBidi"/>
                <w:sz w:val="24"/>
                <w:szCs w:val="28"/>
                <w:rtl/>
              </w:rPr>
            </w:pPr>
            <w:r w:rsidRPr="00E814A9">
              <w:rPr>
                <w:rFonts w:asciiTheme="majorBidi" w:hAnsiTheme="majorBidi"/>
                <w:sz w:val="24"/>
                <w:szCs w:val="28"/>
                <w:rtl/>
              </w:rPr>
              <w:t>(أ)المتابعة</w:t>
            </w:r>
          </w:p>
        </w:tc>
        <w:tc>
          <w:tcPr>
            <w:tcW w:w="1157" w:type="dxa"/>
          </w:tcPr>
          <w:p w:rsidR="00EC29FC" w:rsidRPr="00E814A9" w:rsidRDefault="00EC29FC" w:rsidP="00EC29FC">
            <w:pPr>
              <w:spacing w:line="360" w:lineRule="exact"/>
              <w:jc w:val="center"/>
              <w:rPr>
                <w:rFonts w:asciiTheme="majorBidi" w:hAnsiTheme="majorBidi"/>
                <w:sz w:val="24"/>
                <w:szCs w:val="28"/>
                <w:rtl/>
              </w:rPr>
            </w:pPr>
            <w:r w:rsidRPr="00E814A9">
              <w:rPr>
                <w:rFonts w:asciiTheme="majorBidi" w:hAnsiTheme="majorBidi" w:hint="cs"/>
                <w:sz w:val="24"/>
                <w:szCs w:val="28"/>
                <w:rtl/>
              </w:rPr>
              <w:t>234-235</w:t>
            </w:r>
          </w:p>
        </w:tc>
        <w:tc>
          <w:tcPr>
            <w:tcW w:w="940" w:type="dxa"/>
          </w:tcPr>
          <w:p w:rsidR="00EC29FC" w:rsidRPr="00E814A9" w:rsidRDefault="00EC29FC" w:rsidP="00EC29FC">
            <w:pPr>
              <w:spacing w:line="360" w:lineRule="exact"/>
              <w:jc w:val="center"/>
              <w:rPr>
                <w:rFonts w:asciiTheme="majorBidi" w:hAnsiTheme="majorBidi"/>
                <w:sz w:val="24"/>
                <w:szCs w:val="28"/>
                <w:rtl/>
              </w:rPr>
            </w:pPr>
            <w:r>
              <w:rPr>
                <w:rFonts w:asciiTheme="majorBidi" w:hAnsiTheme="majorBidi" w:hint="cs"/>
                <w:sz w:val="24"/>
                <w:szCs w:val="28"/>
                <w:rtl/>
              </w:rPr>
              <w:t>43</w:t>
            </w:r>
          </w:p>
        </w:tc>
      </w:tr>
      <w:tr w:rsidR="00EC29FC" w:rsidRPr="001A06AB" w:rsidTr="00EC29FC">
        <w:tc>
          <w:tcPr>
            <w:tcW w:w="784" w:type="dxa"/>
          </w:tcPr>
          <w:p w:rsidR="00EC29FC" w:rsidRPr="00E814A9" w:rsidRDefault="00EC29FC" w:rsidP="00EC29FC">
            <w:pPr>
              <w:spacing w:line="360" w:lineRule="exact"/>
              <w:jc w:val="center"/>
              <w:rPr>
                <w:rFonts w:asciiTheme="majorBidi" w:hAnsiTheme="majorBidi"/>
                <w:sz w:val="24"/>
                <w:szCs w:val="28"/>
                <w:rtl/>
                <w:lang w:bidi="ar-SY"/>
              </w:rPr>
            </w:pPr>
          </w:p>
        </w:tc>
        <w:tc>
          <w:tcPr>
            <w:tcW w:w="6853" w:type="dxa"/>
          </w:tcPr>
          <w:p w:rsidR="00EC29FC" w:rsidRPr="00E814A9" w:rsidRDefault="00EC29FC" w:rsidP="00EC29FC">
            <w:pPr>
              <w:spacing w:line="360" w:lineRule="exact"/>
              <w:ind w:left="360"/>
              <w:rPr>
                <w:rFonts w:asciiTheme="majorBidi" w:hAnsiTheme="majorBidi"/>
                <w:sz w:val="24"/>
                <w:szCs w:val="28"/>
                <w:rtl/>
              </w:rPr>
            </w:pPr>
            <w:r w:rsidRPr="00E814A9">
              <w:rPr>
                <w:rFonts w:asciiTheme="majorBidi" w:hAnsiTheme="majorBidi"/>
                <w:sz w:val="24"/>
                <w:szCs w:val="28"/>
                <w:rtl/>
              </w:rPr>
              <w:t>(ب)النشر</w:t>
            </w:r>
          </w:p>
        </w:tc>
        <w:tc>
          <w:tcPr>
            <w:tcW w:w="1157" w:type="dxa"/>
          </w:tcPr>
          <w:p w:rsidR="00EC29FC" w:rsidRPr="00E814A9" w:rsidRDefault="00EC29FC" w:rsidP="00EC29FC">
            <w:pPr>
              <w:spacing w:line="360" w:lineRule="exact"/>
              <w:jc w:val="center"/>
              <w:rPr>
                <w:rFonts w:asciiTheme="majorBidi" w:hAnsiTheme="majorBidi"/>
                <w:sz w:val="24"/>
                <w:szCs w:val="28"/>
                <w:rtl/>
              </w:rPr>
            </w:pPr>
          </w:p>
        </w:tc>
        <w:tc>
          <w:tcPr>
            <w:tcW w:w="940" w:type="dxa"/>
          </w:tcPr>
          <w:p w:rsidR="00EC29FC" w:rsidRPr="00E814A9" w:rsidRDefault="00EC29FC" w:rsidP="00EC29FC">
            <w:pPr>
              <w:spacing w:line="360" w:lineRule="exact"/>
              <w:jc w:val="center"/>
              <w:rPr>
                <w:rFonts w:asciiTheme="majorBidi" w:hAnsiTheme="majorBidi"/>
                <w:sz w:val="24"/>
                <w:szCs w:val="28"/>
                <w:rtl/>
              </w:rPr>
            </w:pPr>
            <w:r>
              <w:rPr>
                <w:rFonts w:asciiTheme="majorBidi" w:hAnsiTheme="majorBidi" w:hint="cs"/>
                <w:sz w:val="24"/>
                <w:szCs w:val="28"/>
                <w:rtl/>
              </w:rPr>
              <w:t>43</w:t>
            </w:r>
          </w:p>
        </w:tc>
      </w:tr>
      <w:tr w:rsidR="00EC29FC" w:rsidRPr="001A06AB" w:rsidTr="00EC29FC">
        <w:tc>
          <w:tcPr>
            <w:tcW w:w="784" w:type="dxa"/>
          </w:tcPr>
          <w:p w:rsidR="00EC29FC" w:rsidRPr="00E814A9" w:rsidRDefault="00EC29FC" w:rsidP="00EC29FC">
            <w:pPr>
              <w:spacing w:line="360" w:lineRule="exact"/>
              <w:jc w:val="center"/>
              <w:rPr>
                <w:rFonts w:asciiTheme="majorBidi" w:hAnsiTheme="majorBidi"/>
                <w:sz w:val="24"/>
                <w:szCs w:val="28"/>
                <w:rtl/>
              </w:rPr>
            </w:pPr>
            <w:r w:rsidRPr="001F2EEC">
              <w:rPr>
                <w:rFonts w:asciiTheme="majorBidi" w:hAnsiTheme="majorBidi" w:hint="cs"/>
                <w:b/>
                <w:bCs/>
                <w:sz w:val="24"/>
                <w:szCs w:val="28"/>
                <w:rtl/>
              </w:rPr>
              <w:t>خامساً.</w:t>
            </w:r>
          </w:p>
        </w:tc>
        <w:tc>
          <w:tcPr>
            <w:tcW w:w="6853" w:type="dxa"/>
          </w:tcPr>
          <w:p w:rsidR="00EC29FC" w:rsidRPr="00E814A9" w:rsidRDefault="00EC29FC" w:rsidP="00EC29FC">
            <w:pPr>
              <w:spacing w:line="360" w:lineRule="exact"/>
              <w:rPr>
                <w:rFonts w:asciiTheme="majorBidi" w:hAnsiTheme="majorBidi"/>
                <w:sz w:val="24"/>
                <w:szCs w:val="28"/>
                <w:rtl/>
              </w:rPr>
            </w:pPr>
            <w:r w:rsidRPr="00E814A9">
              <w:rPr>
                <w:rFonts w:asciiTheme="majorBidi" w:hAnsiTheme="majorBidi"/>
                <w:b/>
                <w:bCs/>
                <w:sz w:val="24"/>
                <w:szCs w:val="28"/>
                <w:rtl/>
              </w:rPr>
              <w:t>الاعتبارات النهائية</w:t>
            </w:r>
            <w:r w:rsidRPr="00E814A9">
              <w:rPr>
                <w:rFonts w:asciiTheme="majorBidi" w:hAnsiTheme="majorBidi"/>
                <w:sz w:val="24"/>
                <w:szCs w:val="28"/>
                <w:rtl/>
              </w:rPr>
              <w:t xml:space="preserve"> </w:t>
            </w:r>
          </w:p>
        </w:tc>
        <w:tc>
          <w:tcPr>
            <w:tcW w:w="1157" w:type="dxa"/>
          </w:tcPr>
          <w:p w:rsidR="00EC29FC" w:rsidRPr="00E814A9" w:rsidRDefault="00EC29FC" w:rsidP="00EC29FC">
            <w:pPr>
              <w:spacing w:line="360" w:lineRule="exact"/>
              <w:jc w:val="center"/>
              <w:rPr>
                <w:rFonts w:asciiTheme="majorBidi" w:hAnsiTheme="majorBidi"/>
                <w:sz w:val="24"/>
                <w:szCs w:val="28"/>
                <w:rtl/>
              </w:rPr>
            </w:pPr>
            <w:r w:rsidRPr="00E814A9">
              <w:rPr>
                <w:rFonts w:asciiTheme="majorBidi" w:hAnsiTheme="majorBidi" w:hint="cs"/>
                <w:sz w:val="24"/>
                <w:szCs w:val="28"/>
                <w:rtl/>
              </w:rPr>
              <w:t>236-237</w:t>
            </w:r>
          </w:p>
        </w:tc>
        <w:tc>
          <w:tcPr>
            <w:tcW w:w="940" w:type="dxa"/>
          </w:tcPr>
          <w:p w:rsidR="00EC29FC" w:rsidRPr="00E814A9" w:rsidRDefault="00EC29FC" w:rsidP="00EC29FC">
            <w:pPr>
              <w:spacing w:line="360" w:lineRule="exact"/>
              <w:jc w:val="center"/>
              <w:rPr>
                <w:rFonts w:asciiTheme="majorBidi" w:hAnsiTheme="majorBidi"/>
                <w:sz w:val="24"/>
                <w:szCs w:val="28"/>
                <w:rtl/>
              </w:rPr>
            </w:pPr>
            <w:r>
              <w:rPr>
                <w:rFonts w:asciiTheme="majorBidi" w:hAnsiTheme="majorBidi" w:hint="cs"/>
                <w:sz w:val="24"/>
                <w:szCs w:val="28"/>
                <w:rtl/>
              </w:rPr>
              <w:t>44</w:t>
            </w:r>
          </w:p>
        </w:tc>
      </w:tr>
      <w:tr w:rsidR="00EC29FC" w:rsidRPr="001A06AB" w:rsidTr="00EC29FC">
        <w:tc>
          <w:tcPr>
            <w:tcW w:w="784" w:type="dxa"/>
          </w:tcPr>
          <w:p w:rsidR="00EC29FC" w:rsidRPr="00E814A9" w:rsidRDefault="00EC29FC" w:rsidP="00EC29FC">
            <w:pPr>
              <w:spacing w:line="360" w:lineRule="exact"/>
              <w:jc w:val="center"/>
              <w:rPr>
                <w:rFonts w:asciiTheme="majorBidi" w:hAnsiTheme="majorBidi"/>
                <w:sz w:val="24"/>
                <w:szCs w:val="28"/>
                <w:rtl/>
              </w:rPr>
            </w:pPr>
          </w:p>
        </w:tc>
        <w:tc>
          <w:tcPr>
            <w:tcW w:w="6853" w:type="dxa"/>
          </w:tcPr>
          <w:p w:rsidR="00EC29FC" w:rsidRPr="00E814A9" w:rsidRDefault="00EC29FC" w:rsidP="00EC29FC">
            <w:pPr>
              <w:spacing w:line="360" w:lineRule="exact"/>
              <w:ind w:left="360" w:hanging="360"/>
              <w:contextualSpacing/>
              <w:rPr>
                <w:rFonts w:asciiTheme="majorBidi" w:hAnsiTheme="majorBidi"/>
                <w:sz w:val="24"/>
                <w:szCs w:val="28"/>
                <w:rtl/>
              </w:rPr>
            </w:pPr>
            <w:r w:rsidRPr="00E814A9">
              <w:rPr>
                <w:rFonts w:ascii="Symbol" w:hAnsi="Symbol"/>
                <w:sz w:val="24"/>
                <w:szCs w:val="28"/>
              </w:rPr>
              <w:t></w:t>
            </w:r>
            <w:r w:rsidRPr="00E814A9">
              <w:rPr>
                <w:rFonts w:ascii="Symbol" w:hAnsi="Symbol"/>
                <w:sz w:val="24"/>
                <w:szCs w:val="28"/>
              </w:rPr>
              <w:tab/>
            </w:r>
            <w:r w:rsidRPr="00E814A9">
              <w:rPr>
                <w:rFonts w:asciiTheme="majorBidi" w:hAnsiTheme="majorBidi"/>
                <w:b/>
                <w:bCs/>
                <w:sz w:val="24"/>
                <w:szCs w:val="28"/>
                <w:rtl/>
              </w:rPr>
              <w:t>المرفقات</w:t>
            </w:r>
            <w:r w:rsidRPr="00E814A9">
              <w:rPr>
                <w:rFonts w:asciiTheme="majorBidi" w:hAnsiTheme="majorBidi"/>
                <w:sz w:val="24"/>
                <w:szCs w:val="28"/>
                <w:rtl/>
              </w:rPr>
              <w:t xml:space="preserve"> </w:t>
            </w:r>
          </w:p>
        </w:tc>
        <w:tc>
          <w:tcPr>
            <w:tcW w:w="1157" w:type="dxa"/>
          </w:tcPr>
          <w:p w:rsidR="00EC29FC" w:rsidRPr="00E814A9" w:rsidRDefault="00EC29FC" w:rsidP="00EC29FC">
            <w:pPr>
              <w:spacing w:line="360" w:lineRule="exact"/>
              <w:jc w:val="center"/>
              <w:rPr>
                <w:rFonts w:asciiTheme="majorBidi" w:hAnsiTheme="majorBidi"/>
                <w:sz w:val="24"/>
                <w:szCs w:val="28"/>
                <w:rtl/>
              </w:rPr>
            </w:pPr>
          </w:p>
        </w:tc>
        <w:tc>
          <w:tcPr>
            <w:tcW w:w="940" w:type="dxa"/>
          </w:tcPr>
          <w:p w:rsidR="00EC29FC" w:rsidRPr="00E814A9" w:rsidRDefault="00EC29FC" w:rsidP="00EC29FC">
            <w:pPr>
              <w:spacing w:line="360" w:lineRule="exact"/>
              <w:jc w:val="center"/>
              <w:rPr>
                <w:rFonts w:asciiTheme="majorBidi" w:hAnsiTheme="majorBidi"/>
                <w:sz w:val="24"/>
                <w:szCs w:val="28"/>
                <w:rtl/>
              </w:rPr>
            </w:pPr>
            <w:r>
              <w:rPr>
                <w:rFonts w:asciiTheme="majorBidi" w:hAnsiTheme="majorBidi" w:hint="cs"/>
                <w:sz w:val="24"/>
                <w:szCs w:val="28"/>
                <w:rtl/>
              </w:rPr>
              <w:t>45</w:t>
            </w:r>
          </w:p>
        </w:tc>
      </w:tr>
    </w:tbl>
    <w:p w:rsidR="00EC29FC" w:rsidRPr="00724495" w:rsidRDefault="00EC29FC" w:rsidP="00EC29FC">
      <w:pPr>
        <w:rPr>
          <w:rFonts w:eastAsiaTheme="minorHAnsi"/>
          <w:rtl/>
        </w:rPr>
      </w:pPr>
    </w:p>
    <w:p w:rsidR="00EC29FC" w:rsidRPr="001A06AB" w:rsidRDefault="00EC29FC" w:rsidP="00EC29FC">
      <w:pPr>
        <w:pStyle w:val="HChGA"/>
        <w:rPr>
          <w:rFonts w:eastAsiaTheme="minorHAnsi"/>
        </w:rPr>
      </w:pPr>
      <w:r>
        <w:rPr>
          <w:rFonts w:eastAsiaTheme="minorHAnsi"/>
        </w:rPr>
        <w:br w:type="page"/>
      </w:r>
      <w:r>
        <w:rPr>
          <w:rFonts w:eastAsiaTheme="minorHAnsi"/>
        </w:rPr>
        <w:lastRenderedPageBreak/>
        <w:tab/>
      </w:r>
      <w:r w:rsidRPr="001A06AB">
        <w:rPr>
          <w:rFonts w:eastAsiaTheme="minorHAnsi"/>
          <w:rtl/>
        </w:rPr>
        <w:t>أولاً</w:t>
      </w:r>
      <w:r>
        <w:rPr>
          <w:rFonts w:eastAsiaTheme="minorHAnsi" w:hint="cs"/>
          <w:rtl/>
        </w:rPr>
        <w:t>-</w:t>
      </w:r>
      <w:r>
        <w:rPr>
          <w:rFonts w:eastAsiaTheme="minorHAnsi"/>
          <w:rtl/>
        </w:rPr>
        <w:tab/>
      </w:r>
      <w:r w:rsidRPr="001A06AB">
        <w:rPr>
          <w:rFonts w:eastAsiaTheme="minorHAnsi"/>
          <w:rtl/>
        </w:rPr>
        <w:t xml:space="preserve">مقدمة: </w:t>
      </w:r>
    </w:p>
    <w:p w:rsidR="00EC29FC" w:rsidRPr="001A06AB" w:rsidRDefault="00EC29FC" w:rsidP="00EC29FC">
      <w:pPr>
        <w:pStyle w:val="SingleTxtGA"/>
        <w:rPr>
          <w:rFonts w:eastAsiaTheme="minorHAnsi"/>
          <w:b/>
          <w:bCs/>
        </w:rPr>
      </w:pPr>
      <w:r w:rsidRPr="00B92D36">
        <w:rPr>
          <w:rFonts w:eastAsiaTheme="minorHAnsi"/>
          <w:sz w:val="28"/>
          <w:szCs w:val="28"/>
          <w:rtl/>
        </w:rPr>
        <w:t>1-</w:t>
      </w:r>
      <w:r w:rsidRPr="00B92D36">
        <w:rPr>
          <w:rFonts w:eastAsiaTheme="minorHAnsi"/>
          <w:sz w:val="28"/>
          <w:szCs w:val="28"/>
          <w:rtl/>
        </w:rPr>
        <w:tab/>
      </w:r>
      <w:r w:rsidRPr="001A06AB">
        <w:rPr>
          <w:rFonts w:eastAsiaTheme="minorHAnsi"/>
          <w:rtl/>
        </w:rPr>
        <w:t>تُقدم الجمهوريّة العربيّة السوريّة وفقاً للمادة 73</w:t>
      </w:r>
      <w:r w:rsidRPr="001A06AB">
        <w:rPr>
          <w:rFonts w:eastAsiaTheme="minorHAnsi"/>
          <w:b/>
          <w:bCs/>
          <w:rtl/>
        </w:rPr>
        <w:t xml:space="preserve"> </w:t>
      </w:r>
      <w:r w:rsidRPr="001A06AB">
        <w:rPr>
          <w:rFonts w:eastAsiaTheme="minorHAnsi"/>
          <w:rtl/>
        </w:rPr>
        <w:t xml:space="preserve">من الاتفاقية الدولية لحماية حقوق جميع العمال المهاجرين وأفراد أسرهم (المشار إليها فيما بعد بـــــ "الاتفاقية")، تقريرها الدوري الموحد الثاني والثالث إلى لجنة حماية حقوق جميع العمال المهاجرين وأفراد أسرهم (المشار إليها فيما بعد </w:t>
      </w:r>
      <w:proofErr w:type="spellStart"/>
      <w:r w:rsidRPr="001A06AB">
        <w:rPr>
          <w:rFonts w:eastAsiaTheme="minorHAnsi"/>
          <w:rtl/>
        </w:rPr>
        <w:t>بـــــــ"اللجنة</w:t>
      </w:r>
      <w:proofErr w:type="spellEnd"/>
      <w:r w:rsidRPr="001A06AB">
        <w:rPr>
          <w:rFonts w:eastAsiaTheme="minorHAnsi"/>
          <w:rtl/>
        </w:rPr>
        <w:t>")</w:t>
      </w:r>
      <w:r w:rsidRPr="001A06AB">
        <w:rPr>
          <w:rFonts w:eastAsiaTheme="minorHAnsi"/>
          <w:b/>
          <w:bCs/>
          <w:rtl/>
        </w:rPr>
        <w:t xml:space="preserve">. </w:t>
      </w:r>
    </w:p>
    <w:p w:rsidR="00EC29FC" w:rsidRPr="001A06AB" w:rsidRDefault="00EC29FC" w:rsidP="00EC29FC">
      <w:pPr>
        <w:pStyle w:val="SingleTxtGA"/>
        <w:rPr>
          <w:rFonts w:eastAsiaTheme="minorHAnsi"/>
          <w:b/>
          <w:bCs/>
        </w:rPr>
      </w:pPr>
      <w:r w:rsidRPr="00B92D36">
        <w:rPr>
          <w:rFonts w:eastAsiaTheme="minorHAnsi"/>
          <w:sz w:val="28"/>
          <w:szCs w:val="28"/>
          <w:rtl/>
        </w:rPr>
        <w:t>2-</w:t>
      </w:r>
      <w:r w:rsidRPr="00B92D36">
        <w:rPr>
          <w:rFonts w:eastAsiaTheme="minorHAnsi"/>
          <w:sz w:val="28"/>
          <w:szCs w:val="28"/>
          <w:rtl/>
        </w:rPr>
        <w:tab/>
      </w:r>
      <w:r w:rsidRPr="001A06AB">
        <w:rPr>
          <w:rFonts w:eastAsiaTheme="minorHAnsi"/>
          <w:rtl/>
        </w:rPr>
        <w:t>تمَّ إعداد هذا التقرير من قبل لجنة مشتركة بين الوزارات أُنشأت بموجب القرار رقم /19/ تاريخ 5/3/ 2019، وتولت الهيئة السورية لشؤون الأسرة والسكان عمليّة تنسيق إعداد التقرير نظراً لولايتها العابرة للقطاعات.</w:t>
      </w:r>
    </w:p>
    <w:p w:rsidR="00EC29FC" w:rsidRPr="001A06AB" w:rsidRDefault="00EC29FC" w:rsidP="00EC29FC">
      <w:pPr>
        <w:pStyle w:val="SingleTxtGA"/>
        <w:rPr>
          <w:rFonts w:eastAsiaTheme="minorHAnsi"/>
        </w:rPr>
      </w:pPr>
      <w:r w:rsidRPr="00B92D36">
        <w:rPr>
          <w:rFonts w:eastAsiaTheme="minorHAnsi"/>
          <w:sz w:val="28"/>
          <w:szCs w:val="28"/>
          <w:rtl/>
        </w:rPr>
        <w:t>3-</w:t>
      </w:r>
      <w:r w:rsidRPr="00B92D36">
        <w:rPr>
          <w:rFonts w:eastAsiaTheme="minorHAnsi"/>
          <w:sz w:val="28"/>
          <w:szCs w:val="28"/>
          <w:rtl/>
        </w:rPr>
        <w:tab/>
      </w:r>
      <w:r w:rsidRPr="001A06AB">
        <w:rPr>
          <w:rFonts w:eastAsiaTheme="minorHAnsi"/>
          <w:rtl/>
        </w:rPr>
        <w:t xml:space="preserve">تمت مشاركة النسخة الأوليّة للتقرير مع اللجنة المشتركة بين الوزارات وجميع أصحاب المصلحة، بما في ذلك أعضاء مجلس الشعب ومنظمات المجتمع المدني كنقابة المحامين والاتحاد العام لنقابات العمال وغرفة التجارة وأكاديميين وباحثين وجمعيات أهليّة من خلال ورشات عمل عقدت على التوالي بتاريخ 9/2/2019 -6/8/2019 -4/9/2019. وقد عُقدت ورشة عمل نهائيّة حول مخرجات الورشات السابقة التي تمَّ تضمينها في هذا التقرير. </w:t>
      </w:r>
    </w:p>
    <w:p w:rsidR="00EC29FC" w:rsidRPr="001A06AB" w:rsidRDefault="00EC29FC" w:rsidP="00EC29FC">
      <w:pPr>
        <w:pStyle w:val="SingleTxtGA"/>
        <w:rPr>
          <w:rFonts w:eastAsiaTheme="minorHAnsi"/>
        </w:rPr>
      </w:pPr>
      <w:r w:rsidRPr="00B92D36">
        <w:rPr>
          <w:rFonts w:eastAsiaTheme="minorHAnsi"/>
          <w:sz w:val="28"/>
          <w:szCs w:val="28"/>
          <w:rtl/>
        </w:rPr>
        <w:t>4-</w:t>
      </w:r>
      <w:r w:rsidRPr="00B92D36">
        <w:rPr>
          <w:rFonts w:eastAsiaTheme="minorHAnsi"/>
          <w:sz w:val="28"/>
          <w:szCs w:val="28"/>
          <w:rtl/>
        </w:rPr>
        <w:tab/>
      </w:r>
      <w:r w:rsidRPr="001A06AB">
        <w:rPr>
          <w:rFonts w:eastAsiaTheme="minorHAnsi"/>
          <w:rtl/>
        </w:rPr>
        <w:t>يُقدم التقرير معلومات محدّثة عن التدابير المتخذة بين عامي 2007 و2019 عملاً بأحكام الاتفاقية، وفي ضوء المبادئ التوجيهية لتقديم التقارير الدورية (</w:t>
      </w:r>
      <w:r w:rsidRPr="001A06AB">
        <w:rPr>
          <w:rFonts w:eastAsiaTheme="minorHAnsi"/>
        </w:rPr>
        <w:t>CMW/C/2008/1</w:t>
      </w:r>
      <w:r w:rsidRPr="001A06AB">
        <w:rPr>
          <w:rFonts w:eastAsiaTheme="minorHAnsi"/>
          <w:rtl/>
        </w:rPr>
        <w:t xml:space="preserve">)، والتوصيات التي اعتمدتها اللجنة المعنية بحماية حقوق جميع العمال المهاجرين وأفراد أسرهم في جلستها 85 المعقودة بتاريخ 24 نيسان 2008، والتي صدرت بالوثيقة </w:t>
      </w:r>
      <w:r w:rsidRPr="001A06AB">
        <w:rPr>
          <w:rFonts w:eastAsiaTheme="minorHAnsi"/>
        </w:rPr>
        <w:t>(CMW/C/SYR/CO/1)</w:t>
      </w:r>
      <w:r w:rsidRPr="001A06AB">
        <w:rPr>
          <w:rFonts w:eastAsiaTheme="minorHAnsi"/>
          <w:rtl/>
        </w:rPr>
        <w:t xml:space="preserve"> عقب مناقشة التقرير الأولي للجمهوريّة العربيّة السوريّة.</w:t>
      </w:r>
    </w:p>
    <w:p w:rsidR="00EC29FC" w:rsidRPr="001A06AB" w:rsidRDefault="00EC29FC" w:rsidP="00EC29FC">
      <w:pPr>
        <w:pStyle w:val="SingleTxtGA"/>
        <w:rPr>
          <w:rFonts w:eastAsiaTheme="minorHAnsi"/>
        </w:rPr>
      </w:pPr>
      <w:r w:rsidRPr="00B92D36">
        <w:rPr>
          <w:rFonts w:eastAsiaTheme="minorHAnsi"/>
          <w:sz w:val="28"/>
          <w:szCs w:val="28"/>
          <w:rtl/>
        </w:rPr>
        <w:t>5-</w:t>
      </w:r>
      <w:r w:rsidRPr="00B92D36">
        <w:rPr>
          <w:rFonts w:eastAsiaTheme="minorHAnsi"/>
          <w:sz w:val="28"/>
          <w:szCs w:val="28"/>
          <w:rtl/>
        </w:rPr>
        <w:tab/>
      </w:r>
      <w:r w:rsidRPr="001A06AB">
        <w:rPr>
          <w:rFonts w:eastAsiaTheme="minorHAnsi"/>
          <w:rtl/>
          <w:lang w:bidi="ar-SY"/>
        </w:rPr>
        <w:t xml:space="preserve">قدمت الجمهوريّة العربيّة السوريّة تقريرها الأولي الصادر بالوثيقة </w:t>
      </w:r>
      <w:r w:rsidRPr="001A06AB">
        <w:rPr>
          <w:rFonts w:eastAsiaTheme="minorHAnsi"/>
          <w:rtl/>
        </w:rPr>
        <w:t>(</w:t>
      </w:r>
      <w:r w:rsidRPr="001A06AB">
        <w:rPr>
          <w:rFonts w:eastAsiaTheme="minorHAnsi"/>
        </w:rPr>
        <w:fldChar w:fldCharType="begin"/>
      </w:r>
      <w:r w:rsidRPr="001A06AB">
        <w:rPr>
          <w:rFonts w:eastAsiaTheme="minorHAnsi"/>
        </w:rPr>
        <w:instrText xml:space="preserve"> FILLIN  \* MERGEFORMAT </w:instrText>
      </w:r>
      <w:r w:rsidRPr="001A06AB">
        <w:rPr>
          <w:rFonts w:eastAsiaTheme="minorHAnsi"/>
        </w:rPr>
        <w:fldChar w:fldCharType="separate"/>
      </w:r>
      <w:r w:rsidRPr="001A06AB">
        <w:rPr>
          <w:rFonts w:eastAsiaTheme="minorHAnsi"/>
        </w:rPr>
        <w:t>CMW/C/SYR/1</w:t>
      </w:r>
      <w:r w:rsidRPr="001A06AB">
        <w:rPr>
          <w:rFonts w:eastAsiaTheme="minorHAnsi"/>
        </w:rPr>
        <w:fldChar w:fldCharType="end"/>
      </w:r>
      <w:r>
        <w:rPr>
          <w:rFonts w:eastAsiaTheme="minorHAnsi"/>
          <w:rtl/>
        </w:rPr>
        <w:t xml:space="preserve">) </w:t>
      </w:r>
      <w:r w:rsidRPr="001A06AB">
        <w:rPr>
          <w:rFonts w:eastAsiaTheme="minorHAnsi"/>
          <w:rtl/>
          <w:lang w:bidi="ar-SY"/>
        </w:rPr>
        <w:t>في21تشرين الثاني/نوفمبر 2006 وتمَّ النظر فيه</w:t>
      </w:r>
      <w:r w:rsidRPr="001A06AB">
        <w:rPr>
          <w:rFonts w:eastAsiaTheme="minorHAnsi"/>
        </w:rPr>
        <w:t xml:space="preserve"> 11 </w:t>
      </w:r>
      <w:r w:rsidRPr="001A06AB">
        <w:rPr>
          <w:rFonts w:eastAsiaTheme="minorHAnsi"/>
          <w:rtl/>
          <w:lang w:bidi="ar-SY"/>
        </w:rPr>
        <w:t xml:space="preserve">تموز </w:t>
      </w:r>
      <w:r w:rsidRPr="001A06AB">
        <w:rPr>
          <w:rFonts w:eastAsiaTheme="minorHAnsi"/>
          <w:rtl/>
        </w:rPr>
        <w:t>2007</w:t>
      </w:r>
      <w:r w:rsidRPr="001A06AB">
        <w:rPr>
          <w:rFonts w:eastAsiaTheme="minorHAnsi"/>
          <w:rtl/>
          <w:lang w:bidi="ar-SY"/>
        </w:rPr>
        <w:t>.</w:t>
      </w:r>
    </w:p>
    <w:p w:rsidR="00EC29FC" w:rsidRPr="001A06AB" w:rsidRDefault="00EC29FC" w:rsidP="00EC29FC">
      <w:pPr>
        <w:pStyle w:val="SingleTxtGA"/>
        <w:rPr>
          <w:rFonts w:eastAsiaTheme="minorHAnsi"/>
        </w:rPr>
      </w:pPr>
      <w:r w:rsidRPr="00B92D36">
        <w:rPr>
          <w:rFonts w:eastAsiaTheme="minorHAnsi"/>
          <w:sz w:val="28"/>
          <w:szCs w:val="28"/>
          <w:rtl/>
        </w:rPr>
        <w:t>6-</w:t>
      </w:r>
      <w:r w:rsidRPr="00B92D36">
        <w:rPr>
          <w:rFonts w:eastAsiaTheme="minorHAnsi"/>
          <w:sz w:val="28"/>
          <w:szCs w:val="28"/>
          <w:rtl/>
        </w:rPr>
        <w:tab/>
      </w:r>
      <w:r w:rsidRPr="001A06AB">
        <w:rPr>
          <w:rFonts w:eastAsiaTheme="minorHAnsi"/>
          <w:rtl/>
        </w:rPr>
        <w:t xml:space="preserve">يُكرس </w:t>
      </w:r>
      <w:r w:rsidRPr="001A06AB">
        <w:rPr>
          <w:rFonts w:eastAsiaTheme="minorHAnsi"/>
          <w:b/>
          <w:bCs/>
          <w:rtl/>
        </w:rPr>
        <w:t xml:space="preserve">دستور الجمهوريّة العربيّة السوريّة </w:t>
      </w:r>
      <w:r w:rsidRPr="001A06AB">
        <w:rPr>
          <w:rFonts w:eastAsiaTheme="minorHAnsi"/>
          <w:b/>
          <w:bCs/>
          <w:rtl/>
          <w:lang w:bidi="ar-SY"/>
        </w:rPr>
        <w:t>الصادر عام 2012</w:t>
      </w:r>
      <w:r w:rsidRPr="001A06AB">
        <w:rPr>
          <w:rFonts w:eastAsiaTheme="minorHAnsi"/>
          <w:rtl/>
          <w:lang w:bidi="ar-SY"/>
        </w:rPr>
        <w:t xml:space="preserve"> مجموعة واسعة من حقوق الإنسان، وهي طرف في معظم الصكوك الدولية لحماية وتعزيز حقوق الإنسان.</w:t>
      </w:r>
    </w:p>
    <w:p w:rsidR="00EC29FC" w:rsidRPr="001A06AB" w:rsidRDefault="00EC29FC" w:rsidP="00EC29FC">
      <w:pPr>
        <w:pStyle w:val="SingleTxtGA"/>
        <w:rPr>
          <w:rFonts w:eastAsiaTheme="minorHAnsi"/>
          <w:lang w:bidi="ar-SY"/>
        </w:rPr>
      </w:pPr>
      <w:r w:rsidRPr="00B92D36">
        <w:rPr>
          <w:rFonts w:eastAsiaTheme="minorHAnsi"/>
          <w:sz w:val="28"/>
          <w:szCs w:val="28"/>
          <w:rtl/>
        </w:rPr>
        <w:t>7-</w:t>
      </w:r>
      <w:r w:rsidRPr="00B92D36">
        <w:rPr>
          <w:rFonts w:eastAsiaTheme="minorHAnsi"/>
          <w:sz w:val="28"/>
          <w:szCs w:val="28"/>
          <w:rtl/>
        </w:rPr>
        <w:tab/>
      </w:r>
      <w:r w:rsidRPr="001A06AB">
        <w:rPr>
          <w:rFonts w:eastAsiaTheme="minorHAnsi"/>
          <w:rtl/>
        </w:rPr>
        <w:t>مرت الجمهوريّة العربيّة السوريّة بمرحلةٍ استثنائيّةٍ واجهت فيها حرباً شنتها دولٌ اختارت الإرهاب أداةً لتنفيذ أجنداتها العدوانيّة، فأنشأت مجموعات إرهابيّة ومولتها وسلحتها ومدتها بمختلف أشكال ومستويات الدعم، واستخدمتها في محاولةٍ لتدمير القيم الإنسانيّة والأخلاقيّة التي قام عليها المجتمع السوري، ولتضرب إنجازات عقودٍ من التنميّة وبناء الإنسان حققتها الجمهوريّة العربيّة السوريّة وتميزت بها في محيطها الإقليمي.</w:t>
      </w:r>
    </w:p>
    <w:p w:rsidR="00EC29FC" w:rsidRPr="001A06AB" w:rsidRDefault="00EC29FC" w:rsidP="00EC29FC">
      <w:pPr>
        <w:pStyle w:val="SingleTxtGA"/>
        <w:rPr>
          <w:rFonts w:eastAsiaTheme="minorHAnsi"/>
          <w:lang w:bidi="ar-SY"/>
        </w:rPr>
      </w:pPr>
      <w:r w:rsidRPr="00B92D36">
        <w:rPr>
          <w:rFonts w:eastAsiaTheme="minorHAnsi"/>
          <w:sz w:val="28"/>
          <w:szCs w:val="28"/>
          <w:rtl/>
        </w:rPr>
        <w:t>8-</w:t>
      </w:r>
      <w:r w:rsidRPr="00B92D36">
        <w:rPr>
          <w:rFonts w:eastAsiaTheme="minorHAnsi"/>
          <w:sz w:val="28"/>
          <w:szCs w:val="28"/>
          <w:rtl/>
        </w:rPr>
        <w:tab/>
      </w:r>
      <w:r w:rsidRPr="001A06AB">
        <w:rPr>
          <w:rFonts w:eastAsiaTheme="minorHAnsi"/>
          <w:rtl/>
          <w:lang w:bidi="ar-SY"/>
        </w:rPr>
        <w:t xml:space="preserve">أجبرت هذه الحرب الإرهابيّة عدد كبير من السوريين على مغادرة مناطقهم أو مغادرة البلاد، ورغم أنَّ حركة النزوح كانت على مرار سنوات هذه الحرب نحو الداخل السوري باتجاه مناطق سيطرة الحكومة السوريّة، إلا أنَّ </w:t>
      </w:r>
      <w:r w:rsidRPr="001A06AB">
        <w:rPr>
          <w:rFonts w:eastAsiaTheme="minorHAnsi"/>
          <w:rtl/>
        </w:rPr>
        <w:t xml:space="preserve">المجموعات الإرهابية لم تكف عن سعيها على الدوام إلى تطويق بعض المناطق والسعي إلى فصلها عن الداخل السوري لدفع تحرك أهاليها خارجياً باتجاهاتٍ معينةٍ لاستغلال هذه القضية على الصعيد الدولي </w:t>
      </w:r>
      <w:r w:rsidRPr="001A06AB">
        <w:rPr>
          <w:rFonts w:eastAsiaTheme="minorHAnsi"/>
          <w:rtl/>
          <w:lang w:bidi="ar-SY"/>
        </w:rPr>
        <w:t xml:space="preserve">خدمةً لأجندات دولٍ معينةٍ </w:t>
      </w:r>
      <w:r w:rsidRPr="001A06AB">
        <w:rPr>
          <w:rFonts w:eastAsiaTheme="minorHAnsi"/>
          <w:rtl/>
          <w:lang w:bidi="ar-SY"/>
        </w:rPr>
        <w:lastRenderedPageBreak/>
        <w:t xml:space="preserve">بالإساءة إلى الدولة السورية وتشويه صورتها، غير </w:t>
      </w:r>
      <w:proofErr w:type="spellStart"/>
      <w:r w:rsidRPr="001A06AB">
        <w:rPr>
          <w:rFonts w:eastAsiaTheme="minorHAnsi"/>
          <w:rtl/>
          <w:lang w:bidi="ar-SY"/>
        </w:rPr>
        <w:t>آبهةٍ</w:t>
      </w:r>
      <w:proofErr w:type="spellEnd"/>
      <w:r w:rsidRPr="001A06AB">
        <w:rPr>
          <w:rFonts w:eastAsiaTheme="minorHAnsi"/>
          <w:rtl/>
          <w:lang w:bidi="ar-SY"/>
        </w:rPr>
        <w:t xml:space="preserve"> بالمعاناة الإنسانية الناجمة عن دعم هذه المجموعات وممارساتها والانتهاكات الجسيمة التي اقترفتها بحق السوريين. </w:t>
      </w:r>
    </w:p>
    <w:p w:rsidR="00EC29FC" w:rsidRPr="001A06AB" w:rsidRDefault="00EC29FC" w:rsidP="00EC29FC">
      <w:pPr>
        <w:pStyle w:val="SingleTxtGA"/>
        <w:rPr>
          <w:rFonts w:eastAsiaTheme="minorHAnsi"/>
          <w:lang w:bidi="ar-SY"/>
        </w:rPr>
      </w:pPr>
      <w:r w:rsidRPr="00B92D36">
        <w:rPr>
          <w:rFonts w:eastAsiaTheme="minorHAnsi"/>
          <w:sz w:val="28"/>
          <w:szCs w:val="28"/>
          <w:rtl/>
        </w:rPr>
        <w:t>9-</w:t>
      </w:r>
      <w:r w:rsidRPr="00B92D36">
        <w:rPr>
          <w:rFonts w:eastAsiaTheme="minorHAnsi"/>
          <w:sz w:val="28"/>
          <w:szCs w:val="28"/>
          <w:rtl/>
        </w:rPr>
        <w:tab/>
      </w:r>
      <w:r w:rsidRPr="001A06AB">
        <w:rPr>
          <w:rFonts w:eastAsia="Calibri"/>
          <w:rtl/>
        </w:rPr>
        <w:t>طالت التدابير الأحاديّة القسريّة التي تفرضها دول وهيئات دوليّة طيف واسع من القطاعات الحيويّة كالقطاع التجاري والمالي والمصرفي وقطاع الطاقة والنقل، وكلها مجالات لها دور حاسم في تأمين خدمات أساسيّة كالتعليم والصحة، مما ترك أثراً سلبياً عميقاً على مختلف مجالات الحياة وعلى التنمية الاقتصادية والاجتماعية.</w:t>
      </w:r>
    </w:p>
    <w:p w:rsidR="00EC29FC" w:rsidRPr="001A06AB" w:rsidRDefault="00EC29FC" w:rsidP="00EC29FC">
      <w:pPr>
        <w:pStyle w:val="SingleTxtGA"/>
        <w:rPr>
          <w:rFonts w:eastAsiaTheme="minorHAnsi"/>
          <w:lang w:bidi="ar-SY"/>
        </w:rPr>
      </w:pPr>
      <w:r w:rsidRPr="00B92D36">
        <w:rPr>
          <w:rFonts w:eastAsiaTheme="minorHAnsi"/>
          <w:sz w:val="28"/>
          <w:szCs w:val="28"/>
          <w:rtl/>
        </w:rPr>
        <w:t>10-</w:t>
      </w:r>
      <w:r w:rsidRPr="00B92D36">
        <w:rPr>
          <w:rFonts w:eastAsiaTheme="minorHAnsi"/>
          <w:sz w:val="28"/>
          <w:szCs w:val="28"/>
          <w:rtl/>
        </w:rPr>
        <w:tab/>
      </w:r>
      <w:r w:rsidRPr="001A06AB">
        <w:rPr>
          <w:rFonts w:eastAsiaTheme="minorHAnsi"/>
          <w:rtl/>
          <w:lang w:bidi="ar-SY"/>
        </w:rPr>
        <w:t xml:space="preserve">دفعت صعوبات الحياة اليومية التي امتزجت فيها آثار هذه الممارسات الإرهابيّة مع آثار التدابير الأحاديّة القسريّة عدد كبير من السوريين إلى مغادرة البلاد، كلاجئين ومهاجرين، وبعضهم اتخذ طرقاً غير مشروعة من خلال استخدام وثائق مزوّرة أو دفع مبالغ مالية طائلة لشبكات التهريب التي تربصت بهم في المناطق الحدوديّة التي جعلت منها بعض الدول ممراً للإرهابيين إلى الداخل السوري. </w:t>
      </w:r>
    </w:p>
    <w:p w:rsidR="00EC29FC" w:rsidRPr="001A06AB" w:rsidRDefault="00EC29FC" w:rsidP="00EC29FC">
      <w:pPr>
        <w:pStyle w:val="SingleTxtGA"/>
        <w:rPr>
          <w:rFonts w:eastAsiaTheme="minorHAnsi"/>
          <w:lang w:bidi="ar-SY"/>
        </w:rPr>
      </w:pPr>
      <w:r w:rsidRPr="00B92D36">
        <w:rPr>
          <w:rFonts w:eastAsiaTheme="minorHAnsi"/>
          <w:sz w:val="28"/>
          <w:szCs w:val="28"/>
          <w:rtl/>
        </w:rPr>
        <w:t>11-</w:t>
      </w:r>
      <w:r w:rsidRPr="00B92D36">
        <w:rPr>
          <w:rFonts w:eastAsiaTheme="minorHAnsi"/>
          <w:sz w:val="28"/>
          <w:szCs w:val="28"/>
          <w:rtl/>
        </w:rPr>
        <w:tab/>
      </w:r>
      <w:r w:rsidRPr="001A06AB">
        <w:rPr>
          <w:rFonts w:eastAsiaTheme="minorHAnsi"/>
          <w:rtl/>
          <w:lang w:bidi="ar-SY"/>
        </w:rPr>
        <w:t>تواصل الجمهوريّة العربيّة السوريّة العمل على معالجة آثار هذه الحرب الإرهابيّة وانعكاساتها السلبيّة على الشعب السوري وعلى الموارد البشريّة والاقتصاديّة والبنى التحتية وسوق العمل، بما يؤدي إلى استعادة مقومات الاستقرار الاقتصادي والاجتماعي.</w:t>
      </w:r>
    </w:p>
    <w:p w:rsidR="00EC29FC" w:rsidRPr="001A06AB" w:rsidRDefault="00EC29FC" w:rsidP="00EC29FC">
      <w:pPr>
        <w:pStyle w:val="SingleTxtGA"/>
        <w:rPr>
          <w:rFonts w:eastAsiaTheme="minorHAnsi"/>
          <w:lang w:bidi="ar-SY"/>
        </w:rPr>
      </w:pPr>
      <w:r w:rsidRPr="00B92D36">
        <w:rPr>
          <w:rFonts w:eastAsiaTheme="minorHAnsi"/>
          <w:sz w:val="28"/>
          <w:szCs w:val="28"/>
          <w:rtl/>
        </w:rPr>
        <w:t>12-</w:t>
      </w:r>
      <w:r w:rsidRPr="00B92D36">
        <w:rPr>
          <w:rFonts w:eastAsiaTheme="minorHAnsi"/>
          <w:sz w:val="28"/>
          <w:szCs w:val="28"/>
          <w:rtl/>
        </w:rPr>
        <w:tab/>
      </w:r>
      <w:r w:rsidRPr="001A06AB">
        <w:rPr>
          <w:rFonts w:eastAsiaTheme="minorHAnsi"/>
          <w:rtl/>
          <w:lang w:bidi="ar-SY"/>
        </w:rPr>
        <w:t xml:space="preserve">كما تعمل على اتخاذ كل </w:t>
      </w:r>
      <w:proofErr w:type="spellStart"/>
      <w:r w:rsidRPr="001A06AB">
        <w:rPr>
          <w:rFonts w:eastAsiaTheme="minorHAnsi"/>
          <w:rtl/>
          <w:lang w:bidi="ar-SY"/>
        </w:rPr>
        <w:t>مايلزم</w:t>
      </w:r>
      <w:proofErr w:type="spellEnd"/>
      <w:r w:rsidRPr="001A06AB">
        <w:rPr>
          <w:rFonts w:eastAsiaTheme="minorHAnsi"/>
          <w:rtl/>
          <w:lang w:bidi="ar-SY"/>
        </w:rPr>
        <w:t xml:space="preserve"> لتسهيل العودة الآمنة للمواطنين الذين اضطرتهم ممارسات المجموعات الإرهابيّة إلى النزوح من أماكن معيشتهم أو مغادرة وطنهم، بما يشكل الأرضية الصلبة لاستعادة مسارات التنمية بمشاركة فاعلة ومنتجة لجميع السوريين.</w:t>
      </w:r>
    </w:p>
    <w:p w:rsidR="00EC29FC" w:rsidRPr="001A06AB" w:rsidRDefault="00EC29FC" w:rsidP="00EC29FC">
      <w:pPr>
        <w:pStyle w:val="SingleTxtGA"/>
        <w:rPr>
          <w:rFonts w:eastAsiaTheme="minorHAnsi"/>
          <w:lang w:bidi="ar-SY"/>
        </w:rPr>
      </w:pPr>
      <w:r w:rsidRPr="00B92D36">
        <w:rPr>
          <w:rFonts w:eastAsiaTheme="minorHAnsi"/>
          <w:sz w:val="28"/>
          <w:szCs w:val="28"/>
          <w:rtl/>
        </w:rPr>
        <w:t>13-</w:t>
      </w:r>
      <w:r w:rsidRPr="00B92D36">
        <w:rPr>
          <w:rFonts w:eastAsiaTheme="minorHAnsi"/>
          <w:sz w:val="28"/>
          <w:szCs w:val="28"/>
          <w:rtl/>
        </w:rPr>
        <w:tab/>
      </w:r>
      <w:r w:rsidRPr="001A06AB">
        <w:rPr>
          <w:rFonts w:eastAsiaTheme="minorHAnsi"/>
          <w:rtl/>
          <w:lang w:bidi="ar-SY"/>
        </w:rPr>
        <w:t>تمَّ تنفيذ مجموعة برامج لتحفيز دورة الإنتاج وتنشيط سوق العمل وتطبيق معايير العمل اللائق وسط ظروف صعبة جداً نتيجة محدودية الموارد البشرية والماديّة التي ارتبطت بظروف الحرب الإرهابية على الجمهوريّة العربيّة السوريّة والتدابير الأحاديّة القسريّة المفروضة عليها واستمرار بعض الدول باستغلال القضايا الإنسانيّة للوقوف بوجه جهود تحقيق التعافي وإعادة الإعمار.</w:t>
      </w:r>
    </w:p>
    <w:p w:rsidR="00EC29FC" w:rsidRPr="001A06AB" w:rsidRDefault="00EC29FC" w:rsidP="00EC29FC">
      <w:pPr>
        <w:pStyle w:val="SingleTxtGA"/>
        <w:rPr>
          <w:rFonts w:eastAsiaTheme="minorHAnsi"/>
        </w:rPr>
      </w:pPr>
      <w:r w:rsidRPr="00B92D36">
        <w:rPr>
          <w:rFonts w:eastAsiaTheme="minorHAnsi"/>
          <w:sz w:val="28"/>
          <w:szCs w:val="28"/>
          <w:rtl/>
        </w:rPr>
        <w:t>14-</w:t>
      </w:r>
      <w:r w:rsidRPr="00B92D36">
        <w:rPr>
          <w:rFonts w:eastAsiaTheme="minorHAnsi"/>
          <w:sz w:val="28"/>
          <w:szCs w:val="28"/>
          <w:rtl/>
        </w:rPr>
        <w:tab/>
      </w:r>
      <w:r w:rsidRPr="001A06AB">
        <w:rPr>
          <w:rFonts w:eastAsiaTheme="minorHAnsi"/>
          <w:rtl/>
          <w:lang w:bidi="ar-SY"/>
        </w:rPr>
        <w:t xml:space="preserve">يُشكل البرنامج الوطني </w:t>
      </w:r>
      <w:r w:rsidRPr="001A06AB">
        <w:rPr>
          <w:rFonts w:eastAsiaTheme="minorHAnsi"/>
          <w:rtl/>
        </w:rPr>
        <w:t>لسورية ما بعد</w:t>
      </w:r>
      <w:r w:rsidRPr="001A06AB">
        <w:rPr>
          <w:rFonts w:eastAsiaTheme="minorHAnsi"/>
        </w:rPr>
        <w:t xml:space="preserve"> </w:t>
      </w:r>
      <w:r w:rsidRPr="001A06AB">
        <w:rPr>
          <w:rFonts w:eastAsiaTheme="minorHAnsi"/>
          <w:rtl/>
        </w:rPr>
        <w:t>الحرب</w:t>
      </w:r>
      <w:r w:rsidRPr="001A06AB">
        <w:rPr>
          <w:rFonts w:eastAsiaTheme="minorHAnsi"/>
        </w:rPr>
        <w:t xml:space="preserve"> </w:t>
      </w:r>
      <w:r w:rsidRPr="001A06AB">
        <w:rPr>
          <w:rFonts w:eastAsiaTheme="minorHAnsi"/>
          <w:rtl/>
        </w:rPr>
        <w:t>الذي تمَّ اعتماده بقرار</w:t>
      </w:r>
      <w:r w:rsidRPr="001A06AB">
        <w:rPr>
          <w:rFonts w:eastAsiaTheme="minorHAnsi"/>
        </w:rPr>
        <w:t xml:space="preserve"> </w:t>
      </w:r>
      <w:r w:rsidRPr="001A06AB">
        <w:rPr>
          <w:rFonts w:eastAsiaTheme="minorHAnsi"/>
          <w:rtl/>
        </w:rPr>
        <w:t>من رئاسة مجلس الوزراء عام 2018 إطاراً لعمليّة التخطيط وبلورة</w:t>
      </w:r>
      <w:r w:rsidRPr="001A06AB">
        <w:rPr>
          <w:rFonts w:eastAsiaTheme="minorHAnsi"/>
        </w:rPr>
        <w:t xml:space="preserve"> </w:t>
      </w:r>
      <w:r w:rsidRPr="001A06AB">
        <w:rPr>
          <w:rFonts w:eastAsiaTheme="minorHAnsi"/>
          <w:rtl/>
        </w:rPr>
        <w:t>رؤى إعادة الإعمار، ليس في بعده الاقتصادي فقط، بل في البعد التنموي الشامل.</w:t>
      </w:r>
      <w:r>
        <w:rPr>
          <w:rFonts w:eastAsiaTheme="minorHAnsi"/>
          <w:rtl/>
        </w:rPr>
        <w:t xml:space="preserve"> </w:t>
      </w:r>
      <w:r w:rsidRPr="001A06AB">
        <w:rPr>
          <w:rFonts w:eastAsiaTheme="minorHAnsi"/>
          <w:rtl/>
        </w:rPr>
        <w:t>حيث يعد</w:t>
      </w:r>
      <w:r w:rsidRPr="001A06AB">
        <w:rPr>
          <w:rFonts w:eastAsiaTheme="minorHAnsi"/>
        </w:rPr>
        <w:t xml:space="preserve"> </w:t>
      </w:r>
      <w:r w:rsidRPr="001A06AB">
        <w:rPr>
          <w:rFonts w:eastAsiaTheme="minorHAnsi"/>
          <w:rtl/>
        </w:rPr>
        <w:t xml:space="preserve">هذا البرنامج استراتيجية طويلة الأمد تشمل كافة القضايا التنموية الاقتصادية والاجتماعية، بما في ذلك تطوير وتعزيز شبكات الحماية الاجتماعية. والعمل جارٍ على استكمال إعداد الرؤى الخاصة بكل محور من محاوره تمهيداً لوضع البرامج التنفيذيّة الخاصة بكل منها. </w:t>
      </w:r>
    </w:p>
    <w:p w:rsidR="00EC29FC" w:rsidRPr="001A06AB" w:rsidRDefault="00EC29FC" w:rsidP="00EC29FC">
      <w:pPr>
        <w:pStyle w:val="SingleTxtGA"/>
        <w:rPr>
          <w:rFonts w:eastAsiaTheme="minorHAnsi"/>
        </w:rPr>
      </w:pPr>
      <w:r w:rsidRPr="00B92D36">
        <w:rPr>
          <w:rFonts w:eastAsiaTheme="minorHAnsi"/>
          <w:sz w:val="28"/>
          <w:szCs w:val="28"/>
          <w:rtl/>
        </w:rPr>
        <w:t>15-</w:t>
      </w:r>
      <w:r w:rsidRPr="00B92D36">
        <w:rPr>
          <w:rFonts w:eastAsiaTheme="minorHAnsi"/>
          <w:sz w:val="28"/>
          <w:szCs w:val="28"/>
          <w:rtl/>
        </w:rPr>
        <w:tab/>
      </w:r>
      <w:r w:rsidRPr="001A06AB">
        <w:rPr>
          <w:rFonts w:eastAsiaTheme="minorHAnsi"/>
          <w:rtl/>
        </w:rPr>
        <w:t xml:space="preserve">قدمت الجمهوريّة العربيّة السوريّة التقرير الوطني الأول حول خطة التنمية المستدامة 2030، عرضت فيه الإنجازات والتحديات ذات الصلة بأهداف وغايات الخطة، بما في ذلك الهدفين 8 و10 من أهداف الخطة. </w:t>
      </w:r>
    </w:p>
    <w:p w:rsidR="00EC29FC" w:rsidRPr="001A06AB" w:rsidRDefault="00EC29FC" w:rsidP="00EC29FC">
      <w:pPr>
        <w:pStyle w:val="SingleTxtGA"/>
        <w:rPr>
          <w:rFonts w:eastAsiaTheme="minorHAnsi"/>
          <w:lang w:bidi="ar-SY"/>
        </w:rPr>
      </w:pPr>
      <w:r w:rsidRPr="00B92D36">
        <w:rPr>
          <w:rFonts w:eastAsiaTheme="minorHAnsi"/>
          <w:sz w:val="28"/>
          <w:szCs w:val="28"/>
          <w:rtl/>
        </w:rPr>
        <w:t>16-</w:t>
      </w:r>
      <w:r w:rsidRPr="00B92D36">
        <w:rPr>
          <w:rFonts w:eastAsiaTheme="minorHAnsi"/>
          <w:sz w:val="28"/>
          <w:szCs w:val="28"/>
          <w:rtl/>
        </w:rPr>
        <w:tab/>
      </w:r>
      <w:r w:rsidRPr="001A06AB">
        <w:rPr>
          <w:rFonts w:eastAsiaTheme="minorHAnsi"/>
          <w:rtl/>
          <w:lang w:bidi="ar-SY"/>
        </w:rPr>
        <w:t xml:space="preserve">جاء استئناف برامج التعاون بين منظمة العمل الدولية والجمهوريّة العربيّة السوريّة خلال عام 2018، بعد تعليق المنظمة لعملها داخل سورية منذ عام 2011، ليُشكل انطلاقة إيجابية لتفعيل مسارات العمل المشترك بما يصب في صالح تعزيز حماية حقوق العمال ودعم عودة جميع </w:t>
      </w:r>
      <w:r w:rsidRPr="001A06AB">
        <w:rPr>
          <w:rFonts w:eastAsiaTheme="minorHAnsi"/>
          <w:rtl/>
          <w:lang w:bidi="ar-SY"/>
        </w:rPr>
        <w:lastRenderedPageBreak/>
        <w:t xml:space="preserve">السوريين إلى ديارهم من خلال الدعم المقدم من قبل المنظمة في عدد من المجالات ذات الصلة بولايتها. </w:t>
      </w:r>
    </w:p>
    <w:p w:rsidR="00EC29FC" w:rsidRPr="00E814A9" w:rsidRDefault="00EC29FC" w:rsidP="00EC29FC">
      <w:pPr>
        <w:pStyle w:val="SingleTxtGA"/>
        <w:rPr>
          <w:rFonts w:eastAsiaTheme="minorHAnsi"/>
          <w:lang w:bidi="ar-SY"/>
        </w:rPr>
      </w:pPr>
      <w:r w:rsidRPr="00E814A9">
        <w:rPr>
          <w:rFonts w:eastAsiaTheme="minorHAnsi"/>
          <w:sz w:val="28"/>
          <w:rtl/>
        </w:rPr>
        <w:t>17-</w:t>
      </w:r>
      <w:r w:rsidRPr="00E814A9">
        <w:rPr>
          <w:rFonts w:eastAsiaTheme="minorHAnsi"/>
          <w:sz w:val="28"/>
          <w:rtl/>
        </w:rPr>
        <w:tab/>
      </w:r>
      <w:r w:rsidRPr="00E814A9">
        <w:rPr>
          <w:rFonts w:eastAsiaTheme="minorHAnsi"/>
          <w:rtl/>
          <w:lang w:bidi="ar-SY"/>
        </w:rPr>
        <w:t xml:space="preserve">لا يزال العمال من أهلنا في الجولان العربي السوري المحتل يرزحون تحت إجراءات عنصريّة وقمعيّة تفرضها سلطات الاحتلال الإسرائيلي بحقهم، كحرمانهم من الاستفادة من ملكياتهم الزراعية ومصادر المياه والموارد الطبيعيّة وفرض الضرائب الباهظة وتقويض أي فرصة لإقامة أي نشاط اقتصادي أو إنتاجي لهم. كما أنَّ استمرار السياسات الاستيطانيّة الإسرائيليّة المنطويّة على مصادرة الممتلكات والأراضي وهدم المنازل والتي تستهدف تغيير الطابع العمراني والتكوين الديموغرافي والوضع القانوني للجولان السوري المحتل، تترك عميق الأثر على حقوقهم. </w:t>
      </w:r>
    </w:p>
    <w:p w:rsidR="00EC29FC" w:rsidRPr="00E814A9" w:rsidRDefault="00EC29FC" w:rsidP="00EC29FC">
      <w:pPr>
        <w:pStyle w:val="SingleTxtGA"/>
        <w:rPr>
          <w:rFonts w:asciiTheme="majorBidi" w:eastAsiaTheme="minorHAnsi" w:hAnsiTheme="majorBidi"/>
          <w:sz w:val="24"/>
          <w:lang w:bidi="ar-SY"/>
        </w:rPr>
      </w:pPr>
      <w:r w:rsidRPr="00E814A9">
        <w:rPr>
          <w:rFonts w:asciiTheme="majorBidi" w:eastAsiaTheme="minorHAnsi" w:hAnsiTheme="majorBidi"/>
          <w:sz w:val="28"/>
          <w:rtl/>
        </w:rPr>
        <w:t>18-</w:t>
      </w:r>
      <w:r w:rsidRPr="00E814A9">
        <w:rPr>
          <w:rFonts w:asciiTheme="majorBidi" w:eastAsiaTheme="minorHAnsi" w:hAnsiTheme="majorBidi"/>
          <w:sz w:val="28"/>
          <w:rtl/>
        </w:rPr>
        <w:tab/>
      </w:r>
      <w:r w:rsidRPr="00E814A9">
        <w:rPr>
          <w:rFonts w:asciiTheme="majorBidi" w:eastAsiaTheme="minorHAnsi" w:hAnsiTheme="majorBidi"/>
          <w:sz w:val="24"/>
          <w:rtl/>
          <w:lang w:bidi="ar-SY"/>
        </w:rPr>
        <w:t xml:space="preserve">إنَّ الجولان العربي السوري المحتل سيبقى أرضاً عربية سورية، وهذه حقيقة لن تتبدل أو تتغير أو ينال منها أي قرار انفرادي لأي دولة تحاول </w:t>
      </w:r>
      <w:proofErr w:type="spellStart"/>
      <w:r w:rsidRPr="00E814A9">
        <w:rPr>
          <w:rFonts w:asciiTheme="majorBidi" w:eastAsiaTheme="minorHAnsi" w:hAnsiTheme="majorBidi"/>
          <w:sz w:val="24"/>
          <w:rtl/>
          <w:lang w:bidi="ar-SY"/>
        </w:rPr>
        <w:t>شرعنة</w:t>
      </w:r>
      <w:proofErr w:type="spellEnd"/>
      <w:r w:rsidRPr="00E814A9">
        <w:rPr>
          <w:rFonts w:asciiTheme="majorBidi" w:eastAsiaTheme="minorHAnsi" w:hAnsiTheme="majorBidi"/>
          <w:sz w:val="24"/>
          <w:rtl/>
          <w:lang w:bidi="ar-SY"/>
        </w:rPr>
        <w:t xml:space="preserve"> الاحتلال الإسرائيلي وممارساته المخالفة لقرارات الشرعيّة الدوليّة ذات الصلة، والأهم من ذلك؛ إنَّ استعادة الجولان هو حق تصونه إرادة وعزيمة السوريين.</w:t>
      </w:r>
    </w:p>
    <w:p w:rsidR="00EC29FC" w:rsidRPr="00E814A9" w:rsidRDefault="00EC29FC" w:rsidP="00EC29FC">
      <w:pPr>
        <w:pStyle w:val="SingleTxtGA"/>
        <w:rPr>
          <w:rFonts w:asciiTheme="majorBidi" w:eastAsiaTheme="minorHAnsi" w:hAnsiTheme="majorBidi"/>
          <w:sz w:val="24"/>
        </w:rPr>
      </w:pPr>
      <w:r w:rsidRPr="00E814A9">
        <w:rPr>
          <w:rFonts w:asciiTheme="majorBidi" w:eastAsiaTheme="minorHAnsi" w:hAnsiTheme="majorBidi"/>
          <w:sz w:val="28"/>
          <w:rtl/>
        </w:rPr>
        <w:t>19-</w:t>
      </w:r>
      <w:r w:rsidRPr="00E814A9">
        <w:rPr>
          <w:rFonts w:asciiTheme="majorBidi" w:eastAsiaTheme="minorHAnsi" w:hAnsiTheme="majorBidi"/>
          <w:sz w:val="28"/>
          <w:rtl/>
        </w:rPr>
        <w:tab/>
      </w:r>
      <w:r w:rsidRPr="00E814A9">
        <w:rPr>
          <w:rFonts w:asciiTheme="majorBidi" w:eastAsiaTheme="minorHAnsi" w:hAnsiTheme="majorBidi"/>
          <w:sz w:val="24"/>
          <w:rtl/>
          <w:lang w:bidi="ar-SY"/>
        </w:rPr>
        <w:t xml:space="preserve">تؤكد الجمهوريّة العربيّة السوريّة من جديد التزامها بحماية وتعزيز حقوق العمال المهاجرين وأفراد أسرهم، بغض النظر عن وضعهم كمهاجرين، وتود بدايةً التوضيح أنَّه كان من المأمول أن يتم التعامل مع توصيات اللجنة بصورة أكثر فعاليّة لمتابعة نتائج مناقشة تقريرها الأولي والمضي قدماً في تعزيز التزامها بأحكام الاتفاقيّة، لكن الظروف الاستثنائيّة التي واجهتها أدت إلى تسخير الجهود الوطنيّة كافــــــــة للتعامل مع القضايا الإنسانيّة وقضايا حقوق الإنسان الطارئة. ومع ذلك؛ العمل جارٍ على متابعة هذه التوصيات وتنفيذها، ولعل تقديم الجمهوريّة العربيّة السوريّة لهذا التقرير هو دليل على حرصها على تنفيذ التزاماتها بموجب الاتفاقيّة. </w:t>
      </w:r>
    </w:p>
    <w:p w:rsidR="00EC29FC" w:rsidRPr="00E814A9" w:rsidRDefault="00EC29FC" w:rsidP="00EC29FC">
      <w:pPr>
        <w:pStyle w:val="HChGA"/>
        <w:rPr>
          <w:rFonts w:eastAsiaTheme="minorHAnsi"/>
        </w:rPr>
      </w:pPr>
      <w:r>
        <w:rPr>
          <w:rFonts w:eastAsiaTheme="minorHAnsi"/>
          <w:rtl/>
        </w:rPr>
        <w:tab/>
      </w:r>
      <w:r w:rsidRPr="00E814A9">
        <w:rPr>
          <w:rFonts w:eastAsiaTheme="minorHAnsi"/>
          <w:rtl/>
        </w:rPr>
        <w:t>ثانياً</w:t>
      </w:r>
      <w:r>
        <w:rPr>
          <w:rFonts w:eastAsiaTheme="minorHAnsi" w:hint="cs"/>
          <w:rtl/>
        </w:rPr>
        <w:t>-</w:t>
      </w:r>
      <w:r>
        <w:rPr>
          <w:rFonts w:eastAsiaTheme="minorHAnsi"/>
          <w:rtl/>
        </w:rPr>
        <w:tab/>
      </w:r>
      <w:r w:rsidRPr="00E814A9">
        <w:rPr>
          <w:rFonts w:eastAsiaTheme="minorHAnsi"/>
          <w:rtl/>
        </w:rPr>
        <w:t xml:space="preserve">معلومات ذات طابع عام: </w:t>
      </w:r>
    </w:p>
    <w:p w:rsidR="00EC29FC" w:rsidRPr="00E814A9" w:rsidRDefault="00EC29FC" w:rsidP="00EC29FC">
      <w:pPr>
        <w:pStyle w:val="SingleTxtGA"/>
        <w:rPr>
          <w:rFonts w:asciiTheme="majorBidi" w:eastAsiaTheme="minorHAnsi" w:hAnsiTheme="majorBidi"/>
          <w:sz w:val="24"/>
          <w:rtl/>
        </w:rPr>
      </w:pPr>
      <w:r w:rsidRPr="00E814A9">
        <w:rPr>
          <w:rFonts w:asciiTheme="majorBidi" w:eastAsiaTheme="minorHAnsi" w:hAnsiTheme="majorBidi"/>
          <w:sz w:val="24"/>
          <w:rtl/>
        </w:rPr>
        <w:t xml:space="preserve">اتخذت الجمهوريّة العربيّة السوريّة في السنوات الأخيرة خطوات عدة في مجال تنفيذ الاتفاقية، بما في ذلك إصدار التشريعات وتطويرها، واتخاذ مجموعة من التدابير بهدف تعزيز حماية احترام وإعمال حقوق العمال المهاجرين وأفراد أسرهم: </w:t>
      </w:r>
    </w:p>
    <w:p w:rsidR="00EC29FC" w:rsidRPr="00E814A9" w:rsidRDefault="00EC29FC" w:rsidP="00EC29FC">
      <w:pPr>
        <w:pStyle w:val="H1GA"/>
        <w:rPr>
          <w:rFonts w:eastAsiaTheme="minorHAnsi"/>
        </w:rPr>
      </w:pPr>
      <w:r>
        <w:rPr>
          <w:rFonts w:eastAsiaTheme="minorHAnsi"/>
          <w:rtl/>
        </w:rPr>
        <w:tab/>
      </w:r>
      <w:r w:rsidRPr="00E814A9">
        <w:rPr>
          <w:rFonts w:eastAsiaTheme="minorHAnsi" w:hint="cs"/>
          <w:rtl/>
        </w:rPr>
        <w:t>(أ‌)</w:t>
      </w:r>
      <w:r w:rsidRPr="00E814A9">
        <w:rPr>
          <w:rFonts w:eastAsiaTheme="minorHAnsi" w:hint="cs"/>
          <w:rtl/>
        </w:rPr>
        <w:tab/>
      </w:r>
      <w:r w:rsidRPr="00E814A9">
        <w:rPr>
          <w:rFonts w:eastAsiaTheme="minorHAnsi"/>
          <w:rtl/>
        </w:rPr>
        <w:t>خصائص وطبيعة تدفقات الهجرة التي تؤثر على الجمهوريّة العربيّة السوريّة:</w:t>
      </w:r>
      <w:r>
        <w:rPr>
          <w:rFonts w:eastAsiaTheme="minorHAnsi"/>
          <w:rtl/>
        </w:rPr>
        <w:t xml:space="preserve"> </w:t>
      </w:r>
    </w:p>
    <w:p w:rsidR="00EC29FC" w:rsidRPr="00E814A9" w:rsidRDefault="00EC29FC" w:rsidP="00EC29FC">
      <w:pPr>
        <w:pStyle w:val="SingleTxtGA"/>
        <w:rPr>
          <w:rFonts w:asciiTheme="majorBidi" w:eastAsiaTheme="minorHAnsi" w:hAnsiTheme="majorBidi"/>
          <w:b/>
          <w:bCs/>
          <w:sz w:val="24"/>
        </w:rPr>
      </w:pPr>
      <w:r w:rsidRPr="00E814A9">
        <w:rPr>
          <w:rFonts w:asciiTheme="majorBidi" w:eastAsiaTheme="minorHAnsi" w:hAnsiTheme="majorBidi"/>
          <w:sz w:val="28"/>
          <w:rtl/>
        </w:rPr>
        <w:t>20-</w:t>
      </w:r>
      <w:r w:rsidRPr="00E814A9">
        <w:rPr>
          <w:rFonts w:asciiTheme="majorBidi" w:eastAsiaTheme="minorHAnsi" w:hAnsiTheme="majorBidi"/>
          <w:sz w:val="28"/>
          <w:rtl/>
        </w:rPr>
        <w:tab/>
      </w:r>
      <w:r w:rsidRPr="00E814A9">
        <w:rPr>
          <w:rFonts w:asciiTheme="majorBidi" w:eastAsiaTheme="minorHAnsi" w:hAnsiTheme="majorBidi"/>
          <w:sz w:val="24"/>
          <w:rtl/>
        </w:rPr>
        <w:t>يُسمح للمهاجرين واللاجئين المسجلين لدى مفوضية الأمم المتّحدة السامية لشؤون اللاجئين في سورية بالعمل بعد حصولهم على إذن إقامة وعمل، ووفقاً لسجلات وزارة الداخلية بلغ عدد الحاصلين على بطاقة عمل عام 2018(1440) عربي وأجنبي.</w:t>
      </w:r>
    </w:p>
    <w:p w:rsidR="00EC29FC" w:rsidRPr="00E814A9" w:rsidRDefault="00EC29FC" w:rsidP="00EC29FC">
      <w:pPr>
        <w:pStyle w:val="SingleTxtGA"/>
        <w:rPr>
          <w:rFonts w:asciiTheme="majorBidi" w:eastAsiaTheme="minorHAnsi" w:hAnsiTheme="majorBidi"/>
          <w:b/>
          <w:bCs/>
          <w:sz w:val="24"/>
        </w:rPr>
      </w:pPr>
      <w:r w:rsidRPr="00E814A9">
        <w:rPr>
          <w:rFonts w:asciiTheme="majorBidi" w:eastAsiaTheme="minorHAnsi" w:hAnsiTheme="majorBidi"/>
          <w:sz w:val="28"/>
          <w:rtl/>
        </w:rPr>
        <w:t>21-</w:t>
      </w:r>
      <w:r w:rsidRPr="00E814A9">
        <w:rPr>
          <w:rFonts w:asciiTheme="majorBidi" w:eastAsiaTheme="minorHAnsi" w:hAnsiTheme="majorBidi"/>
          <w:sz w:val="28"/>
          <w:rtl/>
        </w:rPr>
        <w:tab/>
      </w:r>
      <w:proofErr w:type="spellStart"/>
      <w:r w:rsidRPr="00E814A9">
        <w:rPr>
          <w:rFonts w:asciiTheme="majorBidi" w:eastAsiaTheme="minorHAnsi" w:hAnsiTheme="majorBidi"/>
          <w:sz w:val="24"/>
          <w:rtl/>
        </w:rPr>
        <w:t>لاتتوفر</w:t>
      </w:r>
      <w:proofErr w:type="spellEnd"/>
      <w:r w:rsidRPr="00E814A9">
        <w:rPr>
          <w:rFonts w:asciiTheme="majorBidi" w:eastAsiaTheme="minorHAnsi" w:hAnsiTheme="majorBidi"/>
          <w:sz w:val="24"/>
          <w:rtl/>
        </w:rPr>
        <w:t xml:space="preserve"> حالياً إحصائيات عن عدد العمال السوريين في الخارج. </w:t>
      </w:r>
    </w:p>
    <w:p w:rsidR="00EC29FC" w:rsidRPr="00E814A9" w:rsidRDefault="00EC29FC" w:rsidP="00EC29FC">
      <w:pPr>
        <w:pStyle w:val="SingleTxtGA"/>
        <w:rPr>
          <w:rFonts w:asciiTheme="majorBidi" w:eastAsiaTheme="minorHAnsi" w:hAnsiTheme="majorBidi"/>
          <w:b/>
          <w:bCs/>
          <w:sz w:val="24"/>
        </w:rPr>
      </w:pPr>
      <w:r w:rsidRPr="00E814A9">
        <w:rPr>
          <w:rFonts w:asciiTheme="majorBidi" w:eastAsiaTheme="minorHAnsi" w:hAnsiTheme="majorBidi"/>
          <w:sz w:val="28"/>
          <w:rtl/>
        </w:rPr>
        <w:t>22-</w:t>
      </w:r>
      <w:r w:rsidRPr="00E814A9">
        <w:rPr>
          <w:rFonts w:asciiTheme="majorBidi" w:eastAsiaTheme="minorHAnsi" w:hAnsiTheme="majorBidi"/>
          <w:sz w:val="28"/>
          <w:rtl/>
        </w:rPr>
        <w:tab/>
      </w:r>
      <w:r w:rsidRPr="00E814A9">
        <w:rPr>
          <w:rFonts w:asciiTheme="majorBidi" w:eastAsiaTheme="minorHAnsi" w:hAnsiTheme="majorBidi"/>
          <w:sz w:val="24"/>
          <w:rtl/>
        </w:rPr>
        <w:t>نتيجة الظروف التي مرت بها البلاد غادرها العديد من المقيمين العرب والأجانب، وفي عام 2018 فقط بلغ عدد الإقامات الممنوحة للعرب والأجانب (15706).</w:t>
      </w:r>
      <w:r>
        <w:rPr>
          <w:rFonts w:asciiTheme="majorBidi" w:eastAsiaTheme="minorHAnsi" w:hAnsiTheme="majorBidi"/>
          <w:sz w:val="24"/>
          <w:rtl/>
        </w:rPr>
        <w:t xml:space="preserve"> </w:t>
      </w:r>
    </w:p>
    <w:p w:rsidR="00EC29FC" w:rsidRPr="00E814A9" w:rsidRDefault="00EC29FC" w:rsidP="00EC29FC">
      <w:pPr>
        <w:pStyle w:val="SingleTxtGA"/>
        <w:rPr>
          <w:rFonts w:asciiTheme="majorBidi" w:eastAsiaTheme="minorHAnsi" w:hAnsiTheme="majorBidi"/>
          <w:b/>
          <w:bCs/>
          <w:sz w:val="24"/>
        </w:rPr>
      </w:pPr>
      <w:r w:rsidRPr="00E814A9">
        <w:rPr>
          <w:rFonts w:asciiTheme="majorBidi" w:eastAsiaTheme="minorHAnsi" w:hAnsiTheme="majorBidi"/>
          <w:sz w:val="28"/>
          <w:rtl/>
        </w:rPr>
        <w:t>23-</w:t>
      </w:r>
      <w:r w:rsidRPr="00E814A9">
        <w:rPr>
          <w:rFonts w:asciiTheme="majorBidi" w:eastAsiaTheme="minorHAnsi" w:hAnsiTheme="majorBidi"/>
          <w:sz w:val="28"/>
          <w:rtl/>
        </w:rPr>
        <w:tab/>
      </w:r>
      <w:r w:rsidRPr="00E814A9">
        <w:rPr>
          <w:rFonts w:asciiTheme="majorBidi" w:eastAsiaTheme="minorHAnsi" w:hAnsiTheme="majorBidi"/>
          <w:sz w:val="24"/>
          <w:rtl/>
        </w:rPr>
        <w:t xml:space="preserve">قُدر عدد الجوازات المصدرة سنوياً من قبل إدارة الهجرة والجوازات بحدود (800000) جواز سفر داخل وخارج الجمهوريّة العربيّة السوريّة خلال عام 2018. </w:t>
      </w:r>
    </w:p>
    <w:p w:rsidR="00EC29FC" w:rsidRPr="00E814A9" w:rsidRDefault="00EC29FC" w:rsidP="00EC29FC">
      <w:pPr>
        <w:pStyle w:val="H1GA"/>
        <w:rPr>
          <w:rFonts w:eastAsiaTheme="minorHAnsi"/>
          <w:rtl/>
        </w:rPr>
      </w:pPr>
      <w:r>
        <w:rPr>
          <w:rFonts w:eastAsiaTheme="minorHAnsi"/>
          <w:rtl/>
        </w:rPr>
        <w:lastRenderedPageBreak/>
        <w:tab/>
      </w:r>
      <w:r w:rsidRPr="00E814A9">
        <w:rPr>
          <w:rFonts w:eastAsiaTheme="minorHAnsi"/>
          <w:rtl/>
        </w:rPr>
        <w:t>(ب)</w:t>
      </w:r>
      <w:r>
        <w:rPr>
          <w:rFonts w:eastAsiaTheme="minorHAnsi"/>
          <w:rtl/>
        </w:rPr>
        <w:tab/>
      </w:r>
      <w:r w:rsidRPr="00E814A9">
        <w:rPr>
          <w:rFonts w:eastAsiaTheme="minorHAnsi"/>
          <w:rtl/>
        </w:rPr>
        <w:t>الأطفال المهاجرين غير المصحوبين أو المنفصلين الموجودين في الجمهوريّة العربيّة السوريّة:</w:t>
      </w:r>
    </w:p>
    <w:p w:rsidR="00EC29FC" w:rsidRPr="00E814A9" w:rsidRDefault="00EC29FC" w:rsidP="00EC29FC">
      <w:pPr>
        <w:pStyle w:val="SingleTxtGA"/>
        <w:rPr>
          <w:rFonts w:asciiTheme="majorBidi" w:eastAsiaTheme="minorHAnsi" w:hAnsiTheme="majorBidi"/>
          <w:b/>
          <w:bCs/>
          <w:sz w:val="24"/>
        </w:rPr>
      </w:pPr>
      <w:r w:rsidRPr="00E814A9">
        <w:rPr>
          <w:rFonts w:asciiTheme="majorBidi" w:eastAsiaTheme="minorHAnsi" w:hAnsiTheme="majorBidi"/>
          <w:sz w:val="28"/>
          <w:rtl/>
        </w:rPr>
        <w:t>24-</w:t>
      </w:r>
      <w:r w:rsidRPr="00E814A9">
        <w:rPr>
          <w:rFonts w:asciiTheme="majorBidi" w:eastAsiaTheme="minorHAnsi" w:hAnsiTheme="majorBidi"/>
          <w:sz w:val="28"/>
          <w:rtl/>
        </w:rPr>
        <w:tab/>
      </w:r>
      <w:r w:rsidRPr="00E814A9">
        <w:rPr>
          <w:rFonts w:asciiTheme="majorBidi" w:eastAsiaTheme="minorHAnsi" w:hAnsiTheme="majorBidi"/>
          <w:sz w:val="24"/>
          <w:rtl/>
        </w:rPr>
        <w:t>يُسمح لجميع الأطفال بمغادرة أراضي الجمهوريّة العربيّة السوريّة عندما يكونوا برفقة الوالدين، وفي جميع الحالات الأخرى، يجب أن يحصلوا على إذن قانوني مسبق من الوالد أو الوالدين الذين لا يسافرون معهم.</w:t>
      </w:r>
    </w:p>
    <w:p w:rsidR="00EC29FC" w:rsidRPr="00E814A9" w:rsidRDefault="00EC29FC" w:rsidP="00EC29FC">
      <w:pPr>
        <w:pStyle w:val="SingleTxtGA"/>
        <w:rPr>
          <w:rFonts w:asciiTheme="majorBidi" w:eastAsiaTheme="minorHAnsi" w:hAnsiTheme="majorBidi"/>
          <w:sz w:val="24"/>
        </w:rPr>
      </w:pPr>
      <w:r w:rsidRPr="00E814A9">
        <w:rPr>
          <w:rFonts w:asciiTheme="majorBidi" w:eastAsiaTheme="minorHAnsi" w:hAnsiTheme="majorBidi"/>
          <w:sz w:val="28"/>
          <w:rtl/>
        </w:rPr>
        <w:t>25-</w:t>
      </w:r>
      <w:r w:rsidRPr="00E814A9">
        <w:rPr>
          <w:rFonts w:asciiTheme="majorBidi" w:eastAsiaTheme="minorHAnsi" w:hAnsiTheme="majorBidi"/>
          <w:sz w:val="28"/>
          <w:rtl/>
        </w:rPr>
        <w:tab/>
      </w:r>
      <w:r w:rsidRPr="00E814A9">
        <w:rPr>
          <w:rFonts w:asciiTheme="majorBidi" w:eastAsiaTheme="minorHAnsi" w:hAnsiTheme="majorBidi"/>
          <w:sz w:val="24"/>
          <w:rtl/>
        </w:rPr>
        <w:t>تُعد مسألة لم الشمل الأسري وتعقب الأطفال المنفصلين أولويّة في عمل وزارة الشؤون الاجتماعيّة والعمل حيث تتبع نهجاً متكاملاً في التعامل مع الأطفال المنفصلين عن أسرهم أو غير المصحوبين، استفادت فيه من خبرة منظمة اليونيسيف وبرامج التعاون المشتركة معها. كما تمَّ اعتماد نظام لإدارة الحالة والإحالة على الصعيد الوطني، حيث يُعد الأطفال غير المصحوبين أو المنفصلين أحد الفئات التي يُقدَّم لها مجموعة خدمات حماية متكاملة بموجب هذا النظام الذي</w:t>
      </w:r>
      <w:r w:rsidRPr="00E814A9">
        <w:rPr>
          <w:rFonts w:asciiTheme="majorBidi" w:eastAsiaTheme="minorHAnsi" w:hAnsiTheme="majorBidi"/>
          <w:sz w:val="24"/>
        </w:rPr>
        <w:t xml:space="preserve"> </w:t>
      </w:r>
      <w:r w:rsidRPr="00E814A9">
        <w:rPr>
          <w:rFonts w:asciiTheme="majorBidi" w:eastAsiaTheme="minorHAnsi" w:hAnsiTheme="majorBidi"/>
          <w:sz w:val="24"/>
          <w:rtl/>
        </w:rPr>
        <w:t>يعد</w:t>
      </w:r>
      <w:r w:rsidRPr="00E814A9">
        <w:rPr>
          <w:rFonts w:asciiTheme="majorBidi" w:eastAsiaTheme="minorHAnsi" w:hAnsiTheme="majorBidi"/>
          <w:sz w:val="24"/>
        </w:rPr>
        <w:t xml:space="preserve"> </w:t>
      </w:r>
      <w:r w:rsidRPr="00E814A9">
        <w:rPr>
          <w:rFonts w:asciiTheme="majorBidi" w:eastAsiaTheme="minorHAnsi" w:hAnsiTheme="majorBidi"/>
          <w:sz w:val="24"/>
          <w:rtl/>
        </w:rPr>
        <w:t>عملية</w:t>
      </w:r>
      <w:r w:rsidRPr="00E814A9">
        <w:rPr>
          <w:rFonts w:asciiTheme="majorBidi" w:eastAsiaTheme="minorHAnsi" w:hAnsiTheme="majorBidi"/>
          <w:sz w:val="24"/>
        </w:rPr>
        <w:t xml:space="preserve"> </w:t>
      </w:r>
      <w:r w:rsidRPr="00E814A9">
        <w:rPr>
          <w:rFonts w:asciiTheme="majorBidi" w:eastAsiaTheme="minorHAnsi" w:hAnsiTheme="majorBidi"/>
          <w:sz w:val="24"/>
          <w:rtl/>
        </w:rPr>
        <w:t>منظمة</w:t>
      </w:r>
      <w:r w:rsidRPr="00E814A9">
        <w:rPr>
          <w:rFonts w:asciiTheme="majorBidi" w:eastAsiaTheme="minorHAnsi" w:hAnsiTheme="majorBidi"/>
          <w:sz w:val="24"/>
        </w:rPr>
        <w:t xml:space="preserve"> </w:t>
      </w:r>
      <w:r w:rsidRPr="00E814A9">
        <w:rPr>
          <w:rFonts w:asciiTheme="majorBidi" w:eastAsiaTheme="minorHAnsi" w:hAnsiTheme="majorBidi"/>
          <w:sz w:val="24"/>
          <w:rtl/>
          <w:lang w:bidi="ar-SY"/>
        </w:rPr>
        <w:t xml:space="preserve">ومنسقة لتقديم المساعدة </w:t>
      </w:r>
      <w:r w:rsidRPr="00E814A9">
        <w:rPr>
          <w:rFonts w:asciiTheme="majorBidi" w:eastAsiaTheme="minorHAnsi" w:hAnsiTheme="majorBidi"/>
          <w:sz w:val="24"/>
          <w:rtl/>
        </w:rPr>
        <w:t>والحماية</w:t>
      </w:r>
      <w:r w:rsidRPr="00E814A9">
        <w:rPr>
          <w:rFonts w:asciiTheme="majorBidi" w:eastAsiaTheme="minorHAnsi" w:hAnsiTheme="majorBidi"/>
          <w:sz w:val="24"/>
        </w:rPr>
        <w:t xml:space="preserve"> </w:t>
      </w:r>
      <w:r w:rsidRPr="00E814A9">
        <w:rPr>
          <w:rFonts w:asciiTheme="majorBidi" w:eastAsiaTheme="minorHAnsi" w:hAnsiTheme="majorBidi"/>
          <w:sz w:val="24"/>
          <w:rtl/>
        </w:rPr>
        <w:t>للأفراد الذين هم في أوضاع هشــــــــــــة.</w:t>
      </w:r>
    </w:p>
    <w:p w:rsidR="00EC29FC" w:rsidRPr="00E814A9" w:rsidRDefault="00EC29FC" w:rsidP="00EC29FC">
      <w:pPr>
        <w:pStyle w:val="H1GA"/>
        <w:rPr>
          <w:rFonts w:eastAsiaTheme="minorHAnsi"/>
          <w:rtl/>
        </w:rPr>
      </w:pPr>
      <w:r>
        <w:rPr>
          <w:rFonts w:eastAsiaTheme="minorHAnsi"/>
          <w:rtl/>
        </w:rPr>
        <w:tab/>
      </w:r>
      <w:r w:rsidRPr="00E814A9">
        <w:rPr>
          <w:rFonts w:eastAsiaTheme="minorHAnsi"/>
          <w:rtl/>
        </w:rPr>
        <w:t>(</w:t>
      </w:r>
      <w:r w:rsidRPr="00E814A9">
        <w:rPr>
          <w:rFonts w:eastAsiaTheme="minorHAnsi" w:hint="cs"/>
          <w:rtl/>
        </w:rPr>
        <w:t>ت)</w:t>
      </w:r>
      <w:r>
        <w:rPr>
          <w:rFonts w:eastAsiaTheme="minorHAnsi"/>
          <w:rtl/>
        </w:rPr>
        <w:tab/>
      </w:r>
      <w:r w:rsidRPr="00E814A9">
        <w:rPr>
          <w:rFonts w:eastAsiaTheme="minorHAnsi"/>
          <w:rtl/>
        </w:rPr>
        <w:t xml:space="preserve">الخطوات التي اتُخذت لمواءمة قوانين الهجرة الوطنية مع الاتفاقية: </w:t>
      </w:r>
    </w:p>
    <w:p w:rsidR="00EC29FC" w:rsidRPr="00E814A9" w:rsidRDefault="00EC29FC" w:rsidP="00EC29FC">
      <w:pPr>
        <w:pStyle w:val="SingleTxtGA"/>
        <w:rPr>
          <w:rFonts w:asciiTheme="majorBidi" w:eastAsiaTheme="minorHAnsi" w:hAnsiTheme="majorBidi"/>
          <w:b/>
          <w:bCs/>
          <w:sz w:val="24"/>
        </w:rPr>
      </w:pPr>
      <w:r w:rsidRPr="00E814A9">
        <w:rPr>
          <w:rFonts w:asciiTheme="majorBidi" w:eastAsiaTheme="minorHAnsi" w:hAnsiTheme="majorBidi"/>
          <w:sz w:val="28"/>
          <w:rtl/>
        </w:rPr>
        <w:t>26-</w:t>
      </w:r>
      <w:r w:rsidRPr="00E814A9">
        <w:rPr>
          <w:rFonts w:asciiTheme="majorBidi" w:eastAsiaTheme="minorHAnsi" w:hAnsiTheme="majorBidi"/>
          <w:sz w:val="28"/>
          <w:rtl/>
        </w:rPr>
        <w:tab/>
      </w:r>
      <w:r w:rsidRPr="00E814A9">
        <w:rPr>
          <w:rFonts w:asciiTheme="majorBidi" w:eastAsiaTheme="minorHAnsi" w:hAnsiTheme="majorBidi"/>
          <w:sz w:val="24"/>
          <w:rtl/>
        </w:rPr>
        <w:t>سيتم تقديم معلومات أوسع بهذا الشأن في معرض الرد على مضمون الفقرة 14 من ملاحظات اللجنة الختامية.</w:t>
      </w:r>
    </w:p>
    <w:p w:rsidR="00EC29FC" w:rsidRPr="00E814A9" w:rsidRDefault="00EC29FC" w:rsidP="00EC29FC">
      <w:pPr>
        <w:pStyle w:val="H1GA"/>
        <w:rPr>
          <w:rFonts w:eastAsiaTheme="minorHAnsi"/>
          <w:rtl/>
        </w:rPr>
      </w:pPr>
      <w:r>
        <w:rPr>
          <w:rFonts w:eastAsiaTheme="minorHAnsi"/>
          <w:rtl/>
        </w:rPr>
        <w:tab/>
      </w:r>
      <w:r w:rsidRPr="00E814A9">
        <w:rPr>
          <w:rFonts w:eastAsiaTheme="minorHAnsi" w:hint="cs"/>
          <w:rtl/>
        </w:rPr>
        <w:t>(ث)</w:t>
      </w:r>
      <w:r>
        <w:rPr>
          <w:rFonts w:eastAsiaTheme="minorHAnsi"/>
          <w:rtl/>
        </w:rPr>
        <w:tab/>
      </w:r>
      <w:r w:rsidRPr="00E814A9">
        <w:rPr>
          <w:rFonts w:eastAsiaTheme="minorHAnsi"/>
          <w:rtl/>
        </w:rPr>
        <w:t>أية خطوات للتوقيع على معاهدات او صكوك دولية لحقوق الانسان ذات صلة بتنفيذ هذه الاتفاقية، أو الانضمام الى تلك المعاهدات أو الصكوك أو التصديق عليها، ولا سيما التصديق على اتفاقيتي منظمة العمل الدولية رقم (97) لعام 1949 بشأن العمال المهاجرين ورقم (143) لعام 1975 بشأن الهجرة في أوضاع تعسفية وتعزيز تكافؤ الفرص والمعاملة للمهاجرين العمال.</w:t>
      </w:r>
    </w:p>
    <w:p w:rsidR="00EC29FC" w:rsidRPr="00E814A9" w:rsidRDefault="00EC29FC" w:rsidP="00EC29FC">
      <w:pPr>
        <w:pStyle w:val="SingleTxtGA"/>
        <w:rPr>
          <w:rFonts w:asciiTheme="majorBidi" w:eastAsiaTheme="minorHAnsi" w:hAnsiTheme="majorBidi"/>
          <w:sz w:val="24"/>
          <w:rtl/>
        </w:rPr>
      </w:pPr>
      <w:r w:rsidRPr="00E814A9">
        <w:rPr>
          <w:rFonts w:asciiTheme="majorBidi" w:eastAsiaTheme="minorHAnsi" w:hAnsiTheme="majorBidi"/>
          <w:sz w:val="28"/>
          <w:rtl/>
        </w:rPr>
        <w:t>27-</w:t>
      </w:r>
      <w:r w:rsidRPr="00E814A9">
        <w:rPr>
          <w:rFonts w:asciiTheme="majorBidi" w:eastAsiaTheme="minorHAnsi" w:hAnsiTheme="majorBidi"/>
          <w:sz w:val="28"/>
          <w:rtl/>
        </w:rPr>
        <w:tab/>
      </w:r>
      <w:r w:rsidRPr="00E814A9">
        <w:rPr>
          <w:rFonts w:asciiTheme="majorBidi" w:eastAsiaTheme="minorHAnsi" w:hAnsiTheme="majorBidi"/>
          <w:sz w:val="24"/>
          <w:rtl/>
        </w:rPr>
        <w:t>الجمهوريّة العربيّة السوريّة طرف في عدد كبير من الصكوك الدولية التي تنص على مجموعة من الحقوق والالتزامات الكفيلة باحترام كرامة الإنسان وحقوقه الأساسية نذكر منها ما يلي:</w:t>
      </w:r>
    </w:p>
    <w:p w:rsidR="00EC29FC" w:rsidRPr="00E814A9" w:rsidRDefault="00EC29FC" w:rsidP="00EC29FC">
      <w:pPr>
        <w:pStyle w:val="Bullet1GA"/>
        <w:numPr>
          <w:ilvl w:val="0"/>
          <w:numId w:val="3"/>
        </w:numPr>
        <w:bidi/>
        <w:ind w:left="2494" w:hanging="544"/>
        <w:rPr>
          <w:rFonts w:eastAsiaTheme="minorHAnsi"/>
        </w:rPr>
      </w:pPr>
      <w:r w:rsidRPr="00E814A9">
        <w:rPr>
          <w:rFonts w:eastAsiaTheme="minorHAnsi"/>
          <w:rtl/>
        </w:rPr>
        <w:t xml:space="preserve">العهد الدولي للحقوق المدنية والسياسية الصادر في 16 كانون الأول/ديسمبر 1966 انضمت الجمهوريّة العربيّة السوريّة إليه في 21 نيسان/أبريل 1969؛ </w:t>
      </w:r>
    </w:p>
    <w:p w:rsidR="00EC29FC" w:rsidRPr="00E814A9" w:rsidRDefault="00EC29FC" w:rsidP="00EC29FC">
      <w:pPr>
        <w:pStyle w:val="Bullet1GA"/>
        <w:numPr>
          <w:ilvl w:val="0"/>
          <w:numId w:val="3"/>
        </w:numPr>
        <w:bidi/>
        <w:ind w:left="2494" w:hanging="544"/>
        <w:rPr>
          <w:rFonts w:eastAsiaTheme="minorHAnsi"/>
        </w:rPr>
      </w:pPr>
      <w:r w:rsidRPr="00E814A9">
        <w:rPr>
          <w:rFonts w:eastAsiaTheme="minorHAnsi"/>
          <w:rtl/>
        </w:rPr>
        <w:t>العهد الدولي للحقوق الاقتصادية والاجتماعية والثقافية الصادر في 16 كانون الأول/ديسمبر 1966 انضمت الجمهوريّة العربيّة السوريّة إليه في 21 نيسان/أبريل 1969؛</w:t>
      </w:r>
    </w:p>
    <w:p w:rsidR="00EC29FC" w:rsidRPr="00E814A9" w:rsidRDefault="00EC29FC" w:rsidP="00EC29FC">
      <w:pPr>
        <w:pStyle w:val="Bullet1GA"/>
        <w:numPr>
          <w:ilvl w:val="0"/>
          <w:numId w:val="3"/>
        </w:numPr>
        <w:bidi/>
        <w:ind w:left="2494" w:hanging="544"/>
        <w:rPr>
          <w:rFonts w:eastAsiaTheme="minorHAnsi"/>
        </w:rPr>
      </w:pPr>
      <w:r w:rsidRPr="00E814A9">
        <w:rPr>
          <w:rFonts w:eastAsiaTheme="minorHAnsi"/>
          <w:rtl/>
        </w:rPr>
        <w:t>اتفاقيّة الرق لعام 1926 انضمت الجمهوريّة العربيّة السوريّة إليها في 25 حزيران/يونيو 1931؛</w:t>
      </w:r>
    </w:p>
    <w:p w:rsidR="00EC29FC" w:rsidRPr="00E814A9" w:rsidRDefault="00EC29FC" w:rsidP="00EC29FC">
      <w:pPr>
        <w:pStyle w:val="Bullet1GA"/>
        <w:numPr>
          <w:ilvl w:val="0"/>
          <w:numId w:val="3"/>
        </w:numPr>
        <w:bidi/>
        <w:ind w:left="2494" w:hanging="544"/>
        <w:rPr>
          <w:rFonts w:eastAsiaTheme="minorHAnsi"/>
        </w:rPr>
      </w:pPr>
      <w:r w:rsidRPr="00E814A9">
        <w:rPr>
          <w:rFonts w:eastAsiaTheme="minorHAnsi"/>
          <w:rtl/>
        </w:rPr>
        <w:t>البروتوكول المعدل لاتفاقيّة الرق الموقع في جنيف في 7 كانون الأول/ديسمبر 1953. انضمت الجمهوريّة العربيّة السوريّة إليه في 4 آب/أغسطس 1954؛</w:t>
      </w:r>
    </w:p>
    <w:p w:rsidR="00EC29FC" w:rsidRPr="00E814A9" w:rsidRDefault="00EC29FC" w:rsidP="00EC29FC">
      <w:pPr>
        <w:pStyle w:val="Bullet1GA"/>
        <w:numPr>
          <w:ilvl w:val="0"/>
          <w:numId w:val="3"/>
        </w:numPr>
        <w:bidi/>
        <w:ind w:left="2494" w:hanging="544"/>
        <w:rPr>
          <w:rFonts w:eastAsiaTheme="minorHAnsi"/>
        </w:rPr>
      </w:pPr>
      <w:r w:rsidRPr="00E814A9">
        <w:rPr>
          <w:rFonts w:eastAsiaTheme="minorHAnsi"/>
          <w:rtl/>
        </w:rPr>
        <w:lastRenderedPageBreak/>
        <w:t xml:space="preserve">الاتفاقيّة التكميلية لإبطال الرق وتجارة الرقيق والأعراف الدولية والممارسات الشبيهة بالرق الصادرة في 7 أيلول/سبتمبر 1956. انضمت الجمهوريّة العربيّة السوريّة إليها في 17 أيلول/سبتمبر 1958؛ </w:t>
      </w:r>
    </w:p>
    <w:p w:rsidR="00EC29FC" w:rsidRPr="00E814A9" w:rsidRDefault="00EC29FC" w:rsidP="00EC29FC">
      <w:pPr>
        <w:pStyle w:val="Bullet1GA"/>
        <w:numPr>
          <w:ilvl w:val="0"/>
          <w:numId w:val="3"/>
        </w:numPr>
        <w:bidi/>
        <w:ind w:left="2494" w:hanging="544"/>
        <w:rPr>
          <w:rFonts w:eastAsiaTheme="minorHAnsi"/>
        </w:rPr>
      </w:pPr>
      <w:r w:rsidRPr="00E814A9">
        <w:rPr>
          <w:rFonts w:eastAsiaTheme="minorHAnsi"/>
          <w:rtl/>
        </w:rPr>
        <w:t>الاتفاقية الدوليّة لقمع جريمة الفصل العنصري والمعاقبة عليها 1976 انضمت الجمهوريّة العربيّة السوريّة إليها في 18 حزيران/يونيو1976؛</w:t>
      </w:r>
    </w:p>
    <w:p w:rsidR="00EC29FC" w:rsidRPr="00E814A9" w:rsidRDefault="00EC29FC" w:rsidP="00EC29FC">
      <w:pPr>
        <w:pStyle w:val="Bullet1GA"/>
        <w:numPr>
          <w:ilvl w:val="0"/>
          <w:numId w:val="3"/>
        </w:numPr>
        <w:bidi/>
        <w:ind w:left="2494" w:hanging="544"/>
        <w:rPr>
          <w:rFonts w:eastAsiaTheme="minorHAnsi"/>
        </w:rPr>
      </w:pPr>
      <w:r w:rsidRPr="00E814A9">
        <w:rPr>
          <w:rFonts w:eastAsiaTheme="minorHAnsi"/>
          <w:rtl/>
        </w:rPr>
        <w:t>الاتفاقيّة الدوليّة لمنع كافة أشكال التمييز العنصري الصادرة في 31 كانون الأول/ديسمبر،1965 انضمت الجمهوريّة العربيّة السوريّة إليها في 21 نيسان/أبريل 1969، وقبلت بتعديل فقرتها الثامنة في عام 1998؛</w:t>
      </w:r>
    </w:p>
    <w:p w:rsidR="00EC29FC" w:rsidRPr="00E814A9" w:rsidRDefault="00EC29FC" w:rsidP="00EC29FC">
      <w:pPr>
        <w:pStyle w:val="Bullet1GA"/>
        <w:numPr>
          <w:ilvl w:val="0"/>
          <w:numId w:val="3"/>
        </w:numPr>
        <w:bidi/>
        <w:ind w:left="2494" w:hanging="544"/>
        <w:rPr>
          <w:rFonts w:eastAsiaTheme="minorHAnsi"/>
        </w:rPr>
      </w:pPr>
      <w:r w:rsidRPr="00E814A9">
        <w:rPr>
          <w:rFonts w:eastAsiaTheme="minorHAnsi"/>
          <w:rtl/>
        </w:rPr>
        <w:t>الاتفاقيّة الدوليّة لمناهضة الفصل العنصري في الرياضة الصادرة في 10 كانون الأول/ديسمبر 1985 انضمت الجمهوريّة العربيّة السوريّة إليها في 28 تشرين الثاني/نوفمبر 1988؛</w:t>
      </w:r>
    </w:p>
    <w:p w:rsidR="00EC29FC" w:rsidRPr="00E814A9" w:rsidRDefault="00EC29FC" w:rsidP="00EC29FC">
      <w:pPr>
        <w:pStyle w:val="Bullet1GA"/>
        <w:numPr>
          <w:ilvl w:val="0"/>
          <w:numId w:val="3"/>
        </w:numPr>
        <w:bidi/>
        <w:ind w:left="2494" w:hanging="544"/>
        <w:rPr>
          <w:rFonts w:eastAsiaTheme="minorHAnsi"/>
        </w:rPr>
      </w:pPr>
      <w:r w:rsidRPr="00E814A9">
        <w:rPr>
          <w:rFonts w:eastAsiaTheme="minorHAnsi"/>
          <w:rtl/>
        </w:rPr>
        <w:t>اتفاقيّة منع جريمة الإبادة الجماعيّة والمعاقبة عليها الصادرة في 9 كانون الأول/ديسمبر 1949. انضمت الجمهوريّة العربيّة السوريّة إليها في 25 حزيران/يونيو 1955؛</w:t>
      </w:r>
    </w:p>
    <w:p w:rsidR="00EC29FC" w:rsidRPr="00E814A9" w:rsidRDefault="00EC29FC" w:rsidP="00EC29FC">
      <w:pPr>
        <w:pStyle w:val="Bullet1GA"/>
        <w:numPr>
          <w:ilvl w:val="0"/>
          <w:numId w:val="3"/>
        </w:numPr>
        <w:bidi/>
        <w:ind w:left="2494" w:hanging="544"/>
        <w:rPr>
          <w:rFonts w:eastAsiaTheme="minorHAnsi"/>
        </w:rPr>
      </w:pPr>
      <w:r w:rsidRPr="00E814A9">
        <w:rPr>
          <w:rFonts w:eastAsiaTheme="minorHAnsi"/>
          <w:rtl/>
        </w:rPr>
        <w:t>الاتفاقيّة الدوليّة لقمع الاتجار غير المشروع بالنساء والأطفال المبرمة في جنيف في 30 أيلول/سبتمبر 1921، والمعدلة بالبروتوكول الموقع في نيويورك في 12 تشرين الثاني/نوفمبر 1947 انضمت الجمهوريّة العربيّة السوريّة إليها في 17 تشرين الثاني/نوفمبر 1947؛</w:t>
      </w:r>
    </w:p>
    <w:p w:rsidR="00EC29FC" w:rsidRPr="00E814A9" w:rsidRDefault="00EC29FC" w:rsidP="00EC29FC">
      <w:pPr>
        <w:pStyle w:val="Bullet1GA"/>
        <w:numPr>
          <w:ilvl w:val="0"/>
          <w:numId w:val="3"/>
        </w:numPr>
        <w:bidi/>
        <w:ind w:left="2494" w:hanging="544"/>
        <w:rPr>
          <w:rFonts w:eastAsiaTheme="minorHAnsi"/>
        </w:rPr>
      </w:pPr>
      <w:r w:rsidRPr="00E814A9">
        <w:rPr>
          <w:rFonts w:eastAsiaTheme="minorHAnsi"/>
          <w:rtl/>
        </w:rPr>
        <w:t>اتفاقيّة قمع الاتجار بالأشخاص واستغلال بغاء الغير وبروتوكولها الختامي الصادر في نيويورك في 21 آذار/مارس 1950 انضمت الجمهوريّة العربيّة السوريّة للاتفاقية وبروتوكولها الختامي في 12 حزيران/يونيو 1959؛</w:t>
      </w:r>
    </w:p>
    <w:p w:rsidR="00EC29FC" w:rsidRPr="00E814A9" w:rsidRDefault="00EC29FC" w:rsidP="00EC29FC">
      <w:pPr>
        <w:pStyle w:val="Bullet1GA"/>
        <w:numPr>
          <w:ilvl w:val="0"/>
          <w:numId w:val="3"/>
        </w:numPr>
        <w:bidi/>
        <w:ind w:left="2494" w:hanging="544"/>
        <w:rPr>
          <w:rFonts w:eastAsiaTheme="minorHAnsi"/>
        </w:rPr>
      </w:pPr>
      <w:r w:rsidRPr="00E814A9">
        <w:rPr>
          <w:rFonts w:eastAsiaTheme="minorHAnsi"/>
          <w:rtl/>
        </w:rPr>
        <w:t>بروتوكول منع وقمع ومعاقبة الاتجار بالأشخاص وبخاصة النساء والأطفال، المكمل لاتفاقية الأمم المتحدة لمكافحة الجريمة المنظمة عبر الوطنية؛</w:t>
      </w:r>
    </w:p>
    <w:p w:rsidR="00EC29FC" w:rsidRPr="00E814A9" w:rsidRDefault="00EC29FC" w:rsidP="00EC29FC">
      <w:pPr>
        <w:pStyle w:val="Bullet1GA"/>
        <w:numPr>
          <w:ilvl w:val="0"/>
          <w:numId w:val="3"/>
        </w:numPr>
        <w:bidi/>
        <w:ind w:left="2494" w:hanging="544"/>
        <w:rPr>
          <w:rFonts w:eastAsiaTheme="minorHAnsi"/>
        </w:rPr>
      </w:pPr>
      <w:r w:rsidRPr="00E814A9">
        <w:rPr>
          <w:rFonts w:eastAsiaTheme="minorHAnsi"/>
          <w:rtl/>
        </w:rPr>
        <w:t>بروتوكول تعديل اتفاقية قمع الاتجار بالنساء والأطفال المبرمة في جنيف في 3 أيلول/سبتمبر 1921 واتفاقية قمع الاتجار بالراشدات المبرمة في جنيف في 11 تشرين الأول/أكتوبر 1933 انضمت الجمهوريّة العربيّة السوريّة إليها في 17 تشرين الثاني/نوفمبر 1949؛</w:t>
      </w:r>
    </w:p>
    <w:p w:rsidR="00EC29FC" w:rsidRPr="00E814A9" w:rsidRDefault="00EC29FC" w:rsidP="00EC29FC">
      <w:pPr>
        <w:pStyle w:val="Bullet1GA"/>
        <w:numPr>
          <w:ilvl w:val="0"/>
          <w:numId w:val="3"/>
        </w:numPr>
        <w:bidi/>
        <w:ind w:left="2494" w:hanging="544"/>
        <w:rPr>
          <w:rFonts w:eastAsiaTheme="minorHAnsi"/>
        </w:rPr>
      </w:pPr>
      <w:r w:rsidRPr="00E814A9">
        <w:rPr>
          <w:rFonts w:eastAsiaTheme="minorHAnsi"/>
          <w:rtl/>
        </w:rPr>
        <w:t>اتفاقية القضاء على جميع أشكال التمييز ضد المرأة الصادرة في 28 كانون الأول/ديسمبر 1979 انضمت الجمهوريّة العربيّة السوريّة إليها في 27 آذار/مارس 2003؛</w:t>
      </w:r>
    </w:p>
    <w:p w:rsidR="00EC29FC" w:rsidRPr="00E814A9" w:rsidRDefault="00EC29FC" w:rsidP="00EC29FC">
      <w:pPr>
        <w:pStyle w:val="Bullet1GA"/>
        <w:numPr>
          <w:ilvl w:val="0"/>
          <w:numId w:val="3"/>
        </w:numPr>
        <w:bidi/>
        <w:ind w:left="2494" w:hanging="544"/>
        <w:rPr>
          <w:rFonts w:eastAsiaTheme="minorHAnsi"/>
        </w:rPr>
      </w:pPr>
      <w:r w:rsidRPr="00E814A9">
        <w:rPr>
          <w:rFonts w:eastAsiaTheme="minorHAnsi"/>
          <w:rtl/>
        </w:rPr>
        <w:t>اتفاقية حقوق الطفل الصادرة في 30 تشرين الثاني/نوفمبر 1989 انضمت الجمهوريّة العربيّة السوريّة إليها في 15 تموز/يوليو 1993؛</w:t>
      </w:r>
    </w:p>
    <w:p w:rsidR="00EC29FC" w:rsidRPr="00E814A9" w:rsidRDefault="00EC29FC" w:rsidP="00EC29FC">
      <w:pPr>
        <w:pStyle w:val="Bullet1GA"/>
        <w:numPr>
          <w:ilvl w:val="0"/>
          <w:numId w:val="3"/>
        </w:numPr>
        <w:bidi/>
        <w:ind w:left="2494" w:hanging="544"/>
        <w:rPr>
          <w:rFonts w:eastAsiaTheme="minorHAnsi"/>
        </w:rPr>
      </w:pPr>
      <w:r w:rsidRPr="00E814A9">
        <w:rPr>
          <w:rFonts w:ascii="Symbol" w:eastAsiaTheme="minorHAnsi" w:hAnsi="Symbol"/>
        </w:rPr>
        <w:lastRenderedPageBreak/>
        <w:t></w:t>
      </w:r>
      <w:r w:rsidRPr="00E814A9">
        <w:rPr>
          <w:rFonts w:ascii="Symbol" w:eastAsiaTheme="minorHAnsi" w:hAnsi="Symbol"/>
        </w:rPr>
        <w:tab/>
      </w:r>
      <w:r w:rsidRPr="00E814A9">
        <w:rPr>
          <w:rFonts w:eastAsiaTheme="minorHAnsi"/>
          <w:rtl/>
        </w:rPr>
        <w:t>البروتوكول الاختياري الأول لاتفاقية حقوق الطفل المتعلق بإشراك الأطفال في النزاعات المسلحة انضمت الجمهوريّة العربيّة السوريّة إليها في 17 تشرين الأول/أكتوبر 2003؛</w:t>
      </w:r>
    </w:p>
    <w:p w:rsidR="00EC29FC" w:rsidRPr="00E814A9" w:rsidRDefault="00EC29FC" w:rsidP="00EC29FC">
      <w:pPr>
        <w:pStyle w:val="Bullet1GA"/>
        <w:numPr>
          <w:ilvl w:val="0"/>
          <w:numId w:val="3"/>
        </w:numPr>
        <w:bidi/>
        <w:ind w:left="2494" w:hanging="544"/>
        <w:rPr>
          <w:rFonts w:eastAsiaTheme="minorHAnsi"/>
          <w:rtl/>
        </w:rPr>
      </w:pPr>
      <w:r w:rsidRPr="00E814A9">
        <w:rPr>
          <w:rFonts w:ascii="Symbol" w:eastAsiaTheme="minorHAnsi" w:hAnsi="Symbol"/>
        </w:rPr>
        <w:t></w:t>
      </w:r>
      <w:r w:rsidRPr="00E814A9">
        <w:rPr>
          <w:rFonts w:ascii="Symbol" w:eastAsiaTheme="minorHAnsi" w:hAnsi="Symbol"/>
        </w:rPr>
        <w:tab/>
      </w:r>
      <w:r w:rsidRPr="00E814A9">
        <w:rPr>
          <w:rFonts w:eastAsiaTheme="minorHAnsi"/>
          <w:rtl/>
        </w:rPr>
        <w:t>البروتوكول الاختياري الثاني لاتفاقية حقوق الطفل المتعلق ببيع وبغاء الأطفال واستخدامهم للمواد الإباحية انضمت الجمهوريّة العربيّة السوريّة إليه في 17 تشرين الأول/أكتوبر 2003.</w:t>
      </w:r>
    </w:p>
    <w:p w:rsidR="00EC29FC" w:rsidRPr="00E814A9" w:rsidRDefault="00EC29FC" w:rsidP="00EC29FC">
      <w:pPr>
        <w:pStyle w:val="SingleTxtGA"/>
        <w:rPr>
          <w:rFonts w:asciiTheme="majorBidi" w:eastAsiaTheme="minorHAnsi" w:hAnsiTheme="majorBidi"/>
          <w:sz w:val="24"/>
        </w:rPr>
      </w:pPr>
      <w:r w:rsidRPr="00E814A9">
        <w:rPr>
          <w:rFonts w:asciiTheme="majorBidi" w:eastAsiaTheme="minorHAnsi" w:hAnsiTheme="majorBidi"/>
          <w:sz w:val="28"/>
          <w:rtl/>
        </w:rPr>
        <w:t>28-</w:t>
      </w:r>
      <w:r w:rsidRPr="00E814A9">
        <w:rPr>
          <w:rFonts w:asciiTheme="majorBidi" w:eastAsiaTheme="minorHAnsi" w:hAnsiTheme="majorBidi"/>
          <w:sz w:val="28"/>
          <w:rtl/>
        </w:rPr>
        <w:tab/>
      </w:r>
      <w:r w:rsidRPr="00E814A9">
        <w:rPr>
          <w:rFonts w:asciiTheme="majorBidi" w:eastAsiaTheme="minorHAnsi" w:hAnsiTheme="majorBidi"/>
          <w:sz w:val="24"/>
          <w:rtl/>
        </w:rPr>
        <w:t xml:space="preserve">كما أنَّ الجمهوريّة العربيّة السوريّة منضمّـــــــة إلى العديد من الاتفاقيات الدولية المتعلقة بالحقوق الثقافيّة ضمن إطار منظمة اليونسكو، وعدد من اتفاقيات القانون الدولي الإنساني. </w:t>
      </w:r>
    </w:p>
    <w:p w:rsidR="00EC29FC" w:rsidRPr="00E814A9" w:rsidRDefault="00EC29FC" w:rsidP="00EC29FC">
      <w:pPr>
        <w:pStyle w:val="SingleTxtGA"/>
        <w:rPr>
          <w:rFonts w:asciiTheme="majorBidi" w:eastAsiaTheme="minorHAnsi" w:hAnsiTheme="majorBidi"/>
          <w:sz w:val="24"/>
          <w:rtl/>
        </w:rPr>
      </w:pPr>
      <w:r w:rsidRPr="00E814A9">
        <w:rPr>
          <w:rFonts w:asciiTheme="majorBidi" w:eastAsiaTheme="minorHAnsi" w:hAnsiTheme="majorBidi"/>
          <w:sz w:val="28"/>
          <w:rtl/>
        </w:rPr>
        <w:t>29-</w:t>
      </w:r>
      <w:r w:rsidRPr="00E814A9">
        <w:rPr>
          <w:rFonts w:asciiTheme="majorBidi" w:eastAsiaTheme="minorHAnsi" w:hAnsiTheme="majorBidi"/>
          <w:sz w:val="28"/>
          <w:rtl/>
        </w:rPr>
        <w:tab/>
      </w:r>
      <w:r w:rsidRPr="00E814A9">
        <w:rPr>
          <w:rFonts w:asciiTheme="majorBidi" w:eastAsiaTheme="minorHAnsi" w:hAnsiTheme="majorBidi"/>
          <w:sz w:val="24"/>
          <w:rtl/>
        </w:rPr>
        <w:t>الجمهوريّة العربيّة السوريّة طرف في 50 اتفاقية من اتفاقيات منظمة العمل الدولية ذات الصلة بحقوق العمال والحريات النقابية أبرزها:</w:t>
      </w:r>
    </w:p>
    <w:p w:rsidR="00EC29FC" w:rsidRPr="00E814A9" w:rsidRDefault="00EC29FC" w:rsidP="00EC29FC">
      <w:pPr>
        <w:pStyle w:val="Bullet1GA"/>
        <w:numPr>
          <w:ilvl w:val="0"/>
          <w:numId w:val="3"/>
        </w:numPr>
        <w:bidi/>
        <w:ind w:left="2494" w:hanging="544"/>
        <w:rPr>
          <w:rFonts w:eastAsiaTheme="minorHAnsi"/>
          <w:rtl/>
        </w:rPr>
      </w:pPr>
      <w:r w:rsidRPr="00E814A9">
        <w:rPr>
          <w:rFonts w:eastAsiaTheme="minorHAnsi"/>
          <w:rtl/>
        </w:rPr>
        <w:t>الاتفاقية رقم 1 الخاصة بتحديد ساعات العمل لعام 1919؛</w:t>
      </w:r>
    </w:p>
    <w:p w:rsidR="00EC29FC" w:rsidRPr="00E814A9" w:rsidRDefault="00EC29FC" w:rsidP="00EC29FC">
      <w:pPr>
        <w:pStyle w:val="Bullet1GA"/>
        <w:numPr>
          <w:ilvl w:val="0"/>
          <w:numId w:val="3"/>
        </w:numPr>
        <w:bidi/>
        <w:ind w:left="2494" w:hanging="544"/>
        <w:rPr>
          <w:rFonts w:eastAsiaTheme="minorHAnsi"/>
          <w:rtl/>
        </w:rPr>
      </w:pPr>
      <w:r w:rsidRPr="00E814A9">
        <w:rPr>
          <w:rFonts w:eastAsiaTheme="minorHAnsi"/>
          <w:rtl/>
        </w:rPr>
        <w:t>الاتفاقية رقم 2 الخاصة بمكافحة البطالة لعام 1919؛</w:t>
      </w:r>
    </w:p>
    <w:p w:rsidR="00EC29FC" w:rsidRPr="00E814A9" w:rsidRDefault="00EC29FC" w:rsidP="00EC29FC">
      <w:pPr>
        <w:pStyle w:val="Bullet1GA"/>
        <w:numPr>
          <w:ilvl w:val="0"/>
          <w:numId w:val="3"/>
        </w:numPr>
        <w:bidi/>
        <w:ind w:left="2494" w:hanging="544"/>
        <w:rPr>
          <w:rFonts w:eastAsiaTheme="minorHAnsi"/>
          <w:rtl/>
        </w:rPr>
      </w:pPr>
      <w:r w:rsidRPr="00E814A9">
        <w:rPr>
          <w:rFonts w:eastAsiaTheme="minorHAnsi"/>
          <w:rtl/>
        </w:rPr>
        <w:t>الاتفاقية رقم 11 الخاصة بحق التنظيم النقابي للعمال الزراعيين لعام 1921؛</w:t>
      </w:r>
    </w:p>
    <w:p w:rsidR="00EC29FC" w:rsidRPr="00E814A9" w:rsidRDefault="00EC29FC" w:rsidP="00EC29FC">
      <w:pPr>
        <w:pStyle w:val="Bullet1GA"/>
        <w:numPr>
          <w:ilvl w:val="0"/>
          <w:numId w:val="3"/>
        </w:numPr>
        <w:bidi/>
        <w:ind w:left="2494" w:hanging="544"/>
        <w:rPr>
          <w:rFonts w:eastAsiaTheme="minorHAnsi"/>
          <w:rtl/>
        </w:rPr>
      </w:pPr>
      <w:r w:rsidRPr="00E814A9">
        <w:rPr>
          <w:rFonts w:eastAsiaTheme="minorHAnsi"/>
          <w:rtl/>
        </w:rPr>
        <w:t>الاتفاقية رقم 14 الخاصة بتطبيق الراحة الأسبوعية في المجالات الصناعية لعام 1921؛</w:t>
      </w:r>
    </w:p>
    <w:p w:rsidR="00EC29FC" w:rsidRPr="00E814A9" w:rsidRDefault="00EC29FC" w:rsidP="00EC29FC">
      <w:pPr>
        <w:pStyle w:val="Bullet1GA"/>
        <w:numPr>
          <w:ilvl w:val="0"/>
          <w:numId w:val="3"/>
        </w:numPr>
        <w:bidi/>
        <w:ind w:left="2494" w:hanging="544"/>
        <w:rPr>
          <w:rFonts w:eastAsiaTheme="minorHAnsi"/>
          <w:rtl/>
        </w:rPr>
      </w:pPr>
      <w:r w:rsidRPr="00E814A9">
        <w:rPr>
          <w:rFonts w:eastAsiaTheme="minorHAnsi"/>
          <w:rtl/>
        </w:rPr>
        <w:t>الاتفاقية رقم 17 الخاصة بالتعويض عن إصابات العمل لعام 1925؛</w:t>
      </w:r>
    </w:p>
    <w:p w:rsidR="00EC29FC" w:rsidRPr="00E814A9" w:rsidRDefault="00EC29FC" w:rsidP="00EC29FC">
      <w:pPr>
        <w:pStyle w:val="Bullet1GA"/>
        <w:numPr>
          <w:ilvl w:val="0"/>
          <w:numId w:val="3"/>
        </w:numPr>
        <w:bidi/>
        <w:ind w:left="2494" w:hanging="544"/>
        <w:rPr>
          <w:rFonts w:eastAsiaTheme="minorHAnsi"/>
          <w:rtl/>
        </w:rPr>
      </w:pPr>
      <w:r w:rsidRPr="00E814A9">
        <w:rPr>
          <w:rFonts w:eastAsiaTheme="minorHAnsi"/>
          <w:rtl/>
        </w:rPr>
        <w:t>الاتفاقية رقم 29 الخاصة بتحريم السخرة أو العمل الإجباري لعام 1930؛</w:t>
      </w:r>
    </w:p>
    <w:p w:rsidR="00EC29FC" w:rsidRPr="00E814A9" w:rsidRDefault="00EC29FC" w:rsidP="00EC29FC">
      <w:pPr>
        <w:pStyle w:val="Bullet1GA"/>
        <w:numPr>
          <w:ilvl w:val="0"/>
          <w:numId w:val="3"/>
        </w:numPr>
        <w:bidi/>
        <w:ind w:left="2494" w:hanging="544"/>
        <w:rPr>
          <w:rFonts w:eastAsiaTheme="minorHAnsi"/>
          <w:rtl/>
        </w:rPr>
      </w:pPr>
      <w:r w:rsidRPr="00E814A9">
        <w:rPr>
          <w:rFonts w:eastAsiaTheme="minorHAnsi"/>
          <w:rtl/>
        </w:rPr>
        <w:t>الاتفاقية رقم 52 الخاصة بالإجازات السنوية بأجر لعام 1936؛</w:t>
      </w:r>
    </w:p>
    <w:p w:rsidR="00EC29FC" w:rsidRPr="00E814A9" w:rsidRDefault="00EC29FC" w:rsidP="00EC29FC">
      <w:pPr>
        <w:pStyle w:val="Bullet1GA"/>
        <w:numPr>
          <w:ilvl w:val="0"/>
          <w:numId w:val="3"/>
        </w:numPr>
        <w:bidi/>
        <w:ind w:left="2494" w:hanging="544"/>
        <w:rPr>
          <w:rFonts w:eastAsiaTheme="minorHAnsi"/>
          <w:rtl/>
        </w:rPr>
      </w:pPr>
      <w:r w:rsidRPr="00E814A9">
        <w:rPr>
          <w:rFonts w:eastAsiaTheme="minorHAnsi"/>
          <w:rtl/>
        </w:rPr>
        <w:t>الاتفاقية رقم 87 الخاصة بالحرية النقابية وحماية حق التنظيم لعام 1948؛</w:t>
      </w:r>
    </w:p>
    <w:p w:rsidR="00EC29FC" w:rsidRPr="00E814A9" w:rsidRDefault="00EC29FC" w:rsidP="00EC29FC">
      <w:pPr>
        <w:pStyle w:val="Bullet1GA"/>
        <w:numPr>
          <w:ilvl w:val="0"/>
          <w:numId w:val="3"/>
        </w:numPr>
        <w:bidi/>
        <w:ind w:left="2494" w:hanging="544"/>
        <w:rPr>
          <w:rFonts w:eastAsiaTheme="minorHAnsi"/>
          <w:rtl/>
        </w:rPr>
      </w:pPr>
      <w:r w:rsidRPr="00E814A9">
        <w:rPr>
          <w:rFonts w:eastAsiaTheme="minorHAnsi"/>
          <w:rtl/>
        </w:rPr>
        <w:t>الاتفاقية رقم 98 الخاصة بتطبيق مبادئ حق التنظيم والمفاوضة الجماعية لعام 1949؛</w:t>
      </w:r>
    </w:p>
    <w:p w:rsidR="00EC29FC" w:rsidRPr="00E814A9" w:rsidRDefault="00EC29FC" w:rsidP="00EC29FC">
      <w:pPr>
        <w:pStyle w:val="Bullet1GA"/>
        <w:numPr>
          <w:ilvl w:val="0"/>
          <w:numId w:val="3"/>
        </w:numPr>
        <w:bidi/>
        <w:ind w:left="2494" w:hanging="544"/>
        <w:rPr>
          <w:rFonts w:eastAsiaTheme="minorHAnsi"/>
          <w:rtl/>
        </w:rPr>
      </w:pPr>
      <w:r w:rsidRPr="00E814A9">
        <w:rPr>
          <w:rFonts w:eastAsiaTheme="minorHAnsi"/>
          <w:rtl/>
        </w:rPr>
        <w:t>الاتفاقية رقم 118 الخاصة بالمساواة في المعاملة بين العمال الوطنيين والأجانب بالتعويض في حوادث العمل لعام 1962؛</w:t>
      </w:r>
    </w:p>
    <w:p w:rsidR="00EC29FC" w:rsidRPr="00E814A9" w:rsidRDefault="00EC29FC" w:rsidP="00EC29FC">
      <w:pPr>
        <w:pStyle w:val="Bullet1GA"/>
        <w:numPr>
          <w:ilvl w:val="0"/>
          <w:numId w:val="3"/>
        </w:numPr>
        <w:bidi/>
        <w:ind w:left="2494" w:hanging="544"/>
        <w:rPr>
          <w:rFonts w:eastAsiaTheme="minorHAnsi"/>
        </w:rPr>
      </w:pPr>
      <w:r w:rsidRPr="00E814A9">
        <w:rPr>
          <w:rFonts w:eastAsiaTheme="minorHAnsi"/>
          <w:rtl/>
        </w:rPr>
        <w:t>الاتفاقية رقم 182 الخاصة بالقضاء على أسوأ أشكال عمل الأطفال لعام 1990.</w:t>
      </w:r>
    </w:p>
    <w:p w:rsidR="00EC29FC" w:rsidRPr="00E814A9" w:rsidRDefault="00EC29FC" w:rsidP="00EC29FC">
      <w:pPr>
        <w:pStyle w:val="SingleTxtGA"/>
        <w:rPr>
          <w:rFonts w:asciiTheme="majorBidi" w:eastAsiaTheme="minorHAnsi" w:hAnsiTheme="majorBidi"/>
          <w:sz w:val="24"/>
          <w:rtl/>
        </w:rPr>
      </w:pPr>
      <w:r w:rsidRPr="00E814A9">
        <w:rPr>
          <w:rFonts w:asciiTheme="majorBidi" w:eastAsiaTheme="minorHAnsi" w:hAnsiTheme="majorBidi"/>
          <w:sz w:val="28"/>
          <w:rtl/>
        </w:rPr>
        <w:t>30-</w:t>
      </w:r>
      <w:r w:rsidRPr="00E814A9">
        <w:rPr>
          <w:rFonts w:asciiTheme="majorBidi" w:eastAsiaTheme="minorHAnsi" w:hAnsiTheme="majorBidi"/>
          <w:sz w:val="28"/>
          <w:rtl/>
        </w:rPr>
        <w:tab/>
      </w:r>
      <w:r w:rsidRPr="00E814A9">
        <w:rPr>
          <w:rFonts w:asciiTheme="majorBidi" w:eastAsiaTheme="minorHAnsi" w:hAnsiTheme="majorBidi"/>
          <w:sz w:val="24"/>
          <w:rtl/>
        </w:rPr>
        <w:t>يجري العمل على دراسة الانضمام إلى الاتفاقيّات الأخرى في إطار اللجان المعنيّة بمتابعة تطوير التشريعات وتنفيذ الالتزامات المنبثقة عن الاتفاقيات المذكورة أعلاه.</w:t>
      </w:r>
    </w:p>
    <w:p w:rsidR="00EC29FC" w:rsidRPr="00E814A9" w:rsidRDefault="00EC29FC" w:rsidP="00EC29FC">
      <w:pPr>
        <w:pStyle w:val="H1GA"/>
        <w:rPr>
          <w:rFonts w:eastAsiaTheme="minorHAnsi"/>
          <w:rtl/>
        </w:rPr>
      </w:pPr>
      <w:r>
        <w:rPr>
          <w:rFonts w:eastAsiaTheme="minorHAnsi"/>
          <w:rtl/>
        </w:rPr>
        <w:lastRenderedPageBreak/>
        <w:tab/>
      </w:r>
      <w:r w:rsidRPr="00E814A9">
        <w:rPr>
          <w:rFonts w:eastAsiaTheme="minorHAnsi"/>
          <w:rtl/>
        </w:rPr>
        <w:t>(</w:t>
      </w:r>
      <w:r w:rsidRPr="00E814A9">
        <w:rPr>
          <w:rFonts w:eastAsiaTheme="minorHAnsi" w:hint="cs"/>
          <w:rtl/>
        </w:rPr>
        <w:t>ج</w:t>
      </w:r>
      <w:r w:rsidRPr="00E814A9">
        <w:rPr>
          <w:rFonts w:eastAsiaTheme="minorHAnsi"/>
          <w:rtl/>
        </w:rPr>
        <w:t>)</w:t>
      </w:r>
      <w:r>
        <w:rPr>
          <w:rFonts w:eastAsiaTheme="minorHAnsi"/>
          <w:rtl/>
        </w:rPr>
        <w:tab/>
      </w:r>
      <w:r w:rsidRPr="00E814A9">
        <w:rPr>
          <w:rFonts w:eastAsiaTheme="minorHAnsi"/>
          <w:rtl/>
        </w:rPr>
        <w:t>إجراءات محددة للتعامل مع تدفقات الهجرة المختلطة، ولا سيما تحديد احتياجات الحماية الخاصة لطالبي اللجوء وضحايا الاتجار بالبشر، وبيان ما إذا كان التشريع الوطني ينص على تطبيق الاتفاقية على اللاجئين</w:t>
      </w:r>
      <w:r>
        <w:rPr>
          <w:rFonts w:eastAsiaTheme="minorHAnsi"/>
          <w:rtl/>
        </w:rPr>
        <w:t xml:space="preserve"> و</w:t>
      </w:r>
      <w:r w:rsidRPr="00E814A9">
        <w:rPr>
          <w:rFonts w:eastAsiaTheme="minorHAnsi"/>
          <w:rtl/>
        </w:rPr>
        <w:t>/ أو عديمي الجنسية:</w:t>
      </w:r>
    </w:p>
    <w:p w:rsidR="00EC29FC" w:rsidRPr="00E814A9" w:rsidRDefault="00EC29FC" w:rsidP="00EC29FC">
      <w:pPr>
        <w:pStyle w:val="SingleTxtGA"/>
        <w:rPr>
          <w:rFonts w:asciiTheme="majorBidi" w:eastAsiaTheme="minorHAnsi" w:hAnsiTheme="majorBidi"/>
          <w:b/>
          <w:bCs/>
          <w:sz w:val="24"/>
        </w:rPr>
      </w:pPr>
      <w:r w:rsidRPr="00E814A9">
        <w:rPr>
          <w:rFonts w:asciiTheme="majorBidi" w:eastAsiaTheme="minorHAnsi" w:hAnsiTheme="majorBidi"/>
          <w:sz w:val="28"/>
          <w:rtl/>
        </w:rPr>
        <w:t>31-</w:t>
      </w:r>
      <w:r w:rsidRPr="00E814A9">
        <w:rPr>
          <w:rFonts w:asciiTheme="majorBidi" w:eastAsiaTheme="minorHAnsi" w:hAnsiTheme="majorBidi"/>
          <w:sz w:val="28"/>
          <w:rtl/>
        </w:rPr>
        <w:tab/>
      </w:r>
      <w:r w:rsidRPr="00E814A9">
        <w:rPr>
          <w:rFonts w:asciiTheme="majorBidi" w:eastAsiaTheme="minorHAnsi" w:hAnsiTheme="majorBidi"/>
          <w:sz w:val="24"/>
          <w:rtl/>
        </w:rPr>
        <w:t>المهاجر الذي يدخل الجمهوريّة العربيّة السوريّة يتم العامل معه وفق التشريعات السارية لدخول وإقامة العرب والأجانب، ومن الطبيعي أنَّ تؤثر الظروف التي تمر بها البلاد على وتيرة وطبيعة تدفقات الهجرة إليها.</w:t>
      </w:r>
    </w:p>
    <w:p w:rsidR="00EC29FC" w:rsidRPr="00E814A9" w:rsidRDefault="00EC29FC" w:rsidP="00EC29FC">
      <w:pPr>
        <w:pStyle w:val="SingleTxtGA"/>
        <w:rPr>
          <w:rFonts w:asciiTheme="majorBidi" w:eastAsiaTheme="minorHAnsi" w:hAnsiTheme="majorBidi"/>
          <w:sz w:val="24"/>
          <w:rtl/>
        </w:rPr>
      </w:pPr>
      <w:r w:rsidRPr="00E814A9">
        <w:rPr>
          <w:rFonts w:asciiTheme="majorBidi" w:eastAsiaTheme="minorHAnsi" w:hAnsiTheme="majorBidi"/>
          <w:sz w:val="28"/>
          <w:rtl/>
        </w:rPr>
        <w:t>32-</w:t>
      </w:r>
      <w:r w:rsidRPr="00E814A9">
        <w:rPr>
          <w:rFonts w:asciiTheme="majorBidi" w:eastAsiaTheme="minorHAnsi" w:hAnsiTheme="majorBidi"/>
          <w:sz w:val="28"/>
          <w:rtl/>
        </w:rPr>
        <w:tab/>
      </w:r>
      <w:r w:rsidRPr="00E814A9">
        <w:rPr>
          <w:rFonts w:asciiTheme="majorBidi" w:eastAsiaTheme="minorHAnsi" w:hAnsiTheme="majorBidi"/>
          <w:sz w:val="24"/>
          <w:rtl/>
        </w:rPr>
        <w:t xml:space="preserve">على الرغم من عدم وجود نص في القانون الوطني بتطبيق الاتفاقيّة على اللاجئين وعديمي الجنسيّة بصورة صريحة، إلا أنَّ الجمهوريّة العربيّة السوريّة استضافت على الدوام، وحتى الآن، لاجئين من عدة دول وحرصت على حماية حقوقهم الإنسانية حماية تامة، وتعاونت مع مفوضية الأمم المتحدة السامية لشؤون اللاجئين في توفير الحماية والمساعدة للاجئين وطالبي اللجوء على أراضيها وفقاً لولاية المفوضيّة. </w:t>
      </w:r>
    </w:p>
    <w:p w:rsidR="00EC29FC" w:rsidRPr="00E814A9" w:rsidRDefault="00EC29FC" w:rsidP="00EC29FC">
      <w:pPr>
        <w:pStyle w:val="SingleTxtGA"/>
        <w:rPr>
          <w:rFonts w:asciiTheme="majorBidi" w:eastAsiaTheme="minorHAnsi" w:hAnsiTheme="majorBidi"/>
          <w:sz w:val="24"/>
          <w:rtl/>
        </w:rPr>
      </w:pPr>
      <w:r w:rsidRPr="00E814A9">
        <w:rPr>
          <w:rFonts w:asciiTheme="majorBidi" w:eastAsiaTheme="minorHAnsi" w:hAnsiTheme="majorBidi"/>
          <w:sz w:val="28"/>
          <w:rtl/>
        </w:rPr>
        <w:t>33-</w:t>
      </w:r>
      <w:r w:rsidRPr="00E814A9">
        <w:rPr>
          <w:rFonts w:asciiTheme="majorBidi" w:eastAsiaTheme="minorHAnsi" w:hAnsiTheme="majorBidi"/>
          <w:sz w:val="28"/>
          <w:rtl/>
        </w:rPr>
        <w:tab/>
      </w:r>
      <w:r w:rsidRPr="00E814A9">
        <w:rPr>
          <w:rFonts w:asciiTheme="majorBidi" w:eastAsiaTheme="minorHAnsi" w:hAnsiTheme="majorBidi"/>
          <w:sz w:val="24"/>
          <w:rtl/>
        </w:rPr>
        <w:t>نُذكر هنا أنَّ المجتمع السوري يقوم على أساس صيانة الكرامة الإنسانية لكل فرد (المادة 19 من الدستور السوري)، كما أنَّ عضويّة الجمهوريّة العربيّة السوريّة في غالبية الاتفاقيات الدوليّة لحقوق الإنسان تجعلها ملتزمة بتوفير إطار عام لحماية هذه الفئات بما يتسق مع التزاماتها الدوليّة.</w:t>
      </w:r>
      <w:r>
        <w:rPr>
          <w:rFonts w:asciiTheme="majorBidi" w:eastAsiaTheme="minorHAnsi" w:hAnsiTheme="majorBidi"/>
          <w:sz w:val="24"/>
          <w:rtl/>
        </w:rPr>
        <w:t xml:space="preserve"> </w:t>
      </w:r>
    </w:p>
    <w:p w:rsidR="00EC29FC" w:rsidRPr="00E814A9" w:rsidRDefault="00EC29FC" w:rsidP="00EC29FC">
      <w:pPr>
        <w:pStyle w:val="SingleTxtGA"/>
        <w:rPr>
          <w:rFonts w:asciiTheme="majorBidi" w:eastAsiaTheme="minorHAnsi" w:hAnsiTheme="majorBidi"/>
          <w:sz w:val="24"/>
        </w:rPr>
      </w:pPr>
      <w:r w:rsidRPr="00E814A9">
        <w:rPr>
          <w:rFonts w:asciiTheme="majorBidi" w:eastAsiaTheme="minorHAnsi" w:hAnsiTheme="majorBidi"/>
          <w:sz w:val="28"/>
          <w:rtl/>
        </w:rPr>
        <w:t>34-</w:t>
      </w:r>
      <w:r w:rsidRPr="00E814A9">
        <w:rPr>
          <w:rFonts w:asciiTheme="majorBidi" w:eastAsiaTheme="minorHAnsi" w:hAnsiTheme="majorBidi"/>
          <w:sz w:val="28"/>
          <w:rtl/>
        </w:rPr>
        <w:tab/>
      </w:r>
      <w:r w:rsidRPr="00E814A9">
        <w:rPr>
          <w:rFonts w:asciiTheme="majorBidi" w:eastAsiaTheme="minorHAnsi" w:hAnsiTheme="majorBidi"/>
          <w:sz w:val="24"/>
          <w:rtl/>
        </w:rPr>
        <w:t>نفذت الجمهوريّة العربيّة السوريّة خططاً ومشاريع مشتركة مع المنظمات الدولية للتعامل مع اللاجئين وطالبي اللجوء الذين لاتزال تستقبلهم على الرغم من الظروف التي مرت بها، وعملت جاهدة على اتخاذ كافة التدابير اللازمة لحمايتهم وتوفير الخدمات الأساسية لهم مثل التعليم والصحة.</w:t>
      </w:r>
    </w:p>
    <w:p w:rsidR="00EC29FC" w:rsidRPr="00E814A9" w:rsidRDefault="00EC29FC" w:rsidP="00EC29FC">
      <w:pPr>
        <w:pStyle w:val="SingleTxtGA"/>
        <w:rPr>
          <w:rFonts w:asciiTheme="majorBidi" w:eastAsiaTheme="minorHAnsi" w:hAnsiTheme="majorBidi"/>
          <w:sz w:val="24"/>
        </w:rPr>
      </w:pPr>
      <w:r w:rsidRPr="00E814A9">
        <w:rPr>
          <w:rFonts w:asciiTheme="majorBidi" w:eastAsiaTheme="minorHAnsi" w:hAnsiTheme="majorBidi"/>
          <w:sz w:val="28"/>
          <w:rtl/>
        </w:rPr>
        <w:t>35-</w:t>
      </w:r>
      <w:r w:rsidRPr="00E814A9">
        <w:rPr>
          <w:rFonts w:asciiTheme="majorBidi" w:eastAsiaTheme="minorHAnsi" w:hAnsiTheme="majorBidi"/>
          <w:sz w:val="28"/>
          <w:rtl/>
        </w:rPr>
        <w:tab/>
      </w:r>
      <w:r w:rsidRPr="00E814A9">
        <w:rPr>
          <w:rFonts w:asciiTheme="majorBidi" w:eastAsiaTheme="minorHAnsi" w:hAnsiTheme="majorBidi"/>
          <w:sz w:val="24"/>
          <w:rtl/>
        </w:rPr>
        <w:t xml:space="preserve">وفيما يتعلق بضحايا الاتجار بالبشر؛ يتم التعامل معهم وفق </w:t>
      </w:r>
      <w:r w:rsidRPr="00E814A9">
        <w:rPr>
          <w:rFonts w:asciiTheme="majorBidi" w:eastAsiaTheme="minorHAnsi" w:hAnsiTheme="majorBidi"/>
          <w:b/>
          <w:bCs/>
          <w:sz w:val="24"/>
          <w:rtl/>
        </w:rPr>
        <w:t>أحكام المرسوم التشريعي رقم 3 لعام 2010 المتضمن قانون منع ومكافحة الاتجار بالأشخاص</w:t>
      </w:r>
      <w:r w:rsidRPr="00E814A9">
        <w:rPr>
          <w:rFonts w:asciiTheme="majorBidi" w:eastAsiaTheme="minorHAnsi" w:hAnsiTheme="majorBidi"/>
          <w:sz w:val="24"/>
          <w:rtl/>
        </w:rPr>
        <w:t xml:space="preserve">، والذي من بين أهدافه الأساسيّة حماية ضحايا الاتجار ومساعدتهم وتقديم الرعاية المناسبة لهم واحترام حقوقهم الأساسية (المادة2 /2). علماً أنَّ العمل جارٍ على تعديل بعض أحكام هذا القانون بما يضمن تعزيز محاور الحماية التي يتضمنها فيما يتعلق بالنساء والأطفال بشكل خاص. ولا بد من التذكير بأنَّ الجمهوريّة العربيّة السوريّة قبل الظروف الاستثنائيّة التي شهدتها كانت قد احتلت المرتبة الثالثة عالمياً من ناحية خلوها من جرائم الاتجار بالأشخاص. </w:t>
      </w:r>
    </w:p>
    <w:p w:rsidR="00EC29FC" w:rsidRPr="00E814A9" w:rsidRDefault="00EC29FC" w:rsidP="00EC29FC">
      <w:pPr>
        <w:pStyle w:val="SingleTxtGA"/>
        <w:rPr>
          <w:rFonts w:asciiTheme="majorBidi" w:eastAsiaTheme="minorHAnsi" w:hAnsiTheme="majorBidi"/>
          <w:sz w:val="24"/>
        </w:rPr>
      </w:pPr>
      <w:r w:rsidRPr="00E814A9">
        <w:rPr>
          <w:rFonts w:asciiTheme="majorBidi" w:eastAsiaTheme="minorHAnsi" w:hAnsiTheme="majorBidi"/>
          <w:sz w:val="28"/>
          <w:rtl/>
        </w:rPr>
        <w:t>36-</w:t>
      </w:r>
      <w:r w:rsidRPr="00E814A9">
        <w:rPr>
          <w:rFonts w:asciiTheme="majorBidi" w:eastAsiaTheme="minorHAnsi" w:hAnsiTheme="majorBidi"/>
          <w:sz w:val="28"/>
          <w:rtl/>
        </w:rPr>
        <w:tab/>
      </w:r>
      <w:r w:rsidRPr="00E814A9">
        <w:rPr>
          <w:rFonts w:asciiTheme="majorBidi" w:eastAsiaTheme="minorHAnsi" w:hAnsiTheme="majorBidi"/>
          <w:sz w:val="24"/>
          <w:rtl/>
        </w:rPr>
        <w:t xml:space="preserve">في أعقاب صدور هذا القانون تمَّ تشكيل لجنة وطنية لمكافحة الاتجار بالأشخاص وحماية الضحايا، ولمشاركة المجتمع المدني دور هام وفعّال في عملها. </w:t>
      </w:r>
    </w:p>
    <w:p w:rsidR="00EC29FC" w:rsidRPr="00E814A9" w:rsidRDefault="00EC29FC" w:rsidP="00EC29FC">
      <w:pPr>
        <w:pStyle w:val="SingleTxtGA"/>
        <w:rPr>
          <w:rFonts w:asciiTheme="majorBidi" w:eastAsiaTheme="minorHAnsi" w:hAnsiTheme="majorBidi"/>
          <w:sz w:val="24"/>
        </w:rPr>
      </w:pPr>
      <w:r w:rsidRPr="00E814A9">
        <w:rPr>
          <w:rFonts w:asciiTheme="majorBidi" w:eastAsiaTheme="minorHAnsi" w:hAnsiTheme="majorBidi"/>
          <w:sz w:val="28"/>
          <w:rtl/>
        </w:rPr>
        <w:t>37-</w:t>
      </w:r>
      <w:r w:rsidRPr="00E814A9">
        <w:rPr>
          <w:rFonts w:asciiTheme="majorBidi" w:eastAsiaTheme="minorHAnsi" w:hAnsiTheme="majorBidi"/>
          <w:sz w:val="28"/>
          <w:rtl/>
        </w:rPr>
        <w:tab/>
      </w:r>
      <w:r w:rsidRPr="00E814A9">
        <w:rPr>
          <w:rFonts w:asciiTheme="majorBidi" w:eastAsiaTheme="minorHAnsi" w:hAnsiTheme="majorBidi"/>
          <w:sz w:val="24"/>
          <w:rtl/>
        </w:rPr>
        <w:t xml:space="preserve">وضعت الخطة الوطنية لمكافحة الاتجار </w:t>
      </w:r>
      <w:proofErr w:type="spellStart"/>
      <w:r w:rsidRPr="00E814A9">
        <w:rPr>
          <w:rFonts w:asciiTheme="majorBidi" w:eastAsiaTheme="minorHAnsi" w:hAnsiTheme="majorBidi"/>
          <w:sz w:val="24"/>
          <w:rtl/>
        </w:rPr>
        <w:t>بالاشخاص</w:t>
      </w:r>
      <w:proofErr w:type="spellEnd"/>
      <w:r w:rsidRPr="00E814A9">
        <w:rPr>
          <w:rFonts w:asciiTheme="majorBidi" w:eastAsiaTheme="minorHAnsi" w:hAnsiTheme="majorBidi"/>
          <w:sz w:val="24"/>
          <w:rtl/>
        </w:rPr>
        <w:t xml:space="preserve"> على خلفية هذا القانون، حيث تقوم على محوري الوقاية والحماية بشكل أساسي، إذ تم تشبيك هذين المحورين مع آليات وطنية مثل نظام إدارة الحالة والإحالة، الذي تُشرف عليه وزارة الشؤون الاجتماعيّة والعمل، ووحدة حماية الأسرة التابعة للهيئة السوريّة لشؤون الأسرة والسكان بهدف توفير الحماية للضحايا، خاصة من النساء والأطفال.</w:t>
      </w:r>
    </w:p>
    <w:p w:rsidR="00EC29FC" w:rsidRPr="00E814A9" w:rsidRDefault="00EC29FC" w:rsidP="00EC29FC">
      <w:pPr>
        <w:pStyle w:val="SingleTxtGA"/>
        <w:rPr>
          <w:rFonts w:asciiTheme="majorBidi" w:eastAsiaTheme="minorHAnsi" w:hAnsiTheme="majorBidi"/>
          <w:sz w:val="24"/>
        </w:rPr>
      </w:pPr>
      <w:r w:rsidRPr="00E814A9">
        <w:rPr>
          <w:rFonts w:asciiTheme="majorBidi" w:eastAsiaTheme="minorHAnsi" w:hAnsiTheme="majorBidi"/>
          <w:sz w:val="28"/>
          <w:rtl/>
        </w:rPr>
        <w:lastRenderedPageBreak/>
        <w:t>38-</w:t>
      </w:r>
      <w:r w:rsidRPr="00E814A9">
        <w:rPr>
          <w:rFonts w:asciiTheme="majorBidi" w:eastAsiaTheme="minorHAnsi" w:hAnsiTheme="majorBidi"/>
          <w:sz w:val="28"/>
          <w:rtl/>
        </w:rPr>
        <w:tab/>
      </w:r>
      <w:r w:rsidRPr="00E814A9">
        <w:rPr>
          <w:rFonts w:asciiTheme="majorBidi" w:eastAsiaTheme="minorHAnsi" w:hAnsiTheme="majorBidi"/>
          <w:sz w:val="24"/>
          <w:rtl/>
        </w:rPr>
        <w:t xml:space="preserve">كما تتضمن الخطة الوطنية محوري الملاحقة القضائية وبناء الشراكات والتعاون على الصعيدين الوطني والإقليمي والدولي. </w:t>
      </w:r>
    </w:p>
    <w:p w:rsidR="00EC29FC" w:rsidRPr="00E814A9" w:rsidRDefault="00EC29FC" w:rsidP="00EC29FC">
      <w:pPr>
        <w:pStyle w:val="SingleTxtGA"/>
        <w:rPr>
          <w:rFonts w:asciiTheme="majorBidi" w:eastAsiaTheme="minorHAnsi" w:hAnsiTheme="majorBidi"/>
          <w:sz w:val="24"/>
        </w:rPr>
      </w:pPr>
      <w:r w:rsidRPr="00E814A9">
        <w:rPr>
          <w:rFonts w:asciiTheme="majorBidi" w:eastAsiaTheme="minorHAnsi" w:hAnsiTheme="majorBidi"/>
          <w:sz w:val="28"/>
          <w:rtl/>
        </w:rPr>
        <w:t>39-</w:t>
      </w:r>
      <w:r w:rsidRPr="00E814A9">
        <w:rPr>
          <w:rFonts w:asciiTheme="majorBidi" w:eastAsiaTheme="minorHAnsi" w:hAnsiTheme="majorBidi"/>
          <w:sz w:val="28"/>
          <w:rtl/>
        </w:rPr>
        <w:tab/>
      </w:r>
      <w:r w:rsidRPr="00E814A9">
        <w:rPr>
          <w:rFonts w:asciiTheme="majorBidi" w:eastAsiaTheme="minorHAnsi" w:hAnsiTheme="majorBidi"/>
          <w:sz w:val="24"/>
          <w:rtl/>
        </w:rPr>
        <w:t xml:space="preserve">عُقدت ورشات عمل لبناء قدرات العاملين في مجال مكافحة الإتجار بالأشخاص في الوزارات المعنية، وبشكل خاص وزارات العدل والداخلية والشؤون الاجتماعية والعمل والصحة، وكذلك الجمعيات الأهلية، وذلك بالتعاون مع عدد من المنظمات الدوليّة العاملة في الجمهوريّة العربيّة السوريّة. </w:t>
      </w:r>
    </w:p>
    <w:p w:rsidR="00EC29FC" w:rsidRPr="00E814A9" w:rsidRDefault="00EC29FC" w:rsidP="00EC29FC">
      <w:pPr>
        <w:pStyle w:val="SingleTxtGA"/>
        <w:rPr>
          <w:rFonts w:asciiTheme="majorBidi" w:eastAsiaTheme="minorHAnsi" w:hAnsiTheme="majorBidi"/>
          <w:sz w:val="24"/>
          <w:rtl/>
        </w:rPr>
      </w:pPr>
      <w:r w:rsidRPr="00E814A9">
        <w:rPr>
          <w:rFonts w:asciiTheme="majorBidi" w:eastAsiaTheme="minorHAnsi" w:hAnsiTheme="majorBidi"/>
          <w:sz w:val="28"/>
          <w:rtl/>
        </w:rPr>
        <w:t>40-</w:t>
      </w:r>
      <w:r w:rsidRPr="00E814A9">
        <w:rPr>
          <w:rFonts w:asciiTheme="majorBidi" w:eastAsiaTheme="minorHAnsi" w:hAnsiTheme="majorBidi"/>
          <w:sz w:val="28"/>
          <w:rtl/>
        </w:rPr>
        <w:tab/>
      </w:r>
      <w:r w:rsidRPr="00E814A9">
        <w:rPr>
          <w:rFonts w:asciiTheme="majorBidi" w:eastAsiaTheme="minorHAnsi" w:hAnsiTheme="majorBidi"/>
          <w:sz w:val="24"/>
          <w:rtl/>
        </w:rPr>
        <w:t xml:space="preserve">تعمل وزارة الشؤون الاجتماعية والعمل على الاستفادة من الدعم الفني لعدد من المنظمات الدوليّة العاملة في سورية لبناء القدرات الوطنية في مجال إدارة المراكز المخصصة لاستقبال ضحايا الاتجار بالأشخاص في الجمهوريّة العربيّة السوريّة. حيث أحدثت </w:t>
      </w:r>
      <w:r w:rsidRPr="00E814A9">
        <w:rPr>
          <w:rFonts w:asciiTheme="majorBidi" w:eastAsiaTheme="minorHAnsi" w:hAnsiTheme="majorBidi"/>
          <w:sz w:val="24"/>
          <w:rtl/>
          <w:lang w:bidi="ar-SY"/>
        </w:rPr>
        <w:t>الوزارة المذكورة،</w:t>
      </w:r>
      <w:r w:rsidRPr="00E814A9">
        <w:rPr>
          <w:rFonts w:asciiTheme="majorBidi" w:eastAsiaTheme="minorHAnsi" w:hAnsiTheme="majorBidi"/>
          <w:sz w:val="24"/>
        </w:rPr>
        <w:t xml:space="preserve"> </w:t>
      </w:r>
      <w:r w:rsidRPr="00E814A9">
        <w:rPr>
          <w:rFonts w:asciiTheme="majorBidi" w:eastAsiaTheme="minorHAnsi" w:hAnsiTheme="majorBidi"/>
          <w:sz w:val="24"/>
          <w:rtl/>
        </w:rPr>
        <w:t>بدعم من منظمات الأمم المتّحدة،</w:t>
      </w:r>
      <w:r w:rsidRPr="00E814A9">
        <w:rPr>
          <w:rFonts w:asciiTheme="majorBidi" w:eastAsiaTheme="minorHAnsi" w:hAnsiTheme="majorBidi"/>
          <w:sz w:val="24"/>
        </w:rPr>
        <w:t xml:space="preserve"> </w:t>
      </w:r>
      <w:r w:rsidRPr="00E814A9">
        <w:rPr>
          <w:rFonts w:asciiTheme="majorBidi" w:eastAsiaTheme="minorHAnsi" w:hAnsiTheme="majorBidi"/>
          <w:sz w:val="24"/>
          <w:rtl/>
          <w:lang w:bidi="ar-SY"/>
        </w:rPr>
        <w:t>م</w:t>
      </w:r>
      <w:r w:rsidRPr="00E814A9">
        <w:rPr>
          <w:rFonts w:asciiTheme="majorBidi" w:eastAsiaTheme="minorHAnsi" w:hAnsiTheme="majorBidi"/>
          <w:sz w:val="24"/>
          <w:rtl/>
        </w:rPr>
        <w:t>أوىً</w:t>
      </w:r>
      <w:r w:rsidRPr="00E814A9">
        <w:rPr>
          <w:rFonts w:asciiTheme="majorBidi" w:eastAsiaTheme="minorHAnsi" w:hAnsiTheme="majorBidi"/>
          <w:sz w:val="24"/>
        </w:rPr>
        <w:t xml:space="preserve"> </w:t>
      </w:r>
      <w:r w:rsidRPr="00E814A9">
        <w:rPr>
          <w:rFonts w:asciiTheme="majorBidi" w:eastAsiaTheme="minorHAnsi" w:hAnsiTheme="majorBidi"/>
          <w:sz w:val="24"/>
          <w:rtl/>
        </w:rPr>
        <w:t>خاص</w:t>
      </w:r>
      <w:r w:rsidRPr="00E814A9">
        <w:rPr>
          <w:rFonts w:asciiTheme="majorBidi" w:eastAsiaTheme="minorHAnsi" w:hAnsiTheme="majorBidi"/>
          <w:sz w:val="24"/>
        </w:rPr>
        <w:t xml:space="preserve"> </w:t>
      </w:r>
      <w:r w:rsidRPr="00E814A9">
        <w:rPr>
          <w:rFonts w:asciiTheme="majorBidi" w:eastAsiaTheme="minorHAnsi" w:hAnsiTheme="majorBidi"/>
          <w:sz w:val="24"/>
          <w:rtl/>
        </w:rPr>
        <w:t>بضحايا</w:t>
      </w:r>
      <w:r w:rsidRPr="00E814A9">
        <w:rPr>
          <w:rFonts w:asciiTheme="majorBidi" w:eastAsiaTheme="minorHAnsi" w:hAnsiTheme="majorBidi"/>
          <w:sz w:val="24"/>
        </w:rPr>
        <w:t xml:space="preserve"> </w:t>
      </w:r>
      <w:r w:rsidRPr="00E814A9">
        <w:rPr>
          <w:rFonts w:asciiTheme="majorBidi" w:eastAsiaTheme="minorHAnsi" w:hAnsiTheme="majorBidi"/>
          <w:sz w:val="24"/>
          <w:rtl/>
        </w:rPr>
        <w:t>الاتّجار</w:t>
      </w:r>
      <w:r w:rsidRPr="00E814A9">
        <w:rPr>
          <w:rFonts w:asciiTheme="majorBidi" w:eastAsiaTheme="minorHAnsi" w:hAnsiTheme="majorBidi"/>
          <w:sz w:val="24"/>
        </w:rPr>
        <w:t xml:space="preserve"> </w:t>
      </w:r>
      <w:r w:rsidRPr="00E814A9">
        <w:rPr>
          <w:rFonts w:asciiTheme="majorBidi" w:eastAsiaTheme="minorHAnsi" w:hAnsiTheme="majorBidi"/>
          <w:sz w:val="24"/>
          <w:rtl/>
        </w:rPr>
        <w:t>بالأشخاص،</w:t>
      </w:r>
      <w:r w:rsidRPr="00E814A9">
        <w:rPr>
          <w:rFonts w:asciiTheme="majorBidi" w:eastAsiaTheme="minorHAnsi" w:hAnsiTheme="majorBidi"/>
          <w:sz w:val="24"/>
        </w:rPr>
        <w:t xml:space="preserve"> </w:t>
      </w:r>
      <w:r w:rsidRPr="00E814A9">
        <w:rPr>
          <w:rFonts w:asciiTheme="majorBidi" w:eastAsiaTheme="minorHAnsi" w:hAnsiTheme="majorBidi"/>
          <w:sz w:val="24"/>
          <w:rtl/>
        </w:rPr>
        <w:t>يستقبل</w:t>
      </w:r>
      <w:r w:rsidRPr="00E814A9">
        <w:rPr>
          <w:rFonts w:asciiTheme="majorBidi" w:eastAsiaTheme="minorHAnsi" w:hAnsiTheme="majorBidi"/>
          <w:sz w:val="24"/>
        </w:rPr>
        <w:t xml:space="preserve"> </w:t>
      </w:r>
      <w:r w:rsidRPr="00E814A9">
        <w:rPr>
          <w:rFonts w:asciiTheme="majorBidi" w:eastAsiaTheme="minorHAnsi" w:hAnsiTheme="majorBidi"/>
          <w:sz w:val="24"/>
          <w:rtl/>
        </w:rPr>
        <w:t>الأجنبيات</w:t>
      </w:r>
      <w:r w:rsidRPr="00E814A9">
        <w:rPr>
          <w:rFonts w:asciiTheme="majorBidi" w:eastAsiaTheme="minorHAnsi" w:hAnsiTheme="majorBidi"/>
          <w:sz w:val="24"/>
        </w:rPr>
        <w:t xml:space="preserve"> </w:t>
      </w:r>
      <w:r w:rsidRPr="00E814A9">
        <w:rPr>
          <w:rFonts w:asciiTheme="majorBidi" w:eastAsiaTheme="minorHAnsi" w:hAnsiTheme="majorBidi"/>
          <w:sz w:val="24"/>
          <w:rtl/>
        </w:rPr>
        <w:t>اللواتي</w:t>
      </w:r>
      <w:r w:rsidRPr="00E814A9">
        <w:rPr>
          <w:rFonts w:asciiTheme="majorBidi" w:eastAsiaTheme="minorHAnsi" w:hAnsiTheme="majorBidi"/>
          <w:sz w:val="24"/>
        </w:rPr>
        <w:t xml:space="preserve"> </w:t>
      </w:r>
      <w:r w:rsidRPr="00E814A9">
        <w:rPr>
          <w:rFonts w:asciiTheme="majorBidi" w:eastAsiaTheme="minorHAnsi" w:hAnsiTheme="majorBidi"/>
          <w:sz w:val="24"/>
          <w:rtl/>
        </w:rPr>
        <w:t>تعرضن</w:t>
      </w:r>
      <w:r w:rsidRPr="00E814A9">
        <w:rPr>
          <w:rFonts w:asciiTheme="majorBidi" w:eastAsiaTheme="minorHAnsi" w:hAnsiTheme="majorBidi"/>
          <w:sz w:val="24"/>
        </w:rPr>
        <w:t xml:space="preserve"> </w:t>
      </w:r>
      <w:r w:rsidRPr="00E814A9">
        <w:rPr>
          <w:rFonts w:asciiTheme="majorBidi" w:eastAsiaTheme="minorHAnsi" w:hAnsiTheme="majorBidi"/>
          <w:sz w:val="24"/>
          <w:rtl/>
        </w:rPr>
        <w:t>لهذا</w:t>
      </w:r>
      <w:r w:rsidRPr="00E814A9">
        <w:rPr>
          <w:rFonts w:asciiTheme="majorBidi" w:eastAsiaTheme="minorHAnsi" w:hAnsiTheme="majorBidi"/>
          <w:sz w:val="24"/>
        </w:rPr>
        <w:t xml:space="preserve"> </w:t>
      </w:r>
      <w:r w:rsidRPr="00E814A9">
        <w:rPr>
          <w:rFonts w:asciiTheme="majorBidi" w:eastAsiaTheme="minorHAnsi" w:hAnsiTheme="majorBidi"/>
          <w:sz w:val="24"/>
          <w:rtl/>
        </w:rPr>
        <w:t>النوع</w:t>
      </w:r>
      <w:r w:rsidRPr="00E814A9">
        <w:rPr>
          <w:rFonts w:asciiTheme="majorBidi" w:eastAsiaTheme="minorHAnsi" w:hAnsiTheme="majorBidi"/>
          <w:sz w:val="24"/>
        </w:rPr>
        <w:t xml:space="preserve"> </w:t>
      </w:r>
      <w:r w:rsidRPr="00E814A9">
        <w:rPr>
          <w:rFonts w:asciiTheme="majorBidi" w:eastAsiaTheme="minorHAnsi" w:hAnsiTheme="majorBidi"/>
          <w:sz w:val="24"/>
          <w:rtl/>
        </w:rPr>
        <w:t>من</w:t>
      </w:r>
      <w:r w:rsidRPr="00E814A9">
        <w:rPr>
          <w:rFonts w:asciiTheme="majorBidi" w:eastAsiaTheme="minorHAnsi" w:hAnsiTheme="majorBidi"/>
          <w:sz w:val="24"/>
        </w:rPr>
        <w:t xml:space="preserve"> </w:t>
      </w:r>
      <w:r w:rsidRPr="00E814A9">
        <w:rPr>
          <w:rFonts w:asciiTheme="majorBidi" w:eastAsiaTheme="minorHAnsi" w:hAnsiTheme="majorBidi"/>
          <w:sz w:val="24"/>
          <w:rtl/>
        </w:rPr>
        <w:t>الجرائم</w:t>
      </w:r>
      <w:r w:rsidRPr="00E814A9">
        <w:rPr>
          <w:rFonts w:asciiTheme="majorBidi" w:eastAsiaTheme="minorHAnsi" w:hAnsiTheme="majorBidi"/>
          <w:sz w:val="24"/>
        </w:rPr>
        <w:t xml:space="preserve"> </w:t>
      </w:r>
      <w:r w:rsidRPr="00E814A9">
        <w:rPr>
          <w:rFonts w:asciiTheme="majorBidi" w:eastAsiaTheme="minorHAnsi" w:hAnsiTheme="majorBidi"/>
          <w:sz w:val="24"/>
          <w:rtl/>
        </w:rPr>
        <w:t>ريثما</w:t>
      </w:r>
      <w:r w:rsidRPr="00E814A9">
        <w:rPr>
          <w:rFonts w:asciiTheme="majorBidi" w:eastAsiaTheme="minorHAnsi" w:hAnsiTheme="majorBidi"/>
          <w:sz w:val="24"/>
        </w:rPr>
        <w:t xml:space="preserve"> </w:t>
      </w:r>
      <w:r w:rsidRPr="00E814A9">
        <w:rPr>
          <w:rFonts w:asciiTheme="majorBidi" w:eastAsiaTheme="minorHAnsi" w:hAnsiTheme="majorBidi"/>
          <w:sz w:val="24"/>
          <w:rtl/>
        </w:rPr>
        <w:t>تتم</w:t>
      </w:r>
      <w:r w:rsidRPr="00E814A9">
        <w:rPr>
          <w:rFonts w:asciiTheme="majorBidi" w:eastAsiaTheme="minorHAnsi" w:hAnsiTheme="majorBidi"/>
          <w:sz w:val="24"/>
        </w:rPr>
        <w:t xml:space="preserve"> </w:t>
      </w:r>
      <w:r w:rsidRPr="00E814A9">
        <w:rPr>
          <w:rFonts w:asciiTheme="majorBidi" w:eastAsiaTheme="minorHAnsi" w:hAnsiTheme="majorBidi"/>
          <w:sz w:val="24"/>
          <w:rtl/>
        </w:rPr>
        <w:t>تسوية</w:t>
      </w:r>
      <w:r w:rsidRPr="00E814A9">
        <w:rPr>
          <w:rFonts w:asciiTheme="majorBidi" w:eastAsiaTheme="minorHAnsi" w:hAnsiTheme="majorBidi"/>
          <w:sz w:val="24"/>
        </w:rPr>
        <w:t xml:space="preserve"> </w:t>
      </w:r>
      <w:r w:rsidRPr="00E814A9">
        <w:rPr>
          <w:rFonts w:asciiTheme="majorBidi" w:eastAsiaTheme="minorHAnsi" w:hAnsiTheme="majorBidi"/>
          <w:sz w:val="24"/>
          <w:rtl/>
        </w:rPr>
        <w:t>أوضاعهنّ</w:t>
      </w:r>
      <w:r w:rsidRPr="00E814A9">
        <w:rPr>
          <w:rFonts w:asciiTheme="majorBidi" w:eastAsiaTheme="minorHAnsi" w:hAnsiTheme="majorBidi"/>
          <w:sz w:val="24"/>
        </w:rPr>
        <w:t xml:space="preserve"> </w:t>
      </w:r>
      <w:r w:rsidRPr="00E814A9">
        <w:rPr>
          <w:rFonts w:asciiTheme="majorBidi" w:eastAsiaTheme="minorHAnsi" w:hAnsiTheme="majorBidi"/>
          <w:sz w:val="24"/>
          <w:rtl/>
        </w:rPr>
        <w:t>مع</w:t>
      </w:r>
      <w:r w:rsidRPr="00E814A9">
        <w:rPr>
          <w:rFonts w:asciiTheme="majorBidi" w:eastAsiaTheme="minorHAnsi" w:hAnsiTheme="majorBidi"/>
          <w:sz w:val="24"/>
        </w:rPr>
        <w:t xml:space="preserve"> </w:t>
      </w:r>
      <w:r w:rsidRPr="00E814A9">
        <w:rPr>
          <w:rFonts w:asciiTheme="majorBidi" w:eastAsiaTheme="minorHAnsi" w:hAnsiTheme="majorBidi"/>
          <w:sz w:val="24"/>
          <w:rtl/>
        </w:rPr>
        <w:t>إدارة</w:t>
      </w:r>
      <w:r w:rsidRPr="00E814A9">
        <w:rPr>
          <w:rFonts w:asciiTheme="majorBidi" w:eastAsiaTheme="minorHAnsi" w:hAnsiTheme="majorBidi"/>
          <w:sz w:val="24"/>
        </w:rPr>
        <w:t xml:space="preserve"> </w:t>
      </w:r>
      <w:r w:rsidRPr="00E814A9">
        <w:rPr>
          <w:rFonts w:asciiTheme="majorBidi" w:eastAsiaTheme="minorHAnsi" w:hAnsiTheme="majorBidi"/>
          <w:sz w:val="24"/>
          <w:rtl/>
        </w:rPr>
        <w:t>الهجرة</w:t>
      </w:r>
      <w:r w:rsidRPr="00E814A9">
        <w:rPr>
          <w:rFonts w:asciiTheme="majorBidi" w:eastAsiaTheme="minorHAnsi" w:hAnsiTheme="majorBidi"/>
          <w:sz w:val="24"/>
        </w:rPr>
        <w:t xml:space="preserve"> </w:t>
      </w:r>
      <w:r w:rsidRPr="00E814A9">
        <w:rPr>
          <w:rFonts w:asciiTheme="majorBidi" w:eastAsiaTheme="minorHAnsi" w:hAnsiTheme="majorBidi"/>
          <w:sz w:val="24"/>
          <w:rtl/>
        </w:rPr>
        <w:t>والجوازات</w:t>
      </w:r>
      <w:r w:rsidRPr="00E814A9">
        <w:rPr>
          <w:rFonts w:asciiTheme="majorBidi" w:eastAsiaTheme="minorHAnsi" w:hAnsiTheme="majorBidi"/>
          <w:sz w:val="24"/>
        </w:rPr>
        <w:t xml:space="preserve"> </w:t>
      </w:r>
      <w:r w:rsidRPr="00E814A9">
        <w:rPr>
          <w:rFonts w:asciiTheme="majorBidi" w:eastAsiaTheme="minorHAnsi" w:hAnsiTheme="majorBidi"/>
          <w:sz w:val="24"/>
          <w:rtl/>
        </w:rPr>
        <w:t>في</w:t>
      </w:r>
      <w:r w:rsidRPr="00E814A9">
        <w:rPr>
          <w:rFonts w:asciiTheme="majorBidi" w:eastAsiaTheme="minorHAnsi" w:hAnsiTheme="majorBidi"/>
          <w:sz w:val="24"/>
        </w:rPr>
        <w:t xml:space="preserve"> </w:t>
      </w:r>
      <w:r w:rsidRPr="00E814A9">
        <w:rPr>
          <w:rFonts w:asciiTheme="majorBidi" w:eastAsiaTheme="minorHAnsi" w:hAnsiTheme="majorBidi"/>
          <w:sz w:val="24"/>
          <w:rtl/>
        </w:rPr>
        <w:t>وزارة</w:t>
      </w:r>
      <w:r w:rsidRPr="00E814A9">
        <w:rPr>
          <w:rFonts w:asciiTheme="majorBidi" w:eastAsiaTheme="minorHAnsi" w:hAnsiTheme="majorBidi"/>
          <w:sz w:val="24"/>
        </w:rPr>
        <w:t xml:space="preserve"> </w:t>
      </w:r>
      <w:r w:rsidRPr="00E814A9">
        <w:rPr>
          <w:rFonts w:asciiTheme="majorBidi" w:eastAsiaTheme="minorHAnsi" w:hAnsiTheme="majorBidi"/>
          <w:sz w:val="24"/>
          <w:rtl/>
        </w:rPr>
        <w:t>الداخلية</w:t>
      </w:r>
      <w:r w:rsidRPr="00E814A9">
        <w:rPr>
          <w:rFonts w:asciiTheme="majorBidi" w:eastAsiaTheme="minorHAnsi" w:hAnsiTheme="majorBidi"/>
          <w:sz w:val="24"/>
          <w:rtl/>
          <w:lang w:bidi="ar-SY"/>
        </w:rPr>
        <w:t xml:space="preserve">. </w:t>
      </w:r>
      <w:r w:rsidRPr="00E814A9">
        <w:rPr>
          <w:rFonts w:asciiTheme="majorBidi" w:eastAsiaTheme="minorHAnsi" w:hAnsiTheme="majorBidi"/>
          <w:sz w:val="24"/>
          <w:rtl/>
        </w:rPr>
        <w:t>وتُقدم لهن خدمات</w:t>
      </w:r>
      <w:r w:rsidRPr="00E814A9">
        <w:rPr>
          <w:rFonts w:asciiTheme="majorBidi" w:eastAsiaTheme="minorHAnsi" w:hAnsiTheme="majorBidi"/>
          <w:sz w:val="24"/>
        </w:rPr>
        <w:t xml:space="preserve"> </w:t>
      </w:r>
      <w:r w:rsidRPr="00E814A9">
        <w:rPr>
          <w:rFonts w:asciiTheme="majorBidi" w:eastAsiaTheme="minorHAnsi" w:hAnsiTheme="majorBidi"/>
          <w:sz w:val="24"/>
          <w:rtl/>
        </w:rPr>
        <w:t>متنوعة إلى جانب الإقامة،</w:t>
      </w:r>
      <w:r w:rsidRPr="00E814A9">
        <w:rPr>
          <w:rFonts w:asciiTheme="majorBidi" w:eastAsiaTheme="minorHAnsi" w:hAnsiTheme="majorBidi"/>
          <w:sz w:val="24"/>
        </w:rPr>
        <w:t xml:space="preserve"> </w:t>
      </w:r>
      <w:r w:rsidRPr="00E814A9">
        <w:rPr>
          <w:rFonts w:asciiTheme="majorBidi" w:eastAsiaTheme="minorHAnsi" w:hAnsiTheme="majorBidi"/>
          <w:sz w:val="24"/>
          <w:rtl/>
        </w:rPr>
        <w:t>كالطبابة</w:t>
      </w:r>
      <w:r w:rsidRPr="00E814A9">
        <w:rPr>
          <w:rFonts w:asciiTheme="majorBidi" w:eastAsiaTheme="minorHAnsi" w:hAnsiTheme="majorBidi"/>
          <w:sz w:val="24"/>
        </w:rPr>
        <w:t xml:space="preserve"> </w:t>
      </w:r>
      <w:r w:rsidRPr="00E814A9">
        <w:rPr>
          <w:rFonts w:asciiTheme="majorBidi" w:eastAsiaTheme="minorHAnsi" w:hAnsiTheme="majorBidi"/>
          <w:sz w:val="24"/>
          <w:rtl/>
        </w:rPr>
        <w:t>والمشورة</w:t>
      </w:r>
      <w:r w:rsidRPr="00E814A9">
        <w:rPr>
          <w:rFonts w:asciiTheme="majorBidi" w:eastAsiaTheme="minorHAnsi" w:hAnsiTheme="majorBidi"/>
          <w:sz w:val="24"/>
        </w:rPr>
        <w:t xml:space="preserve"> </w:t>
      </w:r>
      <w:r w:rsidRPr="00E814A9">
        <w:rPr>
          <w:rFonts w:asciiTheme="majorBidi" w:eastAsiaTheme="minorHAnsi" w:hAnsiTheme="majorBidi"/>
          <w:sz w:val="24"/>
          <w:rtl/>
        </w:rPr>
        <w:t>القانونية</w:t>
      </w:r>
      <w:r w:rsidRPr="00E814A9">
        <w:rPr>
          <w:rFonts w:asciiTheme="majorBidi" w:eastAsiaTheme="minorHAnsi" w:hAnsiTheme="majorBidi"/>
          <w:sz w:val="24"/>
        </w:rPr>
        <w:t xml:space="preserve"> </w:t>
      </w:r>
      <w:r w:rsidRPr="00E814A9">
        <w:rPr>
          <w:rFonts w:asciiTheme="majorBidi" w:eastAsiaTheme="minorHAnsi" w:hAnsiTheme="majorBidi"/>
          <w:sz w:val="24"/>
          <w:rtl/>
        </w:rPr>
        <w:t>و</w:t>
      </w:r>
      <w:r w:rsidRPr="00E814A9">
        <w:rPr>
          <w:rFonts w:asciiTheme="majorBidi" w:eastAsiaTheme="minorHAnsi" w:hAnsiTheme="majorBidi"/>
          <w:sz w:val="24"/>
          <w:rtl/>
          <w:lang w:bidi="ar-SY"/>
        </w:rPr>
        <w:t xml:space="preserve">الدعم النفسي. </w:t>
      </w:r>
    </w:p>
    <w:p w:rsidR="00EC29FC" w:rsidRPr="00E814A9" w:rsidRDefault="00EC29FC" w:rsidP="00EC29FC">
      <w:pPr>
        <w:pStyle w:val="SingleTxtGA"/>
        <w:rPr>
          <w:rFonts w:asciiTheme="majorBidi" w:eastAsiaTheme="minorHAnsi" w:hAnsiTheme="majorBidi"/>
          <w:sz w:val="24"/>
          <w:rtl/>
        </w:rPr>
      </w:pPr>
      <w:r w:rsidRPr="00E814A9">
        <w:rPr>
          <w:rFonts w:asciiTheme="majorBidi" w:eastAsiaTheme="minorHAnsi" w:hAnsiTheme="majorBidi"/>
          <w:sz w:val="28"/>
          <w:rtl/>
        </w:rPr>
        <w:t>41-</w:t>
      </w:r>
      <w:r w:rsidRPr="00E814A9">
        <w:rPr>
          <w:rFonts w:asciiTheme="majorBidi" w:eastAsiaTheme="minorHAnsi" w:hAnsiTheme="majorBidi"/>
          <w:sz w:val="28"/>
          <w:rtl/>
        </w:rPr>
        <w:tab/>
      </w:r>
      <w:r w:rsidRPr="00E814A9">
        <w:rPr>
          <w:rFonts w:asciiTheme="majorBidi" w:eastAsiaTheme="minorHAnsi" w:hAnsiTheme="majorBidi"/>
          <w:sz w:val="24"/>
          <w:rtl/>
        </w:rPr>
        <w:t xml:space="preserve">وضعت برامج خاصة للرعاية النفسية والاجتماعية والقانونية لضحايا الاتجار بالأشخاص بما يضمن التنفيذ الدقيق لمواد القانون ذات الصلة بتوفير الحماية للضحايا، ومساعدتهم على التعافي النفسي والاجتماعي، والحصول على الرعاية المناسبة، مع ضمان السرية والخصوصية. </w:t>
      </w:r>
    </w:p>
    <w:p w:rsidR="00EC29FC" w:rsidRPr="00E814A9" w:rsidRDefault="00EC29FC" w:rsidP="00EC29FC">
      <w:pPr>
        <w:pStyle w:val="SingleTxtGA"/>
        <w:rPr>
          <w:rFonts w:asciiTheme="majorBidi" w:eastAsiaTheme="minorHAnsi" w:hAnsiTheme="majorBidi"/>
          <w:sz w:val="24"/>
          <w:rtl/>
        </w:rPr>
      </w:pPr>
      <w:r w:rsidRPr="00E814A9">
        <w:rPr>
          <w:rFonts w:asciiTheme="majorBidi" w:eastAsiaTheme="minorHAnsi" w:hAnsiTheme="majorBidi"/>
          <w:sz w:val="28"/>
          <w:rtl/>
        </w:rPr>
        <w:t>42-</w:t>
      </w:r>
      <w:r w:rsidRPr="00E814A9">
        <w:rPr>
          <w:rFonts w:asciiTheme="majorBidi" w:eastAsiaTheme="minorHAnsi" w:hAnsiTheme="majorBidi"/>
          <w:sz w:val="28"/>
          <w:rtl/>
        </w:rPr>
        <w:tab/>
      </w:r>
      <w:r w:rsidRPr="00E814A9">
        <w:rPr>
          <w:rFonts w:asciiTheme="majorBidi" w:eastAsiaTheme="minorHAnsi" w:hAnsiTheme="majorBidi"/>
          <w:sz w:val="24"/>
          <w:rtl/>
        </w:rPr>
        <w:t xml:space="preserve">تمَّ إعداد عدد من الدراسات الميدانية التي تتناول قضايا الاتجار بالأشخاص، بهدف التعرف على الواقع وطرح الحلول المناسبة. </w:t>
      </w:r>
    </w:p>
    <w:p w:rsidR="00EC29FC" w:rsidRPr="00E814A9" w:rsidRDefault="00EC29FC" w:rsidP="00EC29FC">
      <w:pPr>
        <w:pStyle w:val="SingleTxtGA"/>
        <w:rPr>
          <w:rFonts w:asciiTheme="majorBidi" w:eastAsiaTheme="minorHAnsi" w:hAnsiTheme="majorBidi"/>
          <w:sz w:val="24"/>
        </w:rPr>
      </w:pPr>
      <w:r w:rsidRPr="00E814A9">
        <w:rPr>
          <w:rFonts w:asciiTheme="majorBidi" w:eastAsiaTheme="minorHAnsi" w:hAnsiTheme="majorBidi"/>
          <w:sz w:val="28"/>
          <w:rtl/>
        </w:rPr>
        <w:t>43-</w:t>
      </w:r>
      <w:r w:rsidRPr="00E814A9">
        <w:rPr>
          <w:rFonts w:asciiTheme="majorBidi" w:eastAsiaTheme="minorHAnsi" w:hAnsiTheme="majorBidi"/>
          <w:sz w:val="28"/>
          <w:rtl/>
        </w:rPr>
        <w:tab/>
      </w:r>
      <w:r w:rsidRPr="00E814A9">
        <w:rPr>
          <w:rFonts w:asciiTheme="majorBidi" w:eastAsiaTheme="minorHAnsi" w:hAnsiTheme="majorBidi"/>
          <w:sz w:val="24"/>
          <w:rtl/>
        </w:rPr>
        <w:t>على صعيد مكافحة هذه الظاهرة؛ تمَّ ضبط عدد من شبكات الاتجار بالأشخاص عبر الحدود، وقد وصل عدد الدعاوى المنظورة في جرائم الاتجار بالأشخاص خلال الفترة 2010-2015 إلى</w:t>
      </w:r>
      <w:r>
        <w:rPr>
          <w:rFonts w:asciiTheme="majorBidi" w:eastAsiaTheme="minorHAnsi" w:hAnsiTheme="majorBidi"/>
          <w:sz w:val="24"/>
          <w:rtl/>
        </w:rPr>
        <w:t xml:space="preserve"> (</w:t>
      </w:r>
      <w:r w:rsidRPr="00E814A9">
        <w:rPr>
          <w:rFonts w:asciiTheme="majorBidi" w:eastAsiaTheme="minorHAnsi" w:hAnsiTheme="majorBidi"/>
          <w:sz w:val="24"/>
          <w:rtl/>
        </w:rPr>
        <w:t>648</w:t>
      </w:r>
      <w:r>
        <w:rPr>
          <w:rFonts w:asciiTheme="majorBidi" w:eastAsiaTheme="minorHAnsi" w:hAnsiTheme="majorBidi"/>
          <w:sz w:val="24"/>
          <w:rtl/>
        </w:rPr>
        <w:t xml:space="preserve">) </w:t>
      </w:r>
      <w:r w:rsidRPr="00E814A9">
        <w:rPr>
          <w:rFonts w:asciiTheme="majorBidi" w:eastAsiaTheme="minorHAnsi" w:hAnsiTheme="majorBidi"/>
          <w:sz w:val="24"/>
          <w:rtl/>
        </w:rPr>
        <w:t>دعوى.</w:t>
      </w:r>
    </w:p>
    <w:p w:rsidR="00EC29FC" w:rsidRPr="00E814A9" w:rsidRDefault="00EC29FC" w:rsidP="00EC29FC">
      <w:pPr>
        <w:pStyle w:val="SingleTxtGA"/>
        <w:rPr>
          <w:rFonts w:asciiTheme="majorBidi" w:eastAsiaTheme="minorHAnsi" w:hAnsiTheme="majorBidi"/>
          <w:sz w:val="24"/>
        </w:rPr>
      </w:pPr>
      <w:r w:rsidRPr="00E814A9">
        <w:rPr>
          <w:rFonts w:asciiTheme="majorBidi" w:eastAsiaTheme="minorHAnsi" w:hAnsiTheme="majorBidi"/>
          <w:sz w:val="28"/>
          <w:rtl/>
        </w:rPr>
        <w:t>44-</w:t>
      </w:r>
      <w:r w:rsidRPr="00E814A9">
        <w:rPr>
          <w:rFonts w:asciiTheme="majorBidi" w:eastAsiaTheme="minorHAnsi" w:hAnsiTheme="majorBidi"/>
          <w:sz w:val="28"/>
          <w:rtl/>
        </w:rPr>
        <w:tab/>
      </w:r>
      <w:r w:rsidRPr="00E814A9">
        <w:rPr>
          <w:rFonts w:asciiTheme="majorBidi" w:eastAsiaTheme="minorHAnsi" w:hAnsiTheme="majorBidi"/>
          <w:sz w:val="24"/>
          <w:rtl/>
        </w:rPr>
        <w:t>يتم العمل حالياً على إعداد مشروع قانون خاص بالهجرة غير الشرعيّــــــة وهو في مراحل الإعداد النهائية.</w:t>
      </w:r>
    </w:p>
    <w:p w:rsidR="00EC29FC" w:rsidRPr="00E814A9" w:rsidRDefault="00EC29FC" w:rsidP="00EC29FC">
      <w:pPr>
        <w:pStyle w:val="SingleTxtGA"/>
        <w:rPr>
          <w:rFonts w:asciiTheme="majorBidi" w:eastAsiaTheme="minorHAnsi" w:hAnsiTheme="majorBidi"/>
          <w:sz w:val="24"/>
        </w:rPr>
      </w:pPr>
      <w:r w:rsidRPr="00E814A9">
        <w:rPr>
          <w:rFonts w:asciiTheme="majorBidi" w:eastAsiaTheme="minorHAnsi" w:hAnsiTheme="majorBidi"/>
          <w:sz w:val="28"/>
          <w:rtl/>
        </w:rPr>
        <w:t>45-</w:t>
      </w:r>
      <w:r w:rsidRPr="00E814A9">
        <w:rPr>
          <w:rFonts w:asciiTheme="majorBidi" w:eastAsiaTheme="minorHAnsi" w:hAnsiTheme="majorBidi"/>
          <w:sz w:val="28"/>
          <w:rtl/>
        </w:rPr>
        <w:tab/>
      </w:r>
      <w:r w:rsidRPr="00E814A9">
        <w:rPr>
          <w:rFonts w:asciiTheme="majorBidi" w:eastAsiaTheme="minorHAnsi" w:hAnsiTheme="majorBidi"/>
          <w:sz w:val="24"/>
          <w:rtl/>
        </w:rPr>
        <w:t>استضافت الجمهوريّة العربيّة السوريّة عام 2010 مؤتمر الانتربول الدولي الأول حول الاتجار بالأشخاص بمشاركة 50 دولة و11 منظمة دولية.</w:t>
      </w:r>
      <w:r>
        <w:rPr>
          <w:rFonts w:asciiTheme="majorBidi" w:eastAsiaTheme="minorHAnsi" w:hAnsiTheme="majorBidi"/>
          <w:sz w:val="24"/>
          <w:rtl/>
        </w:rPr>
        <w:t xml:space="preserve"> </w:t>
      </w:r>
    </w:p>
    <w:p w:rsidR="00EC29FC" w:rsidRPr="00E814A9" w:rsidRDefault="00EC29FC" w:rsidP="00EC29FC">
      <w:pPr>
        <w:pStyle w:val="SingleTxtGA"/>
        <w:rPr>
          <w:rFonts w:asciiTheme="majorBidi" w:eastAsiaTheme="minorHAnsi" w:hAnsiTheme="majorBidi"/>
          <w:b/>
          <w:bCs/>
          <w:sz w:val="24"/>
        </w:rPr>
      </w:pPr>
      <w:r w:rsidRPr="00E814A9">
        <w:rPr>
          <w:rFonts w:asciiTheme="majorBidi" w:eastAsiaTheme="minorHAnsi" w:hAnsiTheme="majorBidi"/>
          <w:sz w:val="28"/>
          <w:rtl/>
        </w:rPr>
        <w:t>46-</w:t>
      </w:r>
      <w:r w:rsidRPr="00E814A9">
        <w:rPr>
          <w:rFonts w:asciiTheme="majorBidi" w:eastAsiaTheme="minorHAnsi" w:hAnsiTheme="majorBidi"/>
          <w:sz w:val="28"/>
          <w:rtl/>
        </w:rPr>
        <w:tab/>
      </w:r>
      <w:r w:rsidRPr="00E814A9">
        <w:rPr>
          <w:rFonts w:asciiTheme="majorBidi" w:eastAsiaTheme="minorHAnsi" w:hAnsiTheme="majorBidi"/>
          <w:sz w:val="24"/>
          <w:rtl/>
        </w:rPr>
        <w:t>ولابد من الإشارة في هذا السياق إلى التحديات المتصلة بممارسات الاتجار بالأشخاص التي يتعرض لها المواطنون السوريون في دول اللجوء وفي مخيمات دول الجوار، حيث يجري استغلال الاحتياجات الإنسانيّة من قبل بعض الشبكات الإجراميّة التي تنتحل صفة المنظمات الإنسانيّة وتنتشر في المناطق الحدوديّة أو في داخل هذه المخيمات.</w:t>
      </w:r>
      <w:r>
        <w:rPr>
          <w:rFonts w:asciiTheme="majorBidi" w:eastAsiaTheme="minorHAnsi" w:hAnsiTheme="majorBidi"/>
          <w:sz w:val="24"/>
          <w:rtl/>
        </w:rPr>
        <w:t xml:space="preserve"> </w:t>
      </w:r>
    </w:p>
    <w:p w:rsidR="00EC29FC" w:rsidRPr="00E814A9" w:rsidRDefault="00EC29FC" w:rsidP="00EC29FC">
      <w:pPr>
        <w:pStyle w:val="H1GA"/>
        <w:rPr>
          <w:rFonts w:eastAsiaTheme="minorHAnsi"/>
          <w:rtl/>
        </w:rPr>
      </w:pPr>
      <w:r>
        <w:rPr>
          <w:rFonts w:eastAsiaTheme="minorHAnsi"/>
          <w:rtl/>
        </w:rPr>
        <w:lastRenderedPageBreak/>
        <w:tab/>
      </w:r>
      <w:r w:rsidRPr="00E814A9">
        <w:rPr>
          <w:rFonts w:eastAsiaTheme="minorHAnsi"/>
          <w:rtl/>
        </w:rPr>
        <w:t>(ح)</w:t>
      </w:r>
      <w:r>
        <w:rPr>
          <w:rFonts w:eastAsiaTheme="minorHAnsi"/>
          <w:rtl/>
        </w:rPr>
        <w:tab/>
      </w:r>
      <w:r w:rsidRPr="00E814A9">
        <w:rPr>
          <w:rFonts w:eastAsiaTheme="minorHAnsi"/>
          <w:rtl/>
        </w:rPr>
        <w:t>الخطوات التي اتخذت لضمان فصل الأطفال المهاجرين المحتجزين بمن فيهم المحتجزون لانتهاكات تتعلق بالهجرة عن غيرهم من المحتجزين من الكبار وتبيان ما إذا كانت هناك اجراءات محددة لتحديد سن المهاجرين الاحداث والبيانات المتعلقة بعدد الاطفال المهاجرين المحتجزين.</w:t>
      </w:r>
    </w:p>
    <w:p w:rsidR="00EC29FC" w:rsidRPr="00E814A9" w:rsidRDefault="00EC29FC" w:rsidP="00EC29FC">
      <w:pPr>
        <w:pStyle w:val="SingleTxtGA"/>
        <w:rPr>
          <w:rFonts w:asciiTheme="majorBidi" w:eastAsiaTheme="minorHAnsi" w:hAnsiTheme="majorBidi"/>
          <w:sz w:val="24"/>
          <w:rtl/>
        </w:rPr>
      </w:pPr>
      <w:r w:rsidRPr="00E814A9">
        <w:rPr>
          <w:rFonts w:asciiTheme="majorBidi" w:eastAsiaTheme="minorHAnsi" w:hAnsiTheme="majorBidi"/>
          <w:sz w:val="28"/>
          <w:rtl/>
        </w:rPr>
        <w:t>47-</w:t>
      </w:r>
      <w:r w:rsidRPr="00E814A9">
        <w:rPr>
          <w:rFonts w:asciiTheme="majorBidi" w:eastAsiaTheme="minorHAnsi" w:hAnsiTheme="majorBidi"/>
          <w:sz w:val="28"/>
          <w:rtl/>
        </w:rPr>
        <w:tab/>
      </w:r>
      <w:r w:rsidRPr="00E814A9">
        <w:rPr>
          <w:rFonts w:asciiTheme="majorBidi" w:eastAsiaTheme="minorHAnsi" w:hAnsiTheme="majorBidi"/>
          <w:sz w:val="24"/>
          <w:rtl/>
        </w:rPr>
        <w:t>بشكل عام يُطبق في الجمهوريّة العربيّة السوريّة إطار معياري ينظم احتجاز القاصرين ويضمن فصلهم عن البالغين، ويستفيد أي طفل من هذا الإطار، سواء أكان في وضع مرتبط بحالة الهجرة أم لا، لذلك نعرض لبعض جوانب هذا الإطار:</w:t>
      </w:r>
    </w:p>
    <w:p w:rsidR="00EC29FC" w:rsidRPr="00E814A9" w:rsidRDefault="00EC29FC" w:rsidP="00EC29FC">
      <w:pPr>
        <w:pStyle w:val="SingleTxtGA"/>
        <w:rPr>
          <w:rFonts w:asciiTheme="majorBidi" w:eastAsiaTheme="minorHAnsi" w:hAnsiTheme="majorBidi"/>
          <w:sz w:val="24"/>
          <w:rtl/>
        </w:rPr>
      </w:pPr>
      <w:r w:rsidRPr="00E814A9">
        <w:rPr>
          <w:rFonts w:asciiTheme="majorBidi" w:eastAsiaTheme="minorHAnsi" w:hAnsiTheme="majorBidi"/>
          <w:sz w:val="28"/>
          <w:rtl/>
        </w:rPr>
        <w:t>48-</w:t>
      </w:r>
      <w:r w:rsidRPr="00E814A9">
        <w:rPr>
          <w:rFonts w:asciiTheme="majorBidi" w:eastAsiaTheme="minorHAnsi" w:hAnsiTheme="majorBidi"/>
          <w:sz w:val="28"/>
          <w:rtl/>
        </w:rPr>
        <w:tab/>
      </w:r>
      <w:r w:rsidRPr="00E814A9">
        <w:rPr>
          <w:rFonts w:asciiTheme="majorBidi" w:eastAsiaTheme="minorHAnsi" w:hAnsiTheme="majorBidi"/>
          <w:sz w:val="24"/>
          <w:rtl/>
        </w:rPr>
        <w:t xml:space="preserve">ينظم شؤون قضاء الأحداث في الجمهوريّة العربيّة السوريّة </w:t>
      </w:r>
      <w:r w:rsidRPr="00E814A9">
        <w:rPr>
          <w:rFonts w:asciiTheme="majorBidi" w:eastAsiaTheme="minorHAnsi" w:hAnsiTheme="majorBidi"/>
          <w:b/>
          <w:bCs/>
          <w:sz w:val="24"/>
          <w:rtl/>
        </w:rPr>
        <w:t>قانون الأحداث رقم /18/ لعام 1974</w:t>
      </w:r>
      <w:r w:rsidRPr="00E814A9">
        <w:rPr>
          <w:rFonts w:asciiTheme="majorBidi" w:eastAsiaTheme="minorHAnsi" w:hAnsiTheme="majorBidi"/>
          <w:sz w:val="24"/>
          <w:rtl/>
        </w:rPr>
        <w:t xml:space="preserve"> وتعديلاته وأبرزها المرسوم التشريعي رقم /52/ لعام 2003 الذي رفع سن الملاحقة القضائية إلى تمام سن العاشرة، لتُصبح المسؤولية الجزائية للطفل ما بين العاشرة والثامنة عشر. ولهذا القانون قواعد إجرائيّة ومحاكم خاصة تهدف إلى إصلاح الطفل وتحقيق مصلحته الفضلى وإعادة تأهيله لإدماجه في المجتمع من جديد. وهذا القانون لا يجيز احتجاز الأطفال دون الخامسة عشرة، وإنما يتم إيداعهم في مراكز ومعاهد خاصة بإصلاح الأحداث. أما عن محاكمات الأطفال فوق الخامسة عشرة ولم يتموا الثامنة عشرة ويرتكبون جرائم جزائيّة فتجري محاكمتهم أمام محاكم الأحداث، وتُطبق عليهم تدابير مخففة بهدف إعادة تأهيلهم.</w:t>
      </w:r>
    </w:p>
    <w:p w:rsidR="00EC29FC" w:rsidRPr="00E814A9" w:rsidRDefault="00EC29FC" w:rsidP="00EC29FC">
      <w:pPr>
        <w:pStyle w:val="SingleTxtGA"/>
        <w:rPr>
          <w:rFonts w:asciiTheme="majorBidi" w:eastAsiaTheme="minorHAnsi" w:hAnsiTheme="majorBidi"/>
          <w:sz w:val="24"/>
          <w:rtl/>
        </w:rPr>
      </w:pPr>
      <w:r w:rsidRPr="00E814A9">
        <w:rPr>
          <w:rFonts w:asciiTheme="majorBidi" w:eastAsiaTheme="minorHAnsi" w:hAnsiTheme="majorBidi"/>
          <w:sz w:val="28"/>
          <w:rtl/>
        </w:rPr>
        <w:t>49-</w:t>
      </w:r>
      <w:r w:rsidRPr="00E814A9">
        <w:rPr>
          <w:rFonts w:asciiTheme="majorBidi" w:eastAsiaTheme="minorHAnsi" w:hAnsiTheme="majorBidi"/>
          <w:sz w:val="28"/>
          <w:rtl/>
        </w:rPr>
        <w:tab/>
      </w:r>
      <w:r w:rsidRPr="00E814A9">
        <w:rPr>
          <w:rFonts w:asciiTheme="majorBidi" w:eastAsiaTheme="minorHAnsi" w:hAnsiTheme="majorBidi"/>
          <w:sz w:val="24"/>
          <w:rtl/>
        </w:rPr>
        <w:t>أما بالنسبة لاحتجاز الأطفال الذين هم في نزاع مع القانون، فيتم وضعهم في أماكن خاصة تتناسب مع وضعهم وسنهم ونوع الجرم المرتكب، وذلك في معاهد متخصصة تشرف عليها وزارة الشؤون الاجتماعية والعمل ووزارة العدل.</w:t>
      </w:r>
    </w:p>
    <w:p w:rsidR="00EC29FC" w:rsidRPr="00E814A9" w:rsidRDefault="00EC29FC" w:rsidP="00EC29FC">
      <w:pPr>
        <w:pStyle w:val="SingleTxtGA"/>
        <w:rPr>
          <w:rFonts w:asciiTheme="majorBidi" w:eastAsiaTheme="minorHAnsi" w:hAnsiTheme="majorBidi"/>
          <w:sz w:val="24"/>
          <w:rtl/>
        </w:rPr>
      </w:pPr>
      <w:r w:rsidRPr="00E814A9">
        <w:rPr>
          <w:rFonts w:asciiTheme="majorBidi" w:eastAsiaTheme="minorHAnsi" w:hAnsiTheme="majorBidi"/>
          <w:sz w:val="28"/>
          <w:rtl/>
        </w:rPr>
        <w:t>50-</w:t>
      </w:r>
      <w:r w:rsidRPr="00E814A9">
        <w:rPr>
          <w:rFonts w:asciiTheme="majorBidi" w:eastAsiaTheme="minorHAnsi" w:hAnsiTheme="majorBidi"/>
          <w:sz w:val="28"/>
          <w:rtl/>
        </w:rPr>
        <w:tab/>
      </w:r>
      <w:r w:rsidRPr="00E814A9">
        <w:rPr>
          <w:rFonts w:asciiTheme="majorBidi" w:eastAsiaTheme="minorHAnsi" w:hAnsiTheme="majorBidi"/>
          <w:sz w:val="24"/>
          <w:rtl/>
        </w:rPr>
        <w:t>هنالك العديد من الجمعيات الأهليّة التي تُساهم بشكل كبير في دعم الجهود الحكوميّة في مجال توفير الرعاية والحماية في هذا المجال، على سبيل المثال؛ تقوم جمعية حقوق الطفل بالتنسيق مع وزارة الشؤون الاجتماعية والعمل بتقديم الدعم لمعهد الغزالي لإصلاح الأحداث في محافظة ريف دمشق التابع للوزارة، حيث قامت بتأهيل معهد الغزالي للأحداث وتزويده بالتجهيزات اللازمة لرعاية الأطفال الموجودين فيه، وأسهمت في تنظيم دورات تعليمية ودروس في الحاسوب والتأهيل المهني وبرامج ترفيهية.</w:t>
      </w:r>
    </w:p>
    <w:p w:rsidR="00EC29FC" w:rsidRPr="00E814A9" w:rsidRDefault="00EC29FC" w:rsidP="00EC29FC">
      <w:pPr>
        <w:pStyle w:val="SingleTxtGA"/>
        <w:rPr>
          <w:rFonts w:asciiTheme="majorBidi" w:eastAsiaTheme="minorHAnsi" w:hAnsiTheme="majorBidi"/>
          <w:sz w:val="24"/>
        </w:rPr>
      </w:pPr>
      <w:r w:rsidRPr="00E814A9">
        <w:rPr>
          <w:rFonts w:asciiTheme="majorBidi" w:eastAsiaTheme="minorHAnsi" w:hAnsiTheme="majorBidi"/>
          <w:sz w:val="28"/>
          <w:rtl/>
        </w:rPr>
        <w:t>51-</w:t>
      </w:r>
      <w:r w:rsidRPr="00E814A9">
        <w:rPr>
          <w:rFonts w:asciiTheme="majorBidi" w:eastAsiaTheme="minorHAnsi" w:hAnsiTheme="majorBidi"/>
          <w:sz w:val="28"/>
          <w:rtl/>
        </w:rPr>
        <w:tab/>
      </w:r>
      <w:r w:rsidRPr="00E814A9">
        <w:rPr>
          <w:rFonts w:asciiTheme="majorBidi" w:eastAsiaTheme="minorHAnsi" w:hAnsiTheme="majorBidi"/>
          <w:sz w:val="24"/>
          <w:rtl/>
        </w:rPr>
        <w:t>كما قامت الجمعية بتحليل رباعي</w:t>
      </w:r>
      <w:r>
        <w:rPr>
          <w:rFonts w:asciiTheme="majorBidi" w:eastAsiaTheme="minorHAnsi" w:hAnsiTheme="majorBidi"/>
          <w:sz w:val="24"/>
        </w:rPr>
        <w:t xml:space="preserve"> </w:t>
      </w:r>
      <w:r w:rsidRPr="00E814A9">
        <w:rPr>
          <w:rFonts w:asciiTheme="majorBidi" w:eastAsiaTheme="minorHAnsi" w:hAnsiTheme="majorBidi"/>
          <w:sz w:val="24"/>
        </w:rPr>
        <w:t>SOWT</w:t>
      </w:r>
      <w:r w:rsidRPr="00E814A9">
        <w:rPr>
          <w:rFonts w:asciiTheme="majorBidi" w:eastAsiaTheme="minorHAnsi" w:hAnsiTheme="majorBidi"/>
          <w:sz w:val="24"/>
          <w:rtl/>
        </w:rPr>
        <w:t>للمعهد لتقييم الاحتياجات،</w:t>
      </w:r>
      <w:r>
        <w:rPr>
          <w:rFonts w:asciiTheme="majorBidi" w:eastAsiaTheme="minorHAnsi" w:hAnsiTheme="majorBidi"/>
          <w:sz w:val="24"/>
          <w:rtl/>
        </w:rPr>
        <w:t xml:space="preserve"> و</w:t>
      </w:r>
      <w:r w:rsidRPr="00E814A9">
        <w:rPr>
          <w:rFonts w:asciiTheme="majorBidi" w:eastAsiaTheme="minorHAnsi" w:hAnsiTheme="majorBidi"/>
          <w:sz w:val="24"/>
          <w:rtl/>
        </w:rPr>
        <w:t xml:space="preserve">تم تحضير قاعدة بيانات خاصة لمعهد خالد بن الوليد لإصلاح الأحداث الجانحين </w:t>
      </w:r>
      <w:proofErr w:type="spellStart"/>
      <w:r w:rsidRPr="00E814A9">
        <w:rPr>
          <w:rFonts w:asciiTheme="majorBidi" w:eastAsiaTheme="minorHAnsi" w:hAnsiTheme="majorBidi"/>
          <w:sz w:val="24"/>
          <w:rtl/>
        </w:rPr>
        <w:t>بقدسيا</w:t>
      </w:r>
      <w:proofErr w:type="spellEnd"/>
      <w:r w:rsidRPr="00E814A9">
        <w:rPr>
          <w:rFonts w:asciiTheme="majorBidi" w:eastAsiaTheme="minorHAnsi" w:hAnsiTheme="majorBidi"/>
          <w:sz w:val="24"/>
          <w:rtl/>
        </w:rPr>
        <w:t xml:space="preserve"> التابع لوزارة الشؤون الاجتماعية والعمل، منذ بداية عام 2011 لتصبح جاهزة عام 2012 ولتكون نموذجاً يتم الاستفادة منه وتعميمه لاحقاً على جميع معاهد إصلاح الأحداث في الجمهوريّة العربيّة السوريّة. ويهدف البرنامج إلى تحديد أعداد الأطفال الداخلين إلى المعهد (المودعين والمحكومين) والأنشطة والتدريبات التي التحقوا بها والمعلومات القانونية الخاصة بوضع توقيفهم أو حكمهم، مع تكرار الدخول بالإضافة للمعلومات الخاصة بوضعهم الأسري والدراسي مع خاصية إصدار التقارير حسب الأنشطة والسنة والاسم، وعملا بمبدأ المصلحة الفضلى للطفل فقد نجحت الجمعية بتدخلاتها القانونية بخفض العدد الوسطي للأحداث بنسبة 30% (في الفترة ما قبل الأزمة).</w:t>
      </w:r>
    </w:p>
    <w:p w:rsidR="00EC29FC" w:rsidRPr="00E814A9" w:rsidRDefault="00EC29FC" w:rsidP="00EC29FC">
      <w:pPr>
        <w:pStyle w:val="H1GA"/>
        <w:rPr>
          <w:rFonts w:eastAsiaTheme="minorHAnsi"/>
          <w:rtl/>
        </w:rPr>
      </w:pPr>
      <w:r>
        <w:rPr>
          <w:rFonts w:eastAsiaTheme="minorHAnsi"/>
          <w:rtl/>
        </w:rPr>
        <w:lastRenderedPageBreak/>
        <w:tab/>
      </w:r>
      <w:r w:rsidRPr="00E814A9">
        <w:rPr>
          <w:rFonts w:eastAsiaTheme="minorHAnsi"/>
          <w:rtl/>
        </w:rPr>
        <w:t>(</w:t>
      </w:r>
      <w:r w:rsidRPr="00E814A9">
        <w:rPr>
          <w:rFonts w:eastAsiaTheme="minorHAnsi" w:hint="cs"/>
          <w:rtl/>
        </w:rPr>
        <w:t>خ</w:t>
      </w:r>
      <w:r w:rsidRPr="00E814A9">
        <w:rPr>
          <w:rFonts w:eastAsiaTheme="minorHAnsi"/>
          <w:rtl/>
        </w:rPr>
        <w:t>)</w:t>
      </w:r>
      <w:r>
        <w:rPr>
          <w:rFonts w:eastAsiaTheme="minorHAnsi"/>
          <w:rtl/>
        </w:rPr>
        <w:tab/>
      </w:r>
      <w:r w:rsidRPr="00E814A9">
        <w:rPr>
          <w:rFonts w:eastAsiaTheme="minorHAnsi"/>
          <w:rtl/>
        </w:rPr>
        <w:t>البرامج الخاصة الرامية لتلبية الاحتياجات الخاصة للأطفال المهاجرين، ولاسيما الأطفال غير المصحوبين والمنفصلين:</w:t>
      </w:r>
      <w:r>
        <w:rPr>
          <w:rFonts w:eastAsiaTheme="minorHAnsi"/>
          <w:rtl/>
        </w:rPr>
        <w:t xml:space="preserve"> </w:t>
      </w:r>
    </w:p>
    <w:p w:rsidR="00EC29FC" w:rsidRPr="00E814A9" w:rsidRDefault="00EC29FC" w:rsidP="00EC29FC">
      <w:pPr>
        <w:pStyle w:val="SingleTxtGA"/>
        <w:rPr>
          <w:rFonts w:asciiTheme="majorBidi" w:eastAsiaTheme="minorHAnsi" w:hAnsiTheme="majorBidi"/>
          <w:sz w:val="24"/>
          <w:rtl/>
        </w:rPr>
      </w:pPr>
      <w:r w:rsidRPr="00E814A9">
        <w:rPr>
          <w:rFonts w:asciiTheme="majorBidi" w:eastAsiaTheme="minorHAnsi" w:hAnsiTheme="majorBidi"/>
          <w:sz w:val="28"/>
          <w:rtl/>
        </w:rPr>
        <w:t>52-</w:t>
      </w:r>
      <w:r w:rsidRPr="00E814A9">
        <w:rPr>
          <w:rFonts w:asciiTheme="majorBidi" w:eastAsiaTheme="minorHAnsi" w:hAnsiTheme="majorBidi"/>
          <w:sz w:val="28"/>
          <w:rtl/>
        </w:rPr>
        <w:tab/>
      </w:r>
      <w:r w:rsidRPr="00E814A9">
        <w:rPr>
          <w:rFonts w:asciiTheme="majorBidi" w:eastAsiaTheme="minorHAnsi" w:hAnsiTheme="majorBidi"/>
          <w:sz w:val="24"/>
          <w:rtl/>
        </w:rPr>
        <w:t>تمت إعادة تأهيل القسم الخاص باستقبال النساء والأطفال الكائن في إدارة مكافحة الاتجار بالأشخاص بالتعاون مع الهيئة السورية لشؤون الاسرة والسكان، وإصدار دليل دعم نفسي اجتماعي للنساء والأطفال الذين تعرضوا لجريمة الاتجار بالأشخاص وخاصة الذين تم تجنيدهم على أيدي المجموعات الإرهابية المسلحة.</w:t>
      </w:r>
    </w:p>
    <w:p w:rsidR="00EC29FC" w:rsidRPr="00E814A9" w:rsidRDefault="00EC29FC" w:rsidP="00EC29FC">
      <w:pPr>
        <w:pStyle w:val="SingleTxtGA"/>
        <w:rPr>
          <w:rFonts w:asciiTheme="majorBidi" w:eastAsiaTheme="minorHAnsi" w:hAnsiTheme="majorBidi"/>
          <w:sz w:val="24"/>
          <w:rtl/>
        </w:rPr>
      </w:pPr>
      <w:r w:rsidRPr="00E814A9">
        <w:rPr>
          <w:rFonts w:asciiTheme="majorBidi" w:eastAsiaTheme="minorHAnsi" w:hAnsiTheme="majorBidi"/>
          <w:sz w:val="28"/>
          <w:rtl/>
        </w:rPr>
        <w:t>53-</w:t>
      </w:r>
      <w:r w:rsidRPr="00E814A9">
        <w:rPr>
          <w:rFonts w:asciiTheme="majorBidi" w:eastAsiaTheme="minorHAnsi" w:hAnsiTheme="majorBidi"/>
          <w:sz w:val="28"/>
          <w:rtl/>
        </w:rPr>
        <w:tab/>
      </w:r>
      <w:r w:rsidRPr="00E814A9">
        <w:rPr>
          <w:rFonts w:asciiTheme="majorBidi" w:eastAsiaTheme="minorHAnsi" w:hAnsiTheme="majorBidi"/>
          <w:sz w:val="24"/>
          <w:rtl/>
        </w:rPr>
        <w:t>يجري العمل على إجراء بعض التعديلات على قانون منع ومكافحة جرائم الاتجار بالأشخاص الصادر بالمرسوم رقم 3 لعام 2010 بما يوفر حماية إضافية للأطفال والنساء وبما ينسجم مع ملاحظات لجنتي حقوق الطفل والمرأة.</w:t>
      </w:r>
    </w:p>
    <w:p w:rsidR="00EC29FC" w:rsidRPr="00E814A9" w:rsidRDefault="00EC29FC" w:rsidP="00EC29FC">
      <w:pPr>
        <w:pStyle w:val="SingleTxtGA"/>
        <w:rPr>
          <w:rFonts w:asciiTheme="majorBidi" w:eastAsiaTheme="minorHAnsi" w:hAnsiTheme="majorBidi"/>
          <w:sz w:val="24"/>
          <w:rtl/>
        </w:rPr>
      </w:pPr>
      <w:r w:rsidRPr="00E814A9">
        <w:rPr>
          <w:rFonts w:asciiTheme="majorBidi" w:eastAsiaTheme="minorHAnsi" w:hAnsiTheme="majorBidi"/>
          <w:sz w:val="28"/>
          <w:rtl/>
        </w:rPr>
        <w:t>54-</w:t>
      </w:r>
      <w:r w:rsidRPr="00E814A9">
        <w:rPr>
          <w:rFonts w:asciiTheme="majorBidi" w:eastAsiaTheme="minorHAnsi" w:hAnsiTheme="majorBidi"/>
          <w:sz w:val="28"/>
          <w:rtl/>
        </w:rPr>
        <w:tab/>
      </w:r>
      <w:r w:rsidRPr="00E814A9">
        <w:rPr>
          <w:rFonts w:asciiTheme="majorBidi" w:eastAsiaTheme="minorHAnsi" w:hAnsiTheme="majorBidi"/>
          <w:sz w:val="24"/>
          <w:rtl/>
        </w:rPr>
        <w:t>فيما يتعلق بالأطفال غير المصحوبين والمنفصلين، عملت وزارة الشؤون الاجتماعية والعمل في إطار تعاونها مع منظمة اليونيسف على تنفيذ مشروع لم الشمل والتعقب الأسري للأطفال المنفصلين وغير المصحوبين، الذي يقوم بشكل أساسي على تنظيم استمارات خاصة بالأطفال والتواصل مع جميع الجهات ذات الصلة الحكومية والأهلية للمساعدة في هذا المجال وتأمين أماكن آمنة لهم ورعايتهم.</w:t>
      </w:r>
    </w:p>
    <w:p w:rsidR="00EC29FC" w:rsidRPr="00E814A9" w:rsidRDefault="00EC29FC" w:rsidP="00EC29FC">
      <w:pPr>
        <w:pStyle w:val="SingleTxtGA"/>
        <w:rPr>
          <w:rFonts w:asciiTheme="majorBidi" w:eastAsiaTheme="minorHAnsi" w:hAnsiTheme="majorBidi"/>
          <w:sz w:val="24"/>
          <w:rtl/>
        </w:rPr>
      </w:pPr>
      <w:r w:rsidRPr="00E814A9">
        <w:rPr>
          <w:rFonts w:asciiTheme="majorBidi" w:eastAsiaTheme="minorHAnsi" w:hAnsiTheme="majorBidi"/>
          <w:sz w:val="28"/>
          <w:rtl/>
        </w:rPr>
        <w:t>55-</w:t>
      </w:r>
      <w:r w:rsidRPr="00E814A9">
        <w:rPr>
          <w:rFonts w:asciiTheme="majorBidi" w:eastAsiaTheme="minorHAnsi" w:hAnsiTheme="majorBidi"/>
          <w:sz w:val="28"/>
          <w:rtl/>
        </w:rPr>
        <w:tab/>
      </w:r>
      <w:r w:rsidRPr="00E814A9">
        <w:rPr>
          <w:rFonts w:asciiTheme="majorBidi" w:eastAsiaTheme="minorHAnsi" w:hAnsiTheme="majorBidi"/>
          <w:sz w:val="24"/>
          <w:rtl/>
        </w:rPr>
        <w:t>للجمعيات الأهلية بالشراكة مع وزارة الشؤون الاجتماعية والعمل دور فاعل في تقديم الدعم للأطفال الموجودين في المعاهد الإصلاحية من خلال إقامة دورات تدريبية للدعم والإرشاد النفسي للأطفال، ودورات تدريب وتأهيل للعاملين في المعاهد الإصلاحية. على سبيل المثال؛ أقامت الجمعية السورية للتنمية الاجتماعية في معهد خالد بن الوليد لإصلاح الأحداث عدة دورات تدريبية للعاملين في المعهد، وقدمت جمعية حقوق الطفل خدمات فعالة للأطفال الموجودين فيه.</w:t>
      </w:r>
    </w:p>
    <w:p w:rsidR="00EC29FC" w:rsidRPr="00E814A9" w:rsidRDefault="00EC29FC" w:rsidP="00EC29FC">
      <w:pPr>
        <w:pStyle w:val="SingleTxtGA"/>
        <w:rPr>
          <w:rFonts w:asciiTheme="majorBidi" w:eastAsiaTheme="minorHAnsi" w:hAnsiTheme="majorBidi"/>
          <w:sz w:val="24"/>
          <w:rtl/>
        </w:rPr>
      </w:pPr>
      <w:r w:rsidRPr="00E814A9">
        <w:rPr>
          <w:rFonts w:asciiTheme="majorBidi" w:eastAsiaTheme="minorHAnsi" w:hAnsiTheme="majorBidi"/>
          <w:sz w:val="28"/>
          <w:rtl/>
        </w:rPr>
        <w:t>56-</w:t>
      </w:r>
      <w:r w:rsidRPr="00E814A9">
        <w:rPr>
          <w:rFonts w:asciiTheme="majorBidi" w:eastAsiaTheme="minorHAnsi" w:hAnsiTheme="majorBidi"/>
          <w:sz w:val="28"/>
          <w:rtl/>
        </w:rPr>
        <w:tab/>
      </w:r>
      <w:r w:rsidRPr="00E814A9">
        <w:rPr>
          <w:rFonts w:asciiTheme="majorBidi" w:eastAsiaTheme="minorHAnsi" w:hAnsiTheme="majorBidi"/>
          <w:sz w:val="24"/>
          <w:rtl/>
        </w:rPr>
        <w:t>تقوم وزارة الثقافة، مديرية ثقافة الطفل، من خلال فعالياتها بأنشطة متعددة للأطفال الأحداث تهدف إلى تثقيفهم وإثراء معلوماتهم من خلال ورشات (صلصال – رسم- أشغال- رسم على الفخار-خط عربي - قراءة)، عروض مسرحية وسينمائية ندوات وجلسات حوارية توعوية (حقوقية –اجتماعية- ثقافية- نفسية).</w:t>
      </w:r>
    </w:p>
    <w:p w:rsidR="00EC29FC" w:rsidRPr="00E814A9" w:rsidRDefault="00EC29FC" w:rsidP="00EC29FC">
      <w:pPr>
        <w:pStyle w:val="H1GA"/>
        <w:rPr>
          <w:rFonts w:eastAsiaTheme="minorHAnsi"/>
          <w:rtl/>
        </w:rPr>
      </w:pPr>
      <w:r>
        <w:rPr>
          <w:rFonts w:eastAsiaTheme="minorHAnsi"/>
          <w:rtl/>
        </w:rPr>
        <w:tab/>
      </w:r>
      <w:r w:rsidRPr="00E814A9">
        <w:rPr>
          <w:rFonts w:eastAsiaTheme="minorHAnsi"/>
          <w:rtl/>
        </w:rPr>
        <w:t>(</w:t>
      </w:r>
      <w:r w:rsidRPr="00E814A9">
        <w:rPr>
          <w:rFonts w:eastAsiaTheme="minorHAnsi" w:hint="cs"/>
          <w:rtl/>
        </w:rPr>
        <w:t>د</w:t>
      </w:r>
      <w:r w:rsidRPr="00E814A9">
        <w:rPr>
          <w:rFonts w:eastAsiaTheme="minorHAnsi"/>
          <w:rtl/>
        </w:rPr>
        <w:t>)</w:t>
      </w:r>
      <w:r>
        <w:rPr>
          <w:rFonts w:eastAsiaTheme="minorHAnsi"/>
          <w:rtl/>
        </w:rPr>
        <w:tab/>
      </w:r>
      <w:r w:rsidRPr="00E814A9">
        <w:rPr>
          <w:rFonts w:eastAsiaTheme="minorHAnsi"/>
          <w:rtl/>
        </w:rPr>
        <w:t xml:space="preserve">التشريعات والممارسات التي تتيح آليات لرصد النساء المهاجرات بمن فيهن اللاتي استُخدمن كعاملات في المنازل والضمانات والكفالات لحمايتهن من الاستغلال والعنف: </w:t>
      </w:r>
    </w:p>
    <w:p w:rsidR="00EC29FC" w:rsidRPr="00E814A9" w:rsidRDefault="00EC29FC" w:rsidP="00EC29FC">
      <w:pPr>
        <w:pStyle w:val="SingleTxtGA"/>
        <w:rPr>
          <w:rFonts w:asciiTheme="majorBidi" w:eastAsiaTheme="minorHAnsi" w:hAnsiTheme="majorBidi"/>
          <w:sz w:val="24"/>
          <w:rtl/>
        </w:rPr>
      </w:pPr>
      <w:r w:rsidRPr="00E814A9">
        <w:rPr>
          <w:rFonts w:asciiTheme="majorBidi" w:eastAsiaTheme="minorHAnsi" w:hAnsiTheme="majorBidi"/>
          <w:sz w:val="28"/>
          <w:rtl/>
        </w:rPr>
        <w:t>57-</w:t>
      </w:r>
      <w:r w:rsidRPr="00E814A9">
        <w:rPr>
          <w:rFonts w:asciiTheme="majorBidi" w:eastAsiaTheme="minorHAnsi" w:hAnsiTheme="majorBidi"/>
          <w:sz w:val="28"/>
          <w:rtl/>
        </w:rPr>
        <w:tab/>
      </w:r>
      <w:r w:rsidRPr="00E814A9">
        <w:rPr>
          <w:rFonts w:asciiTheme="majorBidi" w:eastAsiaTheme="minorHAnsi" w:hAnsiTheme="majorBidi"/>
          <w:sz w:val="24"/>
          <w:rtl/>
        </w:rPr>
        <w:t xml:space="preserve">صدر </w:t>
      </w:r>
      <w:r w:rsidRPr="00E814A9">
        <w:rPr>
          <w:rFonts w:asciiTheme="majorBidi" w:eastAsiaTheme="minorHAnsi" w:hAnsiTheme="majorBidi"/>
          <w:b/>
          <w:bCs/>
          <w:sz w:val="24"/>
          <w:rtl/>
        </w:rPr>
        <w:t>القانون رقم (65) لعام 2013 الناظم لاستقدام واستخدام العاملات في المنازل من غير السوريات</w:t>
      </w:r>
      <w:r w:rsidRPr="00E814A9">
        <w:rPr>
          <w:rFonts w:asciiTheme="majorBidi" w:eastAsiaTheme="minorHAnsi" w:hAnsiTheme="majorBidi"/>
          <w:sz w:val="24"/>
          <w:rtl/>
        </w:rPr>
        <w:t xml:space="preserve"> والضامن لحقوقهن، وعملت وزارة الشؤون الاجتماعية والعمل على إصدار القرار رقم /2644/ لعام 2013 </w:t>
      </w:r>
      <w:r w:rsidRPr="00E814A9">
        <w:rPr>
          <w:rFonts w:asciiTheme="majorBidi" w:eastAsiaTheme="minorHAnsi" w:hAnsiTheme="majorBidi"/>
          <w:sz w:val="24"/>
          <w:vertAlign w:val="superscript"/>
          <w:rtl/>
        </w:rPr>
        <w:t>ا</w:t>
      </w:r>
      <w:r w:rsidRPr="00E814A9">
        <w:rPr>
          <w:rFonts w:asciiTheme="majorBidi" w:eastAsiaTheme="minorHAnsi" w:hAnsiTheme="majorBidi"/>
          <w:sz w:val="24"/>
          <w:rtl/>
        </w:rPr>
        <w:t xml:space="preserve">لذي نظّم عمل المكاتب الخاصة العاملة في استقدام واستخدام العاملات غير السوريات. </w:t>
      </w:r>
    </w:p>
    <w:p w:rsidR="00EC29FC" w:rsidRPr="00E814A9" w:rsidRDefault="00EC29FC" w:rsidP="00EC29FC">
      <w:pPr>
        <w:pStyle w:val="SingleTxtGA"/>
        <w:rPr>
          <w:rFonts w:asciiTheme="majorBidi" w:eastAsiaTheme="minorHAnsi" w:hAnsiTheme="majorBidi"/>
          <w:b/>
          <w:bCs/>
          <w:sz w:val="24"/>
        </w:rPr>
      </w:pPr>
      <w:r w:rsidRPr="00E814A9">
        <w:rPr>
          <w:rFonts w:asciiTheme="majorBidi" w:eastAsiaTheme="minorHAnsi" w:hAnsiTheme="majorBidi"/>
          <w:sz w:val="28"/>
          <w:rtl/>
        </w:rPr>
        <w:lastRenderedPageBreak/>
        <w:t>58-</w:t>
      </w:r>
      <w:r w:rsidRPr="00E814A9">
        <w:rPr>
          <w:rFonts w:asciiTheme="majorBidi" w:eastAsiaTheme="minorHAnsi" w:hAnsiTheme="majorBidi"/>
          <w:sz w:val="28"/>
          <w:rtl/>
        </w:rPr>
        <w:tab/>
      </w:r>
      <w:r w:rsidRPr="00E814A9">
        <w:rPr>
          <w:rFonts w:asciiTheme="majorBidi" w:eastAsiaTheme="minorHAnsi" w:hAnsiTheme="majorBidi"/>
          <w:sz w:val="24"/>
          <w:rtl/>
        </w:rPr>
        <w:t>كما أشرنا أعلاه؛ فقد تمت إعادة تأهيل القسم الخاص باستقبال النساء والأطفال الكائن في إدارة مكافحة الاتجار بالأشخاص، بما يضمن تعزيز معايير الرعاية والحماية التي يوفرها.</w:t>
      </w:r>
    </w:p>
    <w:p w:rsidR="00EC29FC" w:rsidRPr="00E814A9" w:rsidRDefault="00EC29FC" w:rsidP="00EC29FC">
      <w:pPr>
        <w:pStyle w:val="H1GA"/>
        <w:rPr>
          <w:rFonts w:eastAsiaTheme="minorHAnsi"/>
          <w:rtl/>
        </w:rPr>
      </w:pPr>
      <w:r>
        <w:rPr>
          <w:rFonts w:eastAsiaTheme="minorHAnsi"/>
          <w:rtl/>
        </w:rPr>
        <w:tab/>
      </w:r>
      <w:r w:rsidRPr="00E814A9">
        <w:rPr>
          <w:rFonts w:eastAsiaTheme="minorHAnsi"/>
          <w:rtl/>
        </w:rPr>
        <w:t>(</w:t>
      </w:r>
      <w:r w:rsidRPr="00E814A9">
        <w:rPr>
          <w:rFonts w:eastAsiaTheme="minorHAnsi" w:hint="cs"/>
          <w:rtl/>
        </w:rPr>
        <w:t>ر</w:t>
      </w:r>
      <w:r w:rsidRPr="00E814A9">
        <w:rPr>
          <w:rFonts w:eastAsiaTheme="minorHAnsi"/>
          <w:rtl/>
        </w:rPr>
        <w:t>)</w:t>
      </w:r>
      <w:r>
        <w:rPr>
          <w:rFonts w:eastAsiaTheme="minorHAnsi"/>
          <w:rtl/>
        </w:rPr>
        <w:tab/>
      </w:r>
      <w:r w:rsidRPr="00E814A9">
        <w:rPr>
          <w:rFonts w:eastAsiaTheme="minorHAnsi"/>
          <w:rtl/>
        </w:rPr>
        <w:t>الإجراءات التي تساعد ضحايا الاتجار بالبشر ولاسيما الأطفال والنساء:</w:t>
      </w:r>
      <w:r>
        <w:rPr>
          <w:rFonts w:eastAsiaTheme="minorHAnsi"/>
          <w:rtl/>
        </w:rPr>
        <w:t xml:space="preserve"> </w:t>
      </w:r>
    </w:p>
    <w:p w:rsidR="00EC29FC" w:rsidRPr="00E814A9" w:rsidRDefault="00EC29FC" w:rsidP="00EC29FC">
      <w:pPr>
        <w:pStyle w:val="SingleTxtGA"/>
        <w:rPr>
          <w:rFonts w:asciiTheme="majorBidi" w:eastAsiaTheme="minorHAnsi" w:hAnsiTheme="majorBidi"/>
          <w:sz w:val="24"/>
        </w:rPr>
      </w:pPr>
      <w:r w:rsidRPr="00E814A9">
        <w:rPr>
          <w:rFonts w:asciiTheme="majorBidi" w:eastAsiaTheme="minorHAnsi" w:hAnsiTheme="majorBidi"/>
          <w:sz w:val="28"/>
          <w:rtl/>
        </w:rPr>
        <w:t>59-</w:t>
      </w:r>
      <w:r w:rsidRPr="00E814A9">
        <w:rPr>
          <w:rFonts w:asciiTheme="majorBidi" w:eastAsiaTheme="minorHAnsi" w:hAnsiTheme="majorBidi"/>
          <w:sz w:val="28"/>
          <w:rtl/>
        </w:rPr>
        <w:tab/>
      </w:r>
      <w:r w:rsidRPr="00E814A9">
        <w:rPr>
          <w:rFonts w:asciiTheme="majorBidi" w:eastAsiaTheme="minorHAnsi" w:hAnsiTheme="majorBidi"/>
          <w:sz w:val="24"/>
          <w:rtl/>
        </w:rPr>
        <w:t xml:space="preserve">تمَّ تأسيس وحدة حماية الأسرة التابعة للهيئة السورية لشؤون الأسرة والسكان كمركز لتلقي الشكاوى حول حالات سوء معاملة الطفل والمرأة ومتابعتها وإحالتها إلى الجهات المختصة لمعالجتها. </w:t>
      </w:r>
    </w:p>
    <w:p w:rsidR="00EC29FC" w:rsidRPr="00E814A9" w:rsidRDefault="00EC29FC" w:rsidP="00EC29FC">
      <w:pPr>
        <w:pStyle w:val="SingleTxtGA"/>
        <w:rPr>
          <w:rFonts w:asciiTheme="majorBidi" w:eastAsiaTheme="minorHAnsi" w:hAnsiTheme="majorBidi"/>
          <w:sz w:val="24"/>
          <w:rtl/>
        </w:rPr>
      </w:pPr>
      <w:r w:rsidRPr="00E814A9">
        <w:rPr>
          <w:rFonts w:asciiTheme="majorBidi" w:eastAsiaTheme="minorHAnsi" w:hAnsiTheme="majorBidi"/>
          <w:sz w:val="28"/>
          <w:rtl/>
        </w:rPr>
        <w:t>60-</w:t>
      </w:r>
      <w:r w:rsidRPr="00E814A9">
        <w:rPr>
          <w:rFonts w:asciiTheme="majorBidi" w:eastAsiaTheme="minorHAnsi" w:hAnsiTheme="majorBidi"/>
          <w:sz w:val="28"/>
          <w:rtl/>
        </w:rPr>
        <w:tab/>
      </w:r>
      <w:r w:rsidRPr="00E814A9">
        <w:rPr>
          <w:rFonts w:asciiTheme="majorBidi" w:eastAsiaTheme="minorHAnsi" w:hAnsiTheme="majorBidi"/>
          <w:sz w:val="24"/>
          <w:rtl/>
        </w:rPr>
        <w:t xml:space="preserve">أعدت الهيئة دليل دعم نفسي اجتماعي للنساء والأطفال الذين تعرضوا للاتجار بهم ودربت المعنيين بهذا الدليل على استخدامه وكيفية التعامل مع الضحايا. </w:t>
      </w:r>
    </w:p>
    <w:p w:rsidR="00EC29FC" w:rsidRPr="00E814A9" w:rsidRDefault="00EC29FC" w:rsidP="00EC29FC">
      <w:pPr>
        <w:pStyle w:val="H1GA"/>
        <w:rPr>
          <w:rFonts w:eastAsiaTheme="minorHAnsi"/>
          <w:rtl/>
        </w:rPr>
      </w:pPr>
      <w:r>
        <w:rPr>
          <w:rFonts w:eastAsiaTheme="minorHAnsi"/>
          <w:rtl/>
        </w:rPr>
        <w:tab/>
      </w:r>
      <w:r w:rsidRPr="00E814A9">
        <w:rPr>
          <w:rFonts w:eastAsiaTheme="minorHAnsi"/>
          <w:rtl/>
        </w:rPr>
        <w:t>(</w:t>
      </w:r>
      <w:r w:rsidRPr="00E814A9">
        <w:rPr>
          <w:rFonts w:eastAsiaTheme="minorHAnsi" w:hint="cs"/>
          <w:rtl/>
        </w:rPr>
        <w:t>ز</w:t>
      </w:r>
      <w:r w:rsidRPr="00E814A9">
        <w:rPr>
          <w:rFonts w:eastAsiaTheme="minorHAnsi"/>
          <w:rtl/>
        </w:rPr>
        <w:t>)</w:t>
      </w:r>
      <w:r>
        <w:rPr>
          <w:rFonts w:eastAsiaTheme="minorHAnsi"/>
          <w:rtl/>
        </w:rPr>
        <w:tab/>
      </w:r>
      <w:r w:rsidRPr="00E814A9">
        <w:rPr>
          <w:rFonts w:eastAsiaTheme="minorHAnsi"/>
          <w:rtl/>
        </w:rPr>
        <w:t xml:space="preserve">التدابير التي اتخذت لتقديم المساعدة التي تتيحها الجمهوريّة العربيّة السوريّة لمهاجريها الموجودين في الخارج: </w:t>
      </w:r>
    </w:p>
    <w:p w:rsidR="00EC29FC" w:rsidRPr="00E814A9" w:rsidRDefault="00EC29FC" w:rsidP="00EC29FC">
      <w:pPr>
        <w:pStyle w:val="SingleTxtGA"/>
        <w:rPr>
          <w:rFonts w:asciiTheme="majorBidi" w:eastAsiaTheme="minorHAnsi" w:hAnsiTheme="majorBidi"/>
          <w:sz w:val="24"/>
        </w:rPr>
      </w:pPr>
      <w:r w:rsidRPr="00E814A9">
        <w:rPr>
          <w:rFonts w:asciiTheme="majorBidi" w:eastAsiaTheme="minorHAnsi" w:hAnsiTheme="majorBidi"/>
          <w:sz w:val="28"/>
          <w:rtl/>
        </w:rPr>
        <w:t>61-</w:t>
      </w:r>
      <w:r w:rsidRPr="00E814A9">
        <w:rPr>
          <w:rFonts w:asciiTheme="majorBidi" w:eastAsiaTheme="minorHAnsi" w:hAnsiTheme="majorBidi"/>
          <w:sz w:val="28"/>
          <w:rtl/>
        </w:rPr>
        <w:tab/>
      </w:r>
      <w:r w:rsidRPr="00E814A9">
        <w:rPr>
          <w:rFonts w:asciiTheme="majorBidi" w:eastAsiaTheme="minorHAnsi" w:hAnsiTheme="majorBidi"/>
          <w:sz w:val="24"/>
          <w:rtl/>
        </w:rPr>
        <w:t xml:space="preserve">يحدد </w:t>
      </w:r>
      <w:r w:rsidRPr="00E814A9">
        <w:rPr>
          <w:rFonts w:asciiTheme="majorBidi" w:eastAsiaTheme="minorHAnsi" w:hAnsiTheme="majorBidi"/>
          <w:b/>
          <w:bCs/>
          <w:sz w:val="24"/>
          <w:rtl/>
        </w:rPr>
        <w:t>النظام الأساسي لروابط المغتربين العرب السوريين</w:t>
      </w:r>
      <w:r w:rsidRPr="00E814A9">
        <w:rPr>
          <w:rFonts w:asciiTheme="majorBidi" w:eastAsiaTheme="minorHAnsi" w:hAnsiTheme="majorBidi"/>
          <w:sz w:val="24"/>
          <w:rtl/>
        </w:rPr>
        <w:t xml:space="preserve"> الصادر بالقرار رقم 16 تاريخ 16-1-2007 مدلول هذه الروابط وأهدافها التي يتمثل أهمها بالآتي:</w:t>
      </w:r>
    </w:p>
    <w:p w:rsidR="00EC29FC" w:rsidRPr="00E814A9" w:rsidRDefault="00EC29FC" w:rsidP="00EC29FC">
      <w:pPr>
        <w:pStyle w:val="Bullet1GA"/>
        <w:numPr>
          <w:ilvl w:val="0"/>
          <w:numId w:val="3"/>
        </w:numPr>
        <w:bidi/>
        <w:ind w:left="2494" w:hanging="544"/>
        <w:rPr>
          <w:rFonts w:eastAsiaTheme="minorHAnsi"/>
        </w:rPr>
      </w:pPr>
      <w:r w:rsidRPr="00E814A9">
        <w:rPr>
          <w:rFonts w:eastAsiaTheme="minorHAnsi"/>
          <w:rtl/>
        </w:rPr>
        <w:t>تمتين الصلة بين المغتربين والوطن الأم، وتقوية العلاقة بين أفراد الجالية.</w:t>
      </w:r>
    </w:p>
    <w:p w:rsidR="00EC29FC" w:rsidRPr="00E814A9" w:rsidRDefault="00EC29FC" w:rsidP="00EC29FC">
      <w:pPr>
        <w:pStyle w:val="Bullet1GA"/>
        <w:numPr>
          <w:ilvl w:val="0"/>
          <w:numId w:val="3"/>
        </w:numPr>
        <w:bidi/>
        <w:ind w:left="2494" w:hanging="544"/>
        <w:rPr>
          <w:rFonts w:eastAsiaTheme="minorHAnsi"/>
        </w:rPr>
      </w:pPr>
      <w:r w:rsidRPr="00E814A9">
        <w:rPr>
          <w:rFonts w:eastAsiaTheme="minorHAnsi"/>
          <w:rtl/>
        </w:rPr>
        <w:t>العمل على دفع العلاقات السياسية والاقتصادية والسياحية والثقافية بين الوطن الام وبلد الاغتراب خدمة لمصالح البلدين.</w:t>
      </w:r>
    </w:p>
    <w:p w:rsidR="00EC29FC" w:rsidRPr="00E814A9" w:rsidRDefault="00EC29FC" w:rsidP="00EC29FC">
      <w:pPr>
        <w:pStyle w:val="Bullet1GA"/>
        <w:numPr>
          <w:ilvl w:val="0"/>
          <w:numId w:val="3"/>
        </w:numPr>
        <w:bidi/>
        <w:ind w:left="2494" w:hanging="544"/>
        <w:rPr>
          <w:rFonts w:eastAsiaTheme="minorHAnsi"/>
        </w:rPr>
      </w:pPr>
      <w:r w:rsidRPr="00E814A9">
        <w:rPr>
          <w:rFonts w:eastAsiaTheme="minorHAnsi"/>
          <w:rtl/>
        </w:rPr>
        <w:t>رعاية مصالح المواطنين المغتربين والعمل على إيجاد الحلول المناسبة للمشاكل التي تعترض المغربين وأسرهم مع الوطن الام عن طريق وزارة المغتربين.</w:t>
      </w:r>
    </w:p>
    <w:p w:rsidR="00EC29FC" w:rsidRPr="00E814A9" w:rsidRDefault="00EC29FC" w:rsidP="00EC29FC">
      <w:pPr>
        <w:pStyle w:val="Bullet1GA"/>
        <w:numPr>
          <w:ilvl w:val="0"/>
          <w:numId w:val="3"/>
        </w:numPr>
        <w:bidi/>
        <w:ind w:left="2494" w:hanging="544"/>
        <w:rPr>
          <w:rFonts w:eastAsiaTheme="minorHAnsi"/>
        </w:rPr>
      </w:pPr>
      <w:r w:rsidRPr="00E814A9">
        <w:rPr>
          <w:rFonts w:eastAsiaTheme="minorHAnsi"/>
          <w:rtl/>
        </w:rPr>
        <w:t>السعي لحل المشاكل ومعالجة قضايا المغتربين في بلد الإقامة بالتعاون مع البعثة الدبلوماسية السورية في إطار الأنظمة والقوانين المعمول بها.</w:t>
      </w:r>
    </w:p>
    <w:p w:rsidR="00EC29FC" w:rsidRPr="00E814A9" w:rsidRDefault="00EC29FC" w:rsidP="00EC29FC">
      <w:pPr>
        <w:pStyle w:val="Bullet1GA"/>
        <w:numPr>
          <w:ilvl w:val="0"/>
          <w:numId w:val="3"/>
        </w:numPr>
        <w:bidi/>
        <w:ind w:left="2494" w:hanging="544"/>
        <w:rPr>
          <w:rFonts w:eastAsiaTheme="minorHAnsi"/>
        </w:rPr>
      </w:pPr>
      <w:r w:rsidRPr="00E814A9">
        <w:rPr>
          <w:rFonts w:eastAsiaTheme="minorHAnsi"/>
          <w:rtl/>
        </w:rPr>
        <w:t>القيام بنشاطات ثقافية واجتماعية وفنية هدفها التعريف بالوطن الأم وتاريخه، حضارته، حاضره وتطلعاته، مواقفه الدولية، والحرص على إعطاء صورة صحيحة ومشرقة.</w:t>
      </w:r>
    </w:p>
    <w:p w:rsidR="00EC29FC" w:rsidRPr="00E814A9" w:rsidRDefault="00EC29FC" w:rsidP="00EC29FC">
      <w:pPr>
        <w:pStyle w:val="Bullet1GA"/>
        <w:numPr>
          <w:ilvl w:val="0"/>
          <w:numId w:val="3"/>
        </w:numPr>
        <w:bidi/>
        <w:ind w:left="2494" w:hanging="544"/>
        <w:rPr>
          <w:rFonts w:eastAsiaTheme="minorHAnsi"/>
        </w:rPr>
      </w:pPr>
      <w:r w:rsidRPr="00E814A9">
        <w:rPr>
          <w:rFonts w:eastAsiaTheme="minorHAnsi"/>
          <w:rtl/>
        </w:rPr>
        <w:t xml:space="preserve">مشاركة الرابطة (كمجتمع منظم) الفعاليات في بلدان الاغتراب وهيئاتها الرسمية والشعبية والأهلية نشاطاتهم ومناسباتهم تأكيداً لوفاء المغترب السوري للبلد الذي احتضنه ووفر له فرص العلم والعمل </w:t>
      </w:r>
      <w:proofErr w:type="spellStart"/>
      <w:r w:rsidRPr="00E814A9">
        <w:rPr>
          <w:rFonts w:eastAsiaTheme="minorHAnsi"/>
          <w:rtl/>
        </w:rPr>
        <w:t>وإسلوباً</w:t>
      </w:r>
      <w:proofErr w:type="spellEnd"/>
      <w:r w:rsidRPr="00E814A9">
        <w:rPr>
          <w:rFonts w:eastAsiaTheme="minorHAnsi"/>
          <w:rtl/>
        </w:rPr>
        <w:t xml:space="preserve"> ناجحاً لانخراط المغترب في الأوطان الجديدة التي يعيشون فيها بهدف تكوين قوة مؤثرة وفاعلة مستقبلاً.</w:t>
      </w:r>
    </w:p>
    <w:p w:rsidR="00EC29FC" w:rsidRPr="00E814A9" w:rsidRDefault="00EC29FC" w:rsidP="00EC29FC">
      <w:pPr>
        <w:pStyle w:val="Bullet1GA"/>
        <w:numPr>
          <w:ilvl w:val="0"/>
          <w:numId w:val="3"/>
        </w:numPr>
        <w:bidi/>
        <w:ind w:left="2494" w:hanging="544"/>
        <w:rPr>
          <w:rFonts w:eastAsiaTheme="minorHAnsi"/>
        </w:rPr>
      </w:pPr>
      <w:r w:rsidRPr="00E814A9">
        <w:rPr>
          <w:rFonts w:eastAsiaTheme="minorHAnsi"/>
          <w:rtl/>
        </w:rPr>
        <w:t>المشاركة في كافة النشاطات والفعاليات السياسية والاجتماعية والثقافية في بلد الاغتراب بهدف التأثير على الرأي العام والمؤسسات المختصة بما يخدم قضايا الوطن الأم.</w:t>
      </w:r>
    </w:p>
    <w:p w:rsidR="00EC29FC" w:rsidRPr="00E814A9" w:rsidRDefault="00EC29FC" w:rsidP="00EC29FC">
      <w:pPr>
        <w:pStyle w:val="Bullet1GA"/>
        <w:numPr>
          <w:ilvl w:val="0"/>
          <w:numId w:val="3"/>
        </w:numPr>
        <w:bidi/>
        <w:ind w:left="2494" w:hanging="544"/>
        <w:rPr>
          <w:rFonts w:eastAsiaTheme="minorHAnsi"/>
        </w:rPr>
      </w:pPr>
      <w:r w:rsidRPr="00E814A9">
        <w:rPr>
          <w:rFonts w:eastAsiaTheme="minorHAnsi"/>
          <w:rtl/>
        </w:rPr>
        <w:t xml:space="preserve">السعي الدائم بالتنسيق والتعاون مع البعثة الدبلوماسية لتنظيم زيارة وفود اقتصادية وثقافية وتجارية ورجال أعمال إلى الوطن الأم بهدف تطوير العلاقات </w:t>
      </w:r>
      <w:r w:rsidRPr="00E814A9">
        <w:rPr>
          <w:rFonts w:eastAsiaTheme="minorHAnsi"/>
          <w:rtl/>
        </w:rPr>
        <w:lastRenderedPageBreak/>
        <w:t>بين الوطن الام وبلد الاغتراب والاجتهاد لإنشاء جمعيات صداقة بهدف تقوية العلاقات بين الشعبين.</w:t>
      </w:r>
    </w:p>
    <w:p w:rsidR="00EC29FC" w:rsidRPr="00E814A9" w:rsidRDefault="00EC29FC" w:rsidP="00EC29FC">
      <w:pPr>
        <w:pStyle w:val="SingleTxtGA"/>
        <w:rPr>
          <w:rFonts w:asciiTheme="majorBidi" w:eastAsiaTheme="minorHAnsi" w:hAnsiTheme="majorBidi"/>
          <w:sz w:val="24"/>
        </w:rPr>
      </w:pPr>
      <w:r w:rsidRPr="00E814A9">
        <w:rPr>
          <w:rFonts w:asciiTheme="majorBidi" w:eastAsiaTheme="minorHAnsi" w:hAnsiTheme="majorBidi"/>
          <w:sz w:val="28"/>
          <w:rtl/>
        </w:rPr>
        <w:t>62-</w:t>
      </w:r>
      <w:r w:rsidRPr="00E814A9">
        <w:rPr>
          <w:rFonts w:asciiTheme="majorBidi" w:eastAsiaTheme="minorHAnsi" w:hAnsiTheme="majorBidi"/>
          <w:sz w:val="28"/>
          <w:rtl/>
        </w:rPr>
        <w:tab/>
      </w:r>
      <w:r w:rsidRPr="00E814A9">
        <w:rPr>
          <w:rFonts w:asciiTheme="majorBidi" w:eastAsiaTheme="minorHAnsi" w:hAnsiTheme="majorBidi"/>
          <w:sz w:val="24"/>
          <w:rtl/>
        </w:rPr>
        <w:t xml:space="preserve">تضمن </w:t>
      </w:r>
      <w:r w:rsidRPr="00E814A9">
        <w:rPr>
          <w:rFonts w:asciiTheme="majorBidi" w:eastAsiaTheme="minorHAnsi" w:hAnsiTheme="majorBidi"/>
          <w:b/>
          <w:bCs/>
          <w:sz w:val="24"/>
          <w:rtl/>
        </w:rPr>
        <w:t>قانون الانتخابات العامة (القانون رقم 5 لعام 2014)</w:t>
      </w:r>
      <w:r w:rsidRPr="00E814A9">
        <w:rPr>
          <w:rFonts w:asciiTheme="majorBidi" w:eastAsiaTheme="minorHAnsi" w:hAnsiTheme="majorBidi"/>
          <w:sz w:val="24"/>
          <w:rtl/>
        </w:rPr>
        <w:t xml:space="preserve"> في المواد (99 وحتى 107) النصوص الناظمة لممارسة السوريين غير المقيمين على الأراضي السورية لحقهم الانتخابي. وبموجب هذه النصوص فإن مراكز الاقتراع هي في مقرات سفارات الجمهوريّة العربيّة السوريّة، كما حُددت المسائل الإجرائية ذات صلة بسير العملية الانتخابية، منها دعوة السفارات السورية المواطنين السوريين للإعلان بالطريقة المناسبة عن رغبتهم بالانتخاب وتسجيل أسمائهم لديها للمشاركة في العملية الانتخابية. شارك آلاف السوريين في الخارج في الانتخابات الرئاسية الأخيرة عام 2014، وقد منعت بعض الدول السفارات السورية المعتمدة لديها من تنظيم هذه الانتخابات، فحرمت بذلك آلاف المواطنين السوريين الذين </w:t>
      </w:r>
      <w:proofErr w:type="spellStart"/>
      <w:r w:rsidRPr="00E814A9">
        <w:rPr>
          <w:rFonts w:asciiTheme="majorBidi" w:eastAsiaTheme="minorHAnsi" w:hAnsiTheme="majorBidi"/>
          <w:sz w:val="24"/>
          <w:rtl/>
        </w:rPr>
        <w:t>كانو</w:t>
      </w:r>
      <w:proofErr w:type="spellEnd"/>
      <w:r w:rsidRPr="00E814A9">
        <w:rPr>
          <w:rFonts w:asciiTheme="majorBidi" w:eastAsiaTheme="minorHAnsi" w:hAnsiTheme="majorBidi"/>
          <w:sz w:val="24"/>
          <w:rtl/>
        </w:rPr>
        <w:t xml:space="preserve"> قد </w:t>
      </w:r>
      <w:proofErr w:type="spellStart"/>
      <w:r w:rsidRPr="00E814A9">
        <w:rPr>
          <w:rFonts w:asciiTheme="majorBidi" w:eastAsiaTheme="minorHAnsi" w:hAnsiTheme="majorBidi"/>
          <w:sz w:val="24"/>
          <w:rtl/>
        </w:rPr>
        <w:t>سجلو</w:t>
      </w:r>
      <w:proofErr w:type="spellEnd"/>
      <w:r w:rsidRPr="00E814A9">
        <w:rPr>
          <w:rFonts w:asciiTheme="majorBidi" w:eastAsiaTheme="minorHAnsi" w:hAnsiTheme="majorBidi"/>
          <w:sz w:val="24"/>
          <w:rtl/>
        </w:rPr>
        <w:t xml:space="preserve"> أسمائهم في اللوائح الانتخابية من ممارسة حقهم في المشاركة في إدارة الشؤون العامة في بلدهم وهو أحد الحقوق الأساسية التي نص عليها الإعلان العالمي لحقوق الإنسان.</w:t>
      </w:r>
    </w:p>
    <w:p w:rsidR="00EC29FC" w:rsidRPr="00E814A9" w:rsidRDefault="00EC29FC" w:rsidP="00EC29FC">
      <w:pPr>
        <w:pStyle w:val="SingleTxtGA"/>
        <w:rPr>
          <w:rFonts w:asciiTheme="majorBidi" w:eastAsiaTheme="minorHAnsi" w:hAnsiTheme="majorBidi"/>
          <w:sz w:val="24"/>
        </w:rPr>
      </w:pPr>
      <w:r w:rsidRPr="00E814A9">
        <w:rPr>
          <w:rFonts w:asciiTheme="majorBidi" w:eastAsiaTheme="minorHAnsi" w:hAnsiTheme="majorBidi"/>
          <w:sz w:val="28"/>
          <w:rtl/>
        </w:rPr>
        <w:t>63-</w:t>
      </w:r>
      <w:r w:rsidRPr="00E814A9">
        <w:rPr>
          <w:rFonts w:asciiTheme="majorBidi" w:eastAsiaTheme="minorHAnsi" w:hAnsiTheme="majorBidi"/>
          <w:sz w:val="28"/>
          <w:rtl/>
        </w:rPr>
        <w:tab/>
      </w:r>
      <w:r w:rsidRPr="00E814A9">
        <w:rPr>
          <w:rFonts w:asciiTheme="majorBidi" w:eastAsiaTheme="minorHAnsi" w:hAnsiTheme="majorBidi"/>
          <w:sz w:val="24"/>
          <w:rtl/>
        </w:rPr>
        <w:t>يوفر الموقع الإلكتروني لوزارة الخارجية والمغتربين على شبكة الانترنت رابطاً خاصاً لتمكين المغتربين من إبداء آرائهم ومقترحاتهم للاستفادة منها في رسم وتطوير السياسات الوطنية، خاصةً تلك ذات الصلة بشؤون المغتربين.</w:t>
      </w:r>
    </w:p>
    <w:p w:rsidR="00EC29FC" w:rsidRPr="00E814A9" w:rsidRDefault="00EC29FC" w:rsidP="00EC29FC">
      <w:pPr>
        <w:pStyle w:val="SingleTxtGA"/>
        <w:rPr>
          <w:rFonts w:asciiTheme="majorBidi" w:eastAsiaTheme="minorHAnsi" w:hAnsiTheme="majorBidi"/>
          <w:sz w:val="24"/>
          <w:rtl/>
        </w:rPr>
      </w:pPr>
      <w:r w:rsidRPr="00E814A9">
        <w:rPr>
          <w:rFonts w:asciiTheme="majorBidi" w:eastAsiaTheme="minorHAnsi" w:hAnsiTheme="majorBidi"/>
          <w:sz w:val="28"/>
          <w:rtl/>
        </w:rPr>
        <w:t>64-</w:t>
      </w:r>
      <w:r w:rsidRPr="00E814A9">
        <w:rPr>
          <w:rFonts w:asciiTheme="majorBidi" w:eastAsiaTheme="minorHAnsi" w:hAnsiTheme="majorBidi"/>
          <w:sz w:val="28"/>
          <w:rtl/>
        </w:rPr>
        <w:tab/>
      </w:r>
      <w:r w:rsidRPr="00E814A9">
        <w:rPr>
          <w:rFonts w:asciiTheme="majorBidi" w:eastAsiaTheme="minorHAnsi" w:hAnsiTheme="majorBidi"/>
          <w:sz w:val="24"/>
          <w:rtl/>
        </w:rPr>
        <w:t xml:space="preserve">تمَّ تعديل قانون الأحوال المدنيّة عدة مرات، وإصدار عدد من القرارات الإداريّة بهدف تبسيط وتسهيل استصدار وثائق الأحوال المدنية وتسجيل الواقعات ذات الصلة، وذلك على النحو الذي ستتم الإشارة إليه في سياق هذا التقرير في معرض الرد على المواد (29-30-31) من الاتفاقيّة. </w:t>
      </w:r>
    </w:p>
    <w:p w:rsidR="00EC29FC" w:rsidRPr="00E814A9" w:rsidRDefault="00EC29FC" w:rsidP="00EC29FC">
      <w:pPr>
        <w:pStyle w:val="H1GA"/>
        <w:rPr>
          <w:rFonts w:eastAsiaTheme="minorHAnsi"/>
          <w:rtl/>
        </w:rPr>
      </w:pPr>
      <w:r>
        <w:rPr>
          <w:rFonts w:eastAsiaTheme="minorHAnsi"/>
          <w:rtl/>
        </w:rPr>
        <w:tab/>
      </w:r>
      <w:r w:rsidRPr="00E814A9">
        <w:rPr>
          <w:rFonts w:eastAsiaTheme="minorHAnsi"/>
          <w:rtl/>
        </w:rPr>
        <w:t>(</w:t>
      </w:r>
      <w:r w:rsidRPr="00E814A9">
        <w:rPr>
          <w:rFonts w:eastAsiaTheme="minorHAnsi" w:hint="cs"/>
          <w:rtl/>
        </w:rPr>
        <w:t>س</w:t>
      </w:r>
      <w:r w:rsidRPr="00E814A9">
        <w:rPr>
          <w:rFonts w:eastAsiaTheme="minorHAnsi"/>
          <w:rtl/>
        </w:rPr>
        <w:t>)</w:t>
      </w:r>
      <w:r>
        <w:rPr>
          <w:rFonts w:eastAsiaTheme="minorHAnsi"/>
          <w:rtl/>
        </w:rPr>
        <w:tab/>
      </w:r>
      <w:r w:rsidRPr="00E814A9">
        <w:rPr>
          <w:rFonts w:eastAsiaTheme="minorHAnsi"/>
          <w:rtl/>
        </w:rPr>
        <w:t xml:space="preserve">التدابير التي اتخذت لإعادة إدماج المهاجرين في حال عودتهم الى الجمهوريّة العربيّة السوريّة: </w:t>
      </w:r>
    </w:p>
    <w:p w:rsidR="00EC29FC" w:rsidRPr="00E814A9" w:rsidRDefault="00EC29FC" w:rsidP="00EC29FC">
      <w:pPr>
        <w:pStyle w:val="SingleTxtGA"/>
        <w:rPr>
          <w:rFonts w:asciiTheme="majorBidi" w:eastAsiaTheme="minorHAnsi" w:hAnsiTheme="majorBidi"/>
          <w:sz w:val="24"/>
        </w:rPr>
      </w:pPr>
      <w:r w:rsidRPr="00E814A9">
        <w:rPr>
          <w:rFonts w:asciiTheme="majorBidi" w:eastAsiaTheme="minorHAnsi" w:hAnsiTheme="majorBidi"/>
          <w:sz w:val="28"/>
          <w:rtl/>
        </w:rPr>
        <w:t>65-</w:t>
      </w:r>
      <w:r w:rsidRPr="00E814A9">
        <w:rPr>
          <w:rFonts w:asciiTheme="majorBidi" w:eastAsiaTheme="minorHAnsi" w:hAnsiTheme="majorBidi"/>
          <w:sz w:val="28"/>
          <w:rtl/>
        </w:rPr>
        <w:tab/>
      </w:r>
      <w:r w:rsidRPr="00E814A9">
        <w:rPr>
          <w:rFonts w:asciiTheme="majorBidi" w:eastAsiaTheme="minorHAnsi" w:hAnsiTheme="majorBidi"/>
          <w:sz w:val="24"/>
          <w:rtl/>
        </w:rPr>
        <w:t xml:space="preserve">كفل </w:t>
      </w:r>
      <w:r w:rsidRPr="00E814A9">
        <w:rPr>
          <w:rFonts w:asciiTheme="majorBidi" w:eastAsiaTheme="minorHAnsi" w:hAnsiTheme="majorBidi"/>
          <w:b/>
          <w:bCs/>
          <w:sz w:val="24"/>
          <w:rtl/>
        </w:rPr>
        <w:t>دستور الجمهوريّة العربيّة السوريّة</w:t>
      </w:r>
      <w:r w:rsidRPr="00E814A9">
        <w:rPr>
          <w:rFonts w:asciiTheme="majorBidi" w:eastAsiaTheme="minorHAnsi" w:hAnsiTheme="majorBidi"/>
          <w:sz w:val="24"/>
          <w:rtl/>
        </w:rPr>
        <w:t xml:space="preserve"> والقوانين النافذة فيها لمواطني الجمهوريّة العربيّة السوريّة حقهم في العودة إلى بلادهم في أي وقت، مع إبرازهم وثيقة تثبت تمتعهم بالجنسية العربية السورية وفق الآتي:</w:t>
      </w:r>
    </w:p>
    <w:p w:rsidR="00EC29FC" w:rsidRPr="00E814A9" w:rsidRDefault="00EC29FC" w:rsidP="00EC29FC">
      <w:pPr>
        <w:pStyle w:val="Bullet1GA"/>
        <w:numPr>
          <w:ilvl w:val="0"/>
          <w:numId w:val="3"/>
        </w:numPr>
        <w:bidi/>
        <w:ind w:left="2494" w:hanging="544"/>
        <w:rPr>
          <w:rFonts w:eastAsiaTheme="minorHAnsi"/>
        </w:rPr>
      </w:pPr>
      <w:r w:rsidRPr="00E814A9">
        <w:rPr>
          <w:rFonts w:eastAsiaTheme="minorHAnsi"/>
          <w:rtl/>
        </w:rPr>
        <w:t>حاملي جوازات السفر السورية حتى وإن كانت منتهية الصلاحية يتم السماح لهم بدخول البلاد بعد التدقيق وتسجيلهم حاسوبيا وتوشيح جوازات سفرهم بخاتم مركز الدخول (براً – بحراً – جواً).</w:t>
      </w:r>
    </w:p>
    <w:p w:rsidR="00EC29FC" w:rsidRPr="00E814A9" w:rsidRDefault="00EC29FC" w:rsidP="00EC29FC">
      <w:pPr>
        <w:pStyle w:val="Bullet1GA"/>
        <w:numPr>
          <w:ilvl w:val="0"/>
          <w:numId w:val="3"/>
        </w:numPr>
        <w:bidi/>
        <w:ind w:left="2494" w:hanging="544"/>
        <w:rPr>
          <w:rFonts w:eastAsiaTheme="minorHAnsi"/>
        </w:rPr>
      </w:pPr>
      <w:r w:rsidRPr="00E814A9">
        <w:rPr>
          <w:rFonts w:eastAsiaTheme="minorHAnsi"/>
          <w:rtl/>
        </w:rPr>
        <w:t>حاملي تذاكر مرور العودة التي تمنح من قبل البعثات الدبلوماسية السورية المعتمدة خارجها، ويسمح لهم بدخول البلاد بعد التسجيل حاسوبياً وتوشيح تذكرة المرور، وتكليفهم بمراجعة إدارة الهجرة والجوازات بموجبها ليتم تسوية أوضاعهم.</w:t>
      </w:r>
    </w:p>
    <w:p w:rsidR="00EC29FC" w:rsidRPr="00E814A9" w:rsidRDefault="00EC29FC" w:rsidP="00EC29FC">
      <w:pPr>
        <w:pStyle w:val="Bullet1GA"/>
        <w:numPr>
          <w:ilvl w:val="0"/>
          <w:numId w:val="3"/>
        </w:numPr>
        <w:bidi/>
        <w:ind w:left="2494" w:hanging="544"/>
        <w:rPr>
          <w:rFonts w:eastAsiaTheme="minorHAnsi"/>
        </w:rPr>
      </w:pPr>
      <w:r w:rsidRPr="00E814A9">
        <w:rPr>
          <w:rFonts w:eastAsiaTheme="minorHAnsi"/>
          <w:rtl/>
        </w:rPr>
        <w:t xml:space="preserve">حاملي البطاقات الشخصية </w:t>
      </w:r>
      <w:proofErr w:type="spellStart"/>
      <w:r w:rsidRPr="00E814A9">
        <w:rPr>
          <w:rFonts w:eastAsiaTheme="minorHAnsi"/>
          <w:rtl/>
        </w:rPr>
        <w:t>وإخراجات</w:t>
      </w:r>
      <w:proofErr w:type="spellEnd"/>
      <w:r w:rsidRPr="00E814A9">
        <w:rPr>
          <w:rFonts w:eastAsiaTheme="minorHAnsi"/>
          <w:rtl/>
        </w:rPr>
        <w:t xml:space="preserve"> القيد المصدقة أو أي وثيقة تثبت تمتعهم بالجنسية العربية السورية، حيث يسمح لهم بدخول البلاد بعد التحقق </w:t>
      </w:r>
      <w:r w:rsidRPr="00E814A9">
        <w:rPr>
          <w:rFonts w:eastAsiaTheme="minorHAnsi"/>
          <w:rtl/>
        </w:rPr>
        <w:lastRenderedPageBreak/>
        <w:t>من صحة الوثائق المقدمة، وتسجيلهم حاسوبياً، ويتم تكليفهم بمراجعة إدارة الهجرة والجوازات ليتم تسوية أوضاعهم.</w:t>
      </w:r>
    </w:p>
    <w:p w:rsidR="00EC29FC" w:rsidRPr="00E814A9" w:rsidRDefault="00EC29FC" w:rsidP="00EC29FC">
      <w:pPr>
        <w:pStyle w:val="Bullet1GA"/>
        <w:numPr>
          <w:ilvl w:val="0"/>
          <w:numId w:val="3"/>
        </w:numPr>
        <w:bidi/>
        <w:ind w:left="2494" w:hanging="544"/>
        <w:rPr>
          <w:rFonts w:eastAsiaTheme="minorHAnsi"/>
        </w:rPr>
      </w:pPr>
      <w:r w:rsidRPr="00E814A9">
        <w:rPr>
          <w:rFonts w:eastAsiaTheme="minorHAnsi"/>
          <w:rtl/>
        </w:rPr>
        <w:t xml:space="preserve">السوريون العائدون الى البلاد ممن </w:t>
      </w:r>
      <w:proofErr w:type="spellStart"/>
      <w:r w:rsidRPr="00E814A9">
        <w:rPr>
          <w:rFonts w:eastAsiaTheme="minorHAnsi"/>
          <w:rtl/>
        </w:rPr>
        <w:t>لايحملون</w:t>
      </w:r>
      <w:proofErr w:type="spellEnd"/>
      <w:r w:rsidRPr="00E814A9">
        <w:rPr>
          <w:rFonts w:eastAsiaTheme="minorHAnsi"/>
          <w:rtl/>
        </w:rPr>
        <w:t xml:space="preserve"> أية وثيقة تثبت تمتعهم بالجنسية العربية السورية يتم التحقق منهم من خلال قاعدة بيانات الأحوال المدنية وادارة الهجرة والجوازات او من خلال التعرف عليهم من خلال ذويهم او الشهود بعد احضار وثيقة تعرف من قبل مختار محلة السكن.</w:t>
      </w:r>
    </w:p>
    <w:p w:rsidR="00EC29FC" w:rsidRPr="00E814A9" w:rsidRDefault="00EC29FC" w:rsidP="00EC29FC">
      <w:pPr>
        <w:pStyle w:val="Bullet1GA"/>
        <w:numPr>
          <w:ilvl w:val="0"/>
          <w:numId w:val="3"/>
        </w:numPr>
        <w:bidi/>
        <w:ind w:left="2494" w:hanging="544"/>
        <w:rPr>
          <w:rFonts w:eastAsiaTheme="minorHAnsi"/>
        </w:rPr>
      </w:pPr>
      <w:r w:rsidRPr="00E814A9">
        <w:rPr>
          <w:rFonts w:eastAsiaTheme="minorHAnsi"/>
          <w:rtl/>
        </w:rPr>
        <w:t>المواطنون المغادرون بصورة غير مشروعة يتم تسوية وضعهم في المراكز الحدودية مباشرةً.</w:t>
      </w:r>
    </w:p>
    <w:p w:rsidR="00EC29FC" w:rsidRPr="00E814A9" w:rsidRDefault="00EC29FC" w:rsidP="00EC29FC">
      <w:pPr>
        <w:pStyle w:val="Bullet1GA"/>
        <w:numPr>
          <w:ilvl w:val="0"/>
          <w:numId w:val="3"/>
        </w:numPr>
        <w:bidi/>
        <w:ind w:left="2494" w:hanging="544"/>
        <w:rPr>
          <w:rFonts w:eastAsiaTheme="minorHAnsi"/>
        </w:rPr>
      </w:pPr>
      <w:r w:rsidRPr="00E814A9">
        <w:rPr>
          <w:rFonts w:eastAsiaTheme="minorHAnsi"/>
          <w:rtl/>
        </w:rPr>
        <w:t xml:space="preserve">الأطفال السوريون </w:t>
      </w:r>
      <w:proofErr w:type="spellStart"/>
      <w:r w:rsidRPr="00E814A9">
        <w:rPr>
          <w:rFonts w:eastAsiaTheme="minorHAnsi"/>
          <w:rtl/>
        </w:rPr>
        <w:t>المولودون</w:t>
      </w:r>
      <w:proofErr w:type="spellEnd"/>
      <w:r w:rsidRPr="00E814A9">
        <w:rPr>
          <w:rFonts w:eastAsiaTheme="minorHAnsi"/>
          <w:rtl/>
        </w:rPr>
        <w:t xml:space="preserve"> خارج البلاد يسمح لهم بالدخول برفقة ذويهم (الأب-الأم) بموجب شهادة ميلاد مصدقة من البلد المصدر، وفي هذه الحالة يتم تكليف ذويهم بمراجعة الشؤون المدنية لتثبيت واقعة الولادة وتسجيلها (يُرجى مراجعة ما سيرد ذكره حول تعديلات قانون الأحوال المدنيّة). </w:t>
      </w:r>
    </w:p>
    <w:p w:rsidR="00EC29FC" w:rsidRPr="00E814A9" w:rsidRDefault="00EC29FC" w:rsidP="00EC29FC">
      <w:pPr>
        <w:pStyle w:val="SingleTxtGA"/>
        <w:rPr>
          <w:rFonts w:asciiTheme="majorBidi" w:eastAsiaTheme="minorHAnsi" w:hAnsiTheme="majorBidi"/>
          <w:sz w:val="24"/>
        </w:rPr>
      </w:pPr>
      <w:r w:rsidRPr="00E814A9">
        <w:rPr>
          <w:rFonts w:asciiTheme="majorBidi" w:eastAsiaTheme="minorHAnsi" w:hAnsiTheme="majorBidi"/>
          <w:sz w:val="28"/>
          <w:rtl/>
        </w:rPr>
        <w:t>66-</w:t>
      </w:r>
      <w:r w:rsidRPr="00E814A9">
        <w:rPr>
          <w:rFonts w:asciiTheme="majorBidi" w:eastAsiaTheme="minorHAnsi" w:hAnsiTheme="majorBidi"/>
          <w:sz w:val="28"/>
          <w:rtl/>
        </w:rPr>
        <w:tab/>
      </w:r>
      <w:r w:rsidRPr="00E814A9">
        <w:rPr>
          <w:rFonts w:asciiTheme="majorBidi" w:eastAsiaTheme="minorHAnsi" w:hAnsiTheme="majorBidi"/>
          <w:sz w:val="24"/>
          <w:rtl/>
        </w:rPr>
        <w:t>يكلف المواطن السوري بمراجعة إدارة الهجرة والجوازات أو أحد افرعها في المحافظات في الحالات التالية:</w:t>
      </w:r>
    </w:p>
    <w:p w:rsidR="00EC29FC" w:rsidRPr="00E814A9" w:rsidRDefault="00EC29FC" w:rsidP="00EC29FC">
      <w:pPr>
        <w:pStyle w:val="Bullet1GA"/>
        <w:numPr>
          <w:ilvl w:val="0"/>
          <w:numId w:val="3"/>
        </w:numPr>
        <w:bidi/>
        <w:ind w:left="2494" w:hanging="544"/>
        <w:rPr>
          <w:rFonts w:eastAsiaTheme="minorHAnsi"/>
        </w:rPr>
      </w:pPr>
      <w:r w:rsidRPr="00E814A9">
        <w:rPr>
          <w:rFonts w:eastAsiaTheme="minorHAnsi"/>
          <w:rtl/>
        </w:rPr>
        <w:t>الفاقدون لجوازات ووثائق سفرهم خارج البلاد.</w:t>
      </w:r>
    </w:p>
    <w:p w:rsidR="00EC29FC" w:rsidRPr="00E814A9" w:rsidRDefault="00EC29FC" w:rsidP="00EC29FC">
      <w:pPr>
        <w:pStyle w:val="Bullet1GA"/>
        <w:numPr>
          <w:ilvl w:val="0"/>
          <w:numId w:val="3"/>
        </w:numPr>
        <w:bidi/>
        <w:ind w:left="2494" w:hanging="544"/>
        <w:rPr>
          <w:rFonts w:eastAsiaTheme="minorHAnsi"/>
        </w:rPr>
      </w:pPr>
      <w:r w:rsidRPr="00E814A9">
        <w:rPr>
          <w:rFonts w:eastAsiaTheme="minorHAnsi"/>
          <w:rtl/>
        </w:rPr>
        <w:t xml:space="preserve">الذين </w:t>
      </w:r>
      <w:proofErr w:type="spellStart"/>
      <w:r w:rsidRPr="00E814A9">
        <w:rPr>
          <w:rFonts w:eastAsiaTheme="minorHAnsi"/>
          <w:rtl/>
        </w:rPr>
        <w:t>تعرضو</w:t>
      </w:r>
      <w:proofErr w:type="spellEnd"/>
      <w:r w:rsidRPr="00E814A9">
        <w:rPr>
          <w:rFonts w:eastAsiaTheme="minorHAnsi"/>
          <w:rtl/>
        </w:rPr>
        <w:t xml:space="preserve"> لعمليات تزوير بوثائقهم الشخصية خارج البلاد.</w:t>
      </w:r>
    </w:p>
    <w:p w:rsidR="00EC29FC" w:rsidRPr="00E814A9" w:rsidRDefault="00EC29FC" w:rsidP="00EC29FC">
      <w:pPr>
        <w:pStyle w:val="Bullet1GA"/>
        <w:numPr>
          <w:ilvl w:val="0"/>
          <w:numId w:val="3"/>
        </w:numPr>
        <w:bidi/>
        <w:ind w:left="2494" w:hanging="544"/>
        <w:rPr>
          <w:rFonts w:eastAsiaTheme="minorHAnsi"/>
          <w:rtl/>
        </w:rPr>
      </w:pPr>
      <w:r w:rsidRPr="00E814A9">
        <w:rPr>
          <w:rFonts w:eastAsiaTheme="minorHAnsi"/>
          <w:rtl/>
        </w:rPr>
        <w:t>من يوجد بحقه إجراء مراجعة.</w:t>
      </w:r>
      <w:r>
        <w:rPr>
          <w:rFonts w:eastAsiaTheme="minorHAnsi"/>
          <w:rtl/>
        </w:rPr>
        <w:t xml:space="preserve"> </w:t>
      </w:r>
    </w:p>
    <w:p w:rsidR="00EC29FC" w:rsidRPr="00E814A9" w:rsidRDefault="00EC29FC" w:rsidP="00EC29FC">
      <w:pPr>
        <w:pStyle w:val="H1GA"/>
        <w:rPr>
          <w:rFonts w:eastAsiaTheme="minorHAnsi"/>
          <w:rtl/>
        </w:rPr>
      </w:pPr>
      <w:r>
        <w:rPr>
          <w:rFonts w:eastAsiaTheme="minorHAnsi"/>
          <w:rtl/>
        </w:rPr>
        <w:tab/>
      </w:r>
      <w:r w:rsidRPr="00E814A9">
        <w:rPr>
          <w:rFonts w:eastAsiaTheme="minorHAnsi"/>
          <w:rtl/>
        </w:rPr>
        <w:t>(</w:t>
      </w:r>
      <w:r w:rsidRPr="00E814A9">
        <w:rPr>
          <w:rFonts w:eastAsiaTheme="minorHAnsi" w:hint="cs"/>
          <w:rtl/>
        </w:rPr>
        <w:t>ش</w:t>
      </w:r>
      <w:r w:rsidRPr="00E814A9">
        <w:rPr>
          <w:rFonts w:eastAsiaTheme="minorHAnsi"/>
          <w:rtl/>
        </w:rPr>
        <w:t>)</w:t>
      </w:r>
      <w:r>
        <w:rPr>
          <w:rFonts w:eastAsiaTheme="minorHAnsi"/>
          <w:rtl/>
        </w:rPr>
        <w:tab/>
      </w:r>
      <w:r w:rsidRPr="00E814A9">
        <w:rPr>
          <w:rFonts w:eastAsiaTheme="minorHAnsi"/>
          <w:rtl/>
        </w:rPr>
        <w:t>الاتفاقات المتعددة الأطراف والثنائية بما فيها الاتفاقيات الإقليمية المتعلقة بالهجرة التي انضمت اليها الجمهوريّة العربيّة السوريّة:</w:t>
      </w:r>
    </w:p>
    <w:p w:rsidR="00EC29FC" w:rsidRPr="00E814A9" w:rsidRDefault="00EC29FC" w:rsidP="00EC29FC">
      <w:pPr>
        <w:pStyle w:val="SingleTxtGA"/>
        <w:rPr>
          <w:rFonts w:asciiTheme="majorBidi" w:eastAsiaTheme="minorHAnsi" w:hAnsiTheme="majorBidi"/>
          <w:sz w:val="24"/>
          <w:rtl/>
        </w:rPr>
      </w:pPr>
      <w:r w:rsidRPr="00E814A9">
        <w:rPr>
          <w:rFonts w:asciiTheme="majorBidi" w:eastAsiaTheme="minorHAnsi" w:hAnsiTheme="majorBidi"/>
          <w:sz w:val="28"/>
          <w:rtl/>
        </w:rPr>
        <w:t>67-</w:t>
      </w:r>
      <w:r w:rsidRPr="00E814A9">
        <w:rPr>
          <w:rFonts w:asciiTheme="majorBidi" w:eastAsiaTheme="minorHAnsi" w:hAnsiTheme="majorBidi"/>
          <w:sz w:val="28"/>
          <w:rtl/>
        </w:rPr>
        <w:tab/>
      </w:r>
      <w:r w:rsidRPr="00E814A9">
        <w:rPr>
          <w:rFonts w:asciiTheme="majorBidi" w:eastAsiaTheme="minorHAnsi" w:hAnsiTheme="majorBidi"/>
          <w:sz w:val="24"/>
          <w:rtl/>
        </w:rPr>
        <w:t>سيتم إيراد معلومات بهذا الشأن في إطار الرد على الفقرة 38 من وثيقة الملاحظات الختامية الصادرة عن اللجنة عقب مناقشة التقرير الأولي.</w:t>
      </w:r>
    </w:p>
    <w:p w:rsidR="00EC29FC" w:rsidRPr="00E814A9" w:rsidRDefault="00EC29FC" w:rsidP="00EC29FC">
      <w:pPr>
        <w:pStyle w:val="H1GA"/>
        <w:rPr>
          <w:rFonts w:eastAsiaTheme="minorHAnsi"/>
          <w:rtl/>
        </w:rPr>
      </w:pPr>
      <w:r>
        <w:rPr>
          <w:rFonts w:eastAsiaTheme="minorHAnsi"/>
          <w:rtl/>
        </w:rPr>
        <w:tab/>
      </w:r>
      <w:r w:rsidRPr="00E814A9">
        <w:rPr>
          <w:rFonts w:eastAsiaTheme="minorHAnsi"/>
          <w:rtl/>
        </w:rPr>
        <w:t>(</w:t>
      </w:r>
      <w:r w:rsidRPr="00E814A9">
        <w:rPr>
          <w:rFonts w:eastAsiaTheme="minorHAnsi" w:hint="cs"/>
          <w:rtl/>
        </w:rPr>
        <w:t>ص</w:t>
      </w:r>
      <w:r w:rsidRPr="00E814A9">
        <w:rPr>
          <w:rFonts w:eastAsiaTheme="minorHAnsi"/>
          <w:rtl/>
        </w:rPr>
        <w:t>)</w:t>
      </w:r>
      <w:r>
        <w:rPr>
          <w:rFonts w:eastAsiaTheme="minorHAnsi"/>
          <w:rtl/>
        </w:rPr>
        <w:tab/>
      </w:r>
      <w:r w:rsidRPr="00E814A9">
        <w:rPr>
          <w:rFonts w:eastAsiaTheme="minorHAnsi"/>
          <w:rtl/>
        </w:rPr>
        <w:t>الجهود المبذولة وتلك التي بذلت بالتعاون مع دول أخرى أيضا لمنع الخسائر بالأرواح بين المهاجرين في المناطق الحدودية البرية البحرية:</w:t>
      </w:r>
    </w:p>
    <w:p w:rsidR="00EC29FC" w:rsidRPr="00E814A9" w:rsidRDefault="00EC29FC" w:rsidP="00EC29FC">
      <w:pPr>
        <w:pStyle w:val="SingleTxtGA"/>
        <w:rPr>
          <w:rFonts w:asciiTheme="majorBidi" w:eastAsiaTheme="minorHAnsi" w:hAnsiTheme="majorBidi"/>
          <w:sz w:val="24"/>
        </w:rPr>
      </w:pPr>
      <w:r w:rsidRPr="00E814A9">
        <w:rPr>
          <w:rFonts w:asciiTheme="majorBidi" w:eastAsiaTheme="minorHAnsi" w:hAnsiTheme="majorBidi"/>
          <w:sz w:val="28"/>
          <w:rtl/>
        </w:rPr>
        <w:t>68-</w:t>
      </w:r>
      <w:r w:rsidRPr="00E814A9">
        <w:rPr>
          <w:rFonts w:asciiTheme="majorBidi" w:eastAsiaTheme="minorHAnsi" w:hAnsiTheme="majorBidi"/>
          <w:sz w:val="28"/>
          <w:rtl/>
        </w:rPr>
        <w:tab/>
      </w:r>
      <w:r w:rsidRPr="00E814A9">
        <w:rPr>
          <w:rFonts w:asciiTheme="majorBidi" w:eastAsiaTheme="minorHAnsi" w:hAnsiTheme="majorBidi"/>
          <w:sz w:val="24"/>
          <w:rtl/>
        </w:rPr>
        <w:t xml:space="preserve">لم توفر الجمهوريّة العربيّة السوريّة جهداً في الاستجابة لحالات الطوارئ الإنسانية المتمثلة بتدفق اللاجئين أو المهاجرين، كما هو الحال مع موجات اللاجئين العراقيين التي كانت أكبرها عام 2003 والمهجرين من لبنان نتيجة العدوان الإسرائيلي عام 2006. </w:t>
      </w:r>
    </w:p>
    <w:p w:rsidR="00EC29FC" w:rsidRPr="00E814A9" w:rsidRDefault="00EC29FC" w:rsidP="00EC29FC">
      <w:pPr>
        <w:pStyle w:val="SingleTxtGA"/>
        <w:rPr>
          <w:rFonts w:asciiTheme="majorBidi" w:eastAsiaTheme="minorHAnsi" w:hAnsiTheme="majorBidi"/>
          <w:sz w:val="24"/>
        </w:rPr>
      </w:pPr>
      <w:r w:rsidRPr="00E814A9">
        <w:rPr>
          <w:rFonts w:asciiTheme="majorBidi" w:eastAsiaTheme="minorHAnsi" w:hAnsiTheme="majorBidi"/>
          <w:sz w:val="28"/>
          <w:rtl/>
        </w:rPr>
        <w:t>69-</w:t>
      </w:r>
      <w:r w:rsidRPr="00E814A9">
        <w:rPr>
          <w:rFonts w:asciiTheme="majorBidi" w:eastAsiaTheme="minorHAnsi" w:hAnsiTheme="majorBidi"/>
          <w:sz w:val="28"/>
          <w:rtl/>
        </w:rPr>
        <w:tab/>
      </w:r>
      <w:r w:rsidRPr="00E814A9">
        <w:rPr>
          <w:rFonts w:asciiTheme="majorBidi" w:eastAsiaTheme="minorHAnsi" w:hAnsiTheme="majorBidi"/>
          <w:sz w:val="24"/>
          <w:rtl/>
        </w:rPr>
        <w:t xml:space="preserve"> أضحت الحدود البريّة بشكل خاص أداةً في الحرب على الجمهوريّة العربيّة السوريّة، حيث استغلت بعض الدول حدودها المشتركة معها لنقل وتسهيل مرور المقاتلين الإرهابيين الأجانب من حول العالم إلى داخل سورية للانضمام الى صفوف المجموعات الإرهابية المسلحة، وحولت حدودها إلى خط إمداد لوجستي لنقل كافة الأسلحة والمواد المحظورة دولياً وترتيب اللقاءات لقيادات المجموعات الإرهابية ونقل المقاتلين والجرحى عبر الحدود لتلقي العلاج والاتجار بالبشر كما هو حال الحدود الشمالية على سبيل المثال، فأضحت بذلك بؤرة لدعم </w:t>
      </w:r>
      <w:r w:rsidRPr="00E814A9">
        <w:rPr>
          <w:rFonts w:asciiTheme="majorBidi" w:eastAsiaTheme="minorHAnsi" w:hAnsiTheme="majorBidi"/>
          <w:sz w:val="24"/>
          <w:rtl/>
        </w:rPr>
        <w:lastRenderedPageBreak/>
        <w:t>الإرهاب والجريمة المنظمة، وهو ما كشفته العديد من التقارير الدولية وأثبتته اعترافات الإرهابيين أنفسهم بعد إلقاء القبض عليهم مع بدء انهيار مجموعاتهم الإرهابية.</w:t>
      </w:r>
    </w:p>
    <w:p w:rsidR="00EC29FC" w:rsidRPr="00E814A9" w:rsidRDefault="00EC29FC" w:rsidP="00EC29FC">
      <w:pPr>
        <w:pStyle w:val="SingleTxtGA"/>
        <w:rPr>
          <w:rFonts w:asciiTheme="majorBidi" w:eastAsiaTheme="minorHAnsi" w:hAnsiTheme="majorBidi"/>
          <w:sz w:val="24"/>
        </w:rPr>
      </w:pPr>
      <w:r w:rsidRPr="00E814A9">
        <w:rPr>
          <w:rFonts w:asciiTheme="majorBidi" w:eastAsiaTheme="minorHAnsi" w:hAnsiTheme="majorBidi"/>
          <w:sz w:val="28"/>
          <w:rtl/>
        </w:rPr>
        <w:t>70-</w:t>
      </w:r>
      <w:r w:rsidRPr="00E814A9">
        <w:rPr>
          <w:rFonts w:asciiTheme="majorBidi" w:eastAsiaTheme="minorHAnsi" w:hAnsiTheme="majorBidi"/>
          <w:sz w:val="28"/>
          <w:rtl/>
        </w:rPr>
        <w:tab/>
      </w:r>
      <w:r w:rsidRPr="00E814A9">
        <w:rPr>
          <w:rFonts w:asciiTheme="majorBidi" w:eastAsiaTheme="minorHAnsi" w:hAnsiTheme="majorBidi"/>
          <w:sz w:val="24"/>
          <w:rtl/>
        </w:rPr>
        <w:t>مثلت مأساة مخيم الركبان مثالاً على استغلال المناطق الحدوديّة لغايات إجرامية مدعومة من قبل قوات الاحتلال الأمريكي التي حولت المخيم إلى بؤرة للاتجار بالبشر وتهريب السلاح والذخيرة ما جعل حياة قاطني المخيم جحيماً.</w:t>
      </w:r>
    </w:p>
    <w:p w:rsidR="00EC29FC" w:rsidRPr="00E814A9" w:rsidRDefault="00EC29FC" w:rsidP="00EC29FC">
      <w:pPr>
        <w:pStyle w:val="SingleTxtGA"/>
        <w:rPr>
          <w:rFonts w:asciiTheme="majorBidi" w:eastAsiaTheme="minorHAnsi" w:hAnsiTheme="majorBidi"/>
          <w:sz w:val="24"/>
        </w:rPr>
      </w:pPr>
      <w:r w:rsidRPr="00E814A9">
        <w:rPr>
          <w:rFonts w:asciiTheme="majorBidi" w:eastAsiaTheme="minorHAnsi" w:hAnsiTheme="majorBidi"/>
          <w:sz w:val="28"/>
          <w:rtl/>
        </w:rPr>
        <w:t>71-</w:t>
      </w:r>
      <w:r w:rsidRPr="00E814A9">
        <w:rPr>
          <w:rFonts w:asciiTheme="majorBidi" w:eastAsiaTheme="minorHAnsi" w:hAnsiTheme="majorBidi"/>
          <w:sz w:val="28"/>
          <w:rtl/>
        </w:rPr>
        <w:tab/>
      </w:r>
      <w:r w:rsidRPr="00E814A9">
        <w:rPr>
          <w:rFonts w:asciiTheme="majorBidi" w:eastAsiaTheme="minorHAnsi" w:hAnsiTheme="majorBidi"/>
          <w:sz w:val="24"/>
          <w:rtl/>
        </w:rPr>
        <w:t>منذ بداية الحرب التي واجهتها الجمهوريّة العربيّة السوريّة انعدم التنسيق مع بعض دول الجوار بما في ذلك فيما يتعلق بالقضايا ذات الصلة بالاتفاقيّة، إضافة إلى خروج بعض المناطق الحدوديّة عن السيطرة. أما حالياً وبعد تحرير السواد الأعظم من الأراضي السوريّة وتحسن الأوضاع الأمنية فإنَّ حالات الهجرة غير الشرعية عبر المناطق الحدودية قد انخفضت بشكل كبير، وفي حال حدوثها؛ يعالج هذا الموضوع دون خسائر بالأرواح وفق الإجراءات الناظمة للتعامل مع مثل هذه الحالات.</w:t>
      </w:r>
    </w:p>
    <w:p w:rsidR="00EC29FC" w:rsidRPr="00E814A9" w:rsidRDefault="00EC29FC" w:rsidP="00EC29FC">
      <w:pPr>
        <w:pStyle w:val="H1GA"/>
        <w:rPr>
          <w:rFonts w:eastAsiaTheme="minorHAnsi"/>
          <w:rtl/>
        </w:rPr>
      </w:pPr>
      <w:r>
        <w:rPr>
          <w:rFonts w:eastAsiaTheme="minorHAnsi"/>
          <w:rtl/>
        </w:rPr>
        <w:tab/>
      </w:r>
      <w:r w:rsidRPr="00E814A9">
        <w:rPr>
          <w:rFonts w:eastAsiaTheme="minorHAnsi"/>
          <w:rtl/>
        </w:rPr>
        <w:t>(</w:t>
      </w:r>
      <w:r w:rsidRPr="00E814A9">
        <w:rPr>
          <w:rFonts w:eastAsiaTheme="minorHAnsi" w:hint="cs"/>
          <w:rtl/>
        </w:rPr>
        <w:t>ض</w:t>
      </w:r>
      <w:r w:rsidRPr="00E814A9">
        <w:rPr>
          <w:rFonts w:eastAsiaTheme="minorHAnsi"/>
          <w:rtl/>
        </w:rPr>
        <w:t>)</w:t>
      </w:r>
      <w:r>
        <w:rPr>
          <w:rFonts w:eastAsiaTheme="minorHAnsi"/>
          <w:rtl/>
        </w:rPr>
        <w:tab/>
      </w:r>
      <w:r w:rsidRPr="00E814A9">
        <w:rPr>
          <w:rFonts w:eastAsiaTheme="minorHAnsi"/>
          <w:rtl/>
        </w:rPr>
        <w:t xml:space="preserve">التدابير الرامية إلى منع حركات الهجرة غير الشرعية وتوظيف المهاجرين المقيمين بصفة غير قانونية: </w:t>
      </w:r>
    </w:p>
    <w:p w:rsidR="00EC29FC" w:rsidRPr="00E814A9" w:rsidRDefault="00EC29FC" w:rsidP="00EC29FC">
      <w:pPr>
        <w:pStyle w:val="SingleTxtGA"/>
        <w:rPr>
          <w:rFonts w:asciiTheme="majorBidi" w:eastAsiaTheme="minorHAnsi" w:hAnsiTheme="majorBidi"/>
          <w:sz w:val="24"/>
        </w:rPr>
      </w:pPr>
      <w:r w:rsidRPr="00E814A9">
        <w:rPr>
          <w:rFonts w:asciiTheme="majorBidi" w:eastAsiaTheme="minorHAnsi" w:hAnsiTheme="majorBidi"/>
          <w:sz w:val="28"/>
          <w:rtl/>
        </w:rPr>
        <w:t>72-</w:t>
      </w:r>
      <w:r w:rsidRPr="00E814A9">
        <w:rPr>
          <w:rFonts w:asciiTheme="majorBidi" w:eastAsiaTheme="minorHAnsi" w:hAnsiTheme="majorBidi"/>
          <w:sz w:val="28"/>
          <w:rtl/>
        </w:rPr>
        <w:tab/>
      </w:r>
      <w:r w:rsidRPr="00E814A9">
        <w:rPr>
          <w:rFonts w:asciiTheme="majorBidi" w:eastAsiaTheme="minorHAnsi" w:hAnsiTheme="majorBidi"/>
          <w:sz w:val="24"/>
          <w:rtl/>
        </w:rPr>
        <w:t xml:space="preserve">الجمهوريّة العربيّة السوريّة طرف في عدد من الصكوك الدولية ذات الصلة بمنع الهجرة غير الشرعية، أهمها اتفاقية الأمم المتحدة لمكافحة الجريمة المنظمة عبر الوطنية والبروتوكولين المكملين لها (بروتوكول منع وقمع ومعاقبة الاتجار </w:t>
      </w:r>
      <w:proofErr w:type="spellStart"/>
      <w:r w:rsidRPr="00E814A9">
        <w:rPr>
          <w:rFonts w:asciiTheme="majorBidi" w:eastAsiaTheme="minorHAnsi" w:hAnsiTheme="majorBidi"/>
          <w:sz w:val="24"/>
          <w:rtl/>
        </w:rPr>
        <w:t>بالاشخاص</w:t>
      </w:r>
      <w:proofErr w:type="spellEnd"/>
      <w:r w:rsidRPr="00E814A9">
        <w:rPr>
          <w:rFonts w:asciiTheme="majorBidi" w:eastAsiaTheme="minorHAnsi" w:hAnsiTheme="majorBidi"/>
          <w:sz w:val="24"/>
          <w:rtl/>
        </w:rPr>
        <w:t xml:space="preserve"> وخاصة الأطفال والنساء وبروتوكول مكافحة تهريب المهاجرين عن طريق البر والبحر والجو).</w:t>
      </w:r>
    </w:p>
    <w:p w:rsidR="00EC29FC" w:rsidRPr="00E814A9" w:rsidRDefault="00EC29FC" w:rsidP="00EC29FC">
      <w:pPr>
        <w:pStyle w:val="SingleTxtGA"/>
        <w:rPr>
          <w:rFonts w:asciiTheme="majorBidi" w:eastAsiaTheme="minorHAnsi" w:hAnsiTheme="majorBidi"/>
          <w:sz w:val="24"/>
        </w:rPr>
      </w:pPr>
      <w:r w:rsidRPr="00E814A9">
        <w:rPr>
          <w:rFonts w:asciiTheme="majorBidi" w:eastAsiaTheme="minorHAnsi" w:hAnsiTheme="majorBidi"/>
          <w:sz w:val="28"/>
          <w:rtl/>
        </w:rPr>
        <w:t>73-</w:t>
      </w:r>
      <w:r w:rsidRPr="00E814A9">
        <w:rPr>
          <w:rFonts w:asciiTheme="majorBidi" w:eastAsiaTheme="minorHAnsi" w:hAnsiTheme="majorBidi"/>
          <w:sz w:val="28"/>
          <w:rtl/>
        </w:rPr>
        <w:tab/>
      </w:r>
      <w:r w:rsidRPr="00E814A9">
        <w:rPr>
          <w:rFonts w:asciiTheme="majorBidi" w:eastAsiaTheme="minorHAnsi" w:hAnsiTheme="majorBidi"/>
          <w:sz w:val="24"/>
          <w:rtl/>
        </w:rPr>
        <w:t xml:space="preserve">نصت المادة (3) من </w:t>
      </w:r>
      <w:r w:rsidRPr="00E814A9">
        <w:rPr>
          <w:rFonts w:asciiTheme="majorBidi" w:eastAsiaTheme="minorHAnsi" w:hAnsiTheme="majorBidi"/>
          <w:b/>
          <w:bCs/>
          <w:sz w:val="24"/>
          <w:rtl/>
        </w:rPr>
        <w:t>القانون الخاص بدخول وخروج وإقامة الأجانب في ســــــــــــــورية (القانون رقم (2) لعام 2014</w:t>
      </w:r>
      <w:r>
        <w:rPr>
          <w:rFonts w:asciiTheme="majorBidi" w:eastAsiaTheme="minorHAnsi" w:hAnsiTheme="majorBidi"/>
          <w:b/>
          <w:bCs/>
          <w:sz w:val="24"/>
          <w:rtl/>
        </w:rPr>
        <w:t xml:space="preserve">) </w:t>
      </w:r>
      <w:r w:rsidRPr="00E814A9">
        <w:rPr>
          <w:rFonts w:asciiTheme="majorBidi" w:eastAsiaTheme="minorHAnsi" w:hAnsiTheme="majorBidi"/>
          <w:sz w:val="24"/>
          <w:rtl/>
        </w:rPr>
        <w:t>على ما يلي: (يحظر دخول أي شخص إلى الجمهوريّة العربيّة السوريّة أو الخروج منها إلا من الأماكن التي تحدد بقرار من الوزير وبإذن من السلطة المختصة على الحدود، ويوشح جواز السفر أو الوثيقة التي تقوم مقامه بخاتم الدخول أو الخروج)، واستنادا للفصل الثامن من القانون المذكور، تنص المادة (31) منه على أن يبعد المخالف لأحكام المادة (3) من هذا القانون عن البلاد بموجب قرار صادر عن الوزير أو من يفوضه بذلك.</w:t>
      </w:r>
    </w:p>
    <w:p w:rsidR="00EC29FC" w:rsidRPr="00E814A9" w:rsidRDefault="00EC29FC" w:rsidP="00EC29FC">
      <w:pPr>
        <w:pStyle w:val="SingleTxtGA"/>
        <w:rPr>
          <w:rFonts w:asciiTheme="majorBidi" w:eastAsiaTheme="minorHAnsi" w:hAnsiTheme="majorBidi"/>
          <w:sz w:val="24"/>
        </w:rPr>
      </w:pPr>
      <w:r w:rsidRPr="00E814A9">
        <w:rPr>
          <w:rFonts w:asciiTheme="majorBidi" w:eastAsiaTheme="minorHAnsi" w:hAnsiTheme="majorBidi"/>
          <w:sz w:val="28"/>
          <w:rtl/>
        </w:rPr>
        <w:t>74-</w:t>
      </w:r>
      <w:r w:rsidRPr="00E814A9">
        <w:rPr>
          <w:rFonts w:asciiTheme="majorBidi" w:eastAsiaTheme="minorHAnsi" w:hAnsiTheme="majorBidi"/>
          <w:sz w:val="28"/>
          <w:rtl/>
        </w:rPr>
        <w:tab/>
      </w:r>
      <w:r w:rsidRPr="00E814A9">
        <w:rPr>
          <w:rFonts w:asciiTheme="majorBidi" w:eastAsiaTheme="minorHAnsi" w:hAnsiTheme="majorBidi"/>
          <w:sz w:val="24"/>
          <w:rtl/>
        </w:rPr>
        <w:t>نصت المادة (32) من الفصل الثامن من القانون رقم (2) لعام 2014 المشار إليه أعلاه على فرض غرامة مالية بحق كل من تجاوز المدة المحددة له بالإقامة أو السمة، وتحدد طريقة تحصيلها وفق القوانين والأنظمة المرعية.</w:t>
      </w:r>
    </w:p>
    <w:p w:rsidR="00EC29FC" w:rsidRPr="00E814A9" w:rsidRDefault="00EC29FC" w:rsidP="00EC29FC">
      <w:pPr>
        <w:pStyle w:val="SingleTxtGA"/>
        <w:rPr>
          <w:rFonts w:asciiTheme="majorBidi" w:eastAsiaTheme="minorHAnsi" w:hAnsiTheme="majorBidi"/>
          <w:sz w:val="24"/>
        </w:rPr>
      </w:pPr>
      <w:r w:rsidRPr="00E814A9">
        <w:rPr>
          <w:rFonts w:asciiTheme="majorBidi" w:eastAsiaTheme="minorHAnsi" w:hAnsiTheme="majorBidi"/>
          <w:sz w:val="28"/>
          <w:rtl/>
        </w:rPr>
        <w:t>75-</w:t>
      </w:r>
      <w:r w:rsidRPr="00E814A9">
        <w:rPr>
          <w:rFonts w:asciiTheme="majorBidi" w:eastAsiaTheme="minorHAnsi" w:hAnsiTheme="majorBidi"/>
          <w:sz w:val="28"/>
          <w:rtl/>
        </w:rPr>
        <w:tab/>
      </w:r>
      <w:r w:rsidRPr="00E814A9">
        <w:rPr>
          <w:rFonts w:asciiTheme="majorBidi" w:eastAsiaTheme="minorHAnsi" w:hAnsiTheme="majorBidi"/>
          <w:sz w:val="24"/>
          <w:rtl/>
        </w:rPr>
        <w:t>وكما أشرنا أعلاه يجري العمل على إعداد مشروع قانون خاص حول مكافحة الهجرة غير الشرعية ومنع تهريب الأشخاص وتعزيز الحماية للمهاجرين، على ضوء نصوص الاتفاقيات ذات الصلة التي الجمهوريّة العربيّة السوريّة طرف فيها.</w:t>
      </w:r>
    </w:p>
    <w:p w:rsidR="00EC29FC" w:rsidRPr="00E814A9" w:rsidRDefault="00EC29FC" w:rsidP="00EC29FC">
      <w:pPr>
        <w:pStyle w:val="SingleTxtGA"/>
        <w:rPr>
          <w:rFonts w:asciiTheme="majorBidi" w:eastAsiaTheme="minorHAnsi" w:hAnsiTheme="majorBidi"/>
          <w:sz w:val="24"/>
        </w:rPr>
      </w:pPr>
      <w:r w:rsidRPr="00E814A9">
        <w:rPr>
          <w:rFonts w:asciiTheme="majorBidi" w:eastAsiaTheme="minorHAnsi" w:hAnsiTheme="majorBidi"/>
          <w:sz w:val="28"/>
          <w:rtl/>
        </w:rPr>
        <w:t>76-</w:t>
      </w:r>
      <w:r w:rsidRPr="00E814A9">
        <w:rPr>
          <w:rFonts w:asciiTheme="majorBidi" w:eastAsiaTheme="minorHAnsi" w:hAnsiTheme="majorBidi"/>
          <w:sz w:val="28"/>
          <w:rtl/>
        </w:rPr>
        <w:tab/>
      </w:r>
      <w:r w:rsidRPr="00E814A9">
        <w:rPr>
          <w:rFonts w:asciiTheme="majorBidi" w:eastAsiaTheme="minorHAnsi" w:hAnsiTheme="majorBidi"/>
          <w:sz w:val="24"/>
          <w:rtl/>
        </w:rPr>
        <w:t>شاركت الجمهوريّة العربيّة السوريّة في المناقشات ذات الصلة باعتماد الاتفاق العالمي للهجرة الآمنة والمنظمة والنظامية الذي تمَّ اعتماده عام 2018، وصوتت لصالح قرار الجمعية العامة (</w:t>
      </w:r>
      <w:r w:rsidRPr="00E814A9">
        <w:rPr>
          <w:rFonts w:asciiTheme="majorBidi" w:eastAsiaTheme="minorHAnsi" w:hAnsiTheme="majorBidi"/>
          <w:sz w:val="24"/>
        </w:rPr>
        <w:t>A/RES/73/195</w:t>
      </w:r>
      <w:r w:rsidRPr="00E814A9">
        <w:rPr>
          <w:rFonts w:asciiTheme="majorBidi" w:eastAsiaTheme="minorHAnsi" w:hAnsiTheme="majorBidi"/>
          <w:sz w:val="24"/>
          <w:rtl/>
        </w:rPr>
        <w:t>) بتبني نص الاتفاق، وأكدت استعدادها للتعاون مع الأمم المتحدة والدول الأعضاء في تنفيذ الاتفاق العالمي للهجرة الآمنة والنظامية والمنظمة.</w:t>
      </w:r>
    </w:p>
    <w:p w:rsidR="00EC29FC" w:rsidRPr="00E814A9" w:rsidRDefault="00EC29FC" w:rsidP="00EC29FC">
      <w:pPr>
        <w:pStyle w:val="HChGA"/>
        <w:rPr>
          <w:rFonts w:eastAsiaTheme="minorHAnsi"/>
          <w:rtl/>
        </w:rPr>
      </w:pPr>
      <w:r w:rsidRPr="00E814A9">
        <w:rPr>
          <w:rFonts w:eastAsiaTheme="minorHAnsi"/>
          <w:rtl/>
        </w:rPr>
        <w:lastRenderedPageBreak/>
        <w:tab/>
      </w:r>
      <w:r w:rsidRPr="00E814A9">
        <w:rPr>
          <w:rFonts w:eastAsiaTheme="minorHAnsi" w:hint="cs"/>
          <w:rtl/>
        </w:rPr>
        <w:t>ثالثاً-</w:t>
      </w:r>
      <w:r w:rsidRPr="00E814A9">
        <w:rPr>
          <w:rFonts w:eastAsiaTheme="minorHAnsi"/>
          <w:rtl/>
        </w:rPr>
        <w:tab/>
      </w:r>
      <w:r w:rsidRPr="00E814A9">
        <w:rPr>
          <w:rFonts w:eastAsiaTheme="minorHAnsi" w:hint="cs"/>
          <w:rtl/>
        </w:rPr>
        <w:t xml:space="preserve">معلومات تتصل بكل مادة من مواد الاتفاقيّة وتنفيذ توصيات اللجنة الواردة في وثيقة الملاحظات الختامية الصادرة عن اللجنة عقب مناقشة التقرير الأولي: </w:t>
      </w:r>
    </w:p>
    <w:p w:rsidR="00EC29FC" w:rsidRPr="00E814A9" w:rsidRDefault="00EC29FC" w:rsidP="00EC29FC">
      <w:pPr>
        <w:pStyle w:val="H1GA"/>
        <w:rPr>
          <w:rFonts w:eastAsiaTheme="minorHAnsi"/>
          <w:rtl/>
        </w:rPr>
      </w:pPr>
      <w:r>
        <w:rPr>
          <w:rFonts w:eastAsiaTheme="minorHAnsi"/>
          <w:rtl/>
        </w:rPr>
        <w:tab/>
      </w:r>
      <w:r>
        <w:rPr>
          <w:rFonts w:eastAsiaTheme="minorHAnsi"/>
          <w:rtl/>
        </w:rPr>
        <w:tab/>
      </w:r>
      <w:r w:rsidRPr="00E814A9">
        <w:rPr>
          <w:rFonts w:eastAsiaTheme="minorHAnsi"/>
          <w:rtl/>
        </w:rPr>
        <w:t>الجزء الثاني من الاتفاقية</w:t>
      </w:r>
      <w:r w:rsidRPr="00E814A9">
        <w:rPr>
          <w:rFonts w:eastAsiaTheme="minorHAnsi" w:hint="cs"/>
          <w:rtl/>
        </w:rPr>
        <w:t>: عدم التمييز في الحقوق</w:t>
      </w:r>
    </w:p>
    <w:p w:rsidR="00EC29FC" w:rsidRPr="00E814A9" w:rsidRDefault="00EC29FC" w:rsidP="00EC29FC">
      <w:pPr>
        <w:pStyle w:val="SingleTxtGA"/>
        <w:rPr>
          <w:rFonts w:asciiTheme="majorBidi" w:eastAsiaTheme="minorHAnsi" w:hAnsiTheme="majorBidi"/>
          <w:sz w:val="24"/>
        </w:rPr>
      </w:pPr>
      <w:r w:rsidRPr="00E814A9">
        <w:rPr>
          <w:rFonts w:asciiTheme="majorBidi" w:eastAsiaTheme="minorHAnsi" w:hAnsiTheme="majorBidi"/>
          <w:sz w:val="28"/>
          <w:rtl/>
        </w:rPr>
        <w:t>77-</w:t>
      </w:r>
      <w:r w:rsidRPr="00E814A9">
        <w:rPr>
          <w:rFonts w:asciiTheme="majorBidi" w:eastAsiaTheme="minorHAnsi" w:hAnsiTheme="majorBidi"/>
          <w:sz w:val="28"/>
          <w:rtl/>
        </w:rPr>
        <w:tab/>
      </w:r>
      <w:r w:rsidRPr="00E814A9">
        <w:rPr>
          <w:rFonts w:asciiTheme="majorBidi" w:eastAsiaTheme="minorHAnsi" w:hAnsiTheme="majorBidi"/>
          <w:sz w:val="24"/>
          <w:rtl/>
        </w:rPr>
        <w:t xml:space="preserve">بدايةً نود أن نُحيط اللجنة علماً بالتطورات الآتيّة ذات الصلة بما ورد بالفقرة (5) من وثيقة الملاحظات الختاميّة للجنة: </w:t>
      </w:r>
    </w:p>
    <w:p w:rsidR="00EC29FC" w:rsidRPr="00E814A9" w:rsidRDefault="00EC29FC" w:rsidP="00EC29FC">
      <w:pPr>
        <w:pStyle w:val="Bullet1GA"/>
        <w:numPr>
          <w:ilvl w:val="0"/>
          <w:numId w:val="3"/>
        </w:numPr>
        <w:bidi/>
        <w:ind w:left="2494" w:hanging="544"/>
        <w:rPr>
          <w:rFonts w:eastAsiaTheme="minorHAnsi"/>
        </w:rPr>
      </w:pPr>
      <w:r w:rsidRPr="00E814A9">
        <w:rPr>
          <w:rFonts w:eastAsiaTheme="minorHAnsi"/>
          <w:rtl/>
        </w:rPr>
        <w:t xml:space="preserve">صدر </w:t>
      </w:r>
      <w:r w:rsidRPr="00E814A9">
        <w:rPr>
          <w:rFonts w:eastAsiaTheme="minorHAnsi"/>
          <w:b/>
          <w:bCs/>
          <w:rtl/>
        </w:rPr>
        <w:t>المرسوم رقم (161) لعام 2011</w:t>
      </w:r>
      <w:r w:rsidRPr="00E814A9">
        <w:rPr>
          <w:rFonts w:eastAsiaTheme="minorHAnsi"/>
          <w:rtl/>
        </w:rPr>
        <w:t xml:space="preserve"> القاضي بإنهاء حالة الطوارئ.</w:t>
      </w:r>
    </w:p>
    <w:p w:rsidR="00EC29FC" w:rsidRPr="00E814A9" w:rsidRDefault="00EC29FC" w:rsidP="00EC29FC">
      <w:pPr>
        <w:pStyle w:val="Bullet1GA"/>
        <w:numPr>
          <w:ilvl w:val="0"/>
          <w:numId w:val="3"/>
        </w:numPr>
        <w:bidi/>
        <w:ind w:left="2494" w:hanging="544"/>
        <w:rPr>
          <w:rFonts w:eastAsiaTheme="minorHAnsi"/>
        </w:rPr>
      </w:pPr>
      <w:r w:rsidRPr="00E814A9">
        <w:rPr>
          <w:rFonts w:eastAsiaTheme="minorHAnsi"/>
          <w:b/>
          <w:bCs/>
          <w:rtl/>
        </w:rPr>
        <w:t>المرسوم التشريعي رقم (53) لعام 2011</w:t>
      </w:r>
      <w:r w:rsidRPr="00E814A9">
        <w:rPr>
          <w:rFonts w:eastAsiaTheme="minorHAnsi"/>
          <w:rtl/>
        </w:rPr>
        <w:t xml:space="preserve"> القاضي بإلغاء محكمة أمن الدولة العليا.</w:t>
      </w:r>
    </w:p>
    <w:p w:rsidR="00EC29FC" w:rsidRPr="00E814A9" w:rsidRDefault="00EC29FC" w:rsidP="00EC29FC">
      <w:pPr>
        <w:pStyle w:val="Bullet1GA"/>
        <w:numPr>
          <w:ilvl w:val="0"/>
          <w:numId w:val="3"/>
        </w:numPr>
        <w:bidi/>
        <w:ind w:left="2494" w:hanging="544"/>
        <w:rPr>
          <w:rFonts w:eastAsiaTheme="minorHAnsi"/>
        </w:rPr>
      </w:pPr>
      <w:r w:rsidRPr="00E814A9">
        <w:rPr>
          <w:rFonts w:eastAsiaTheme="minorHAnsi"/>
          <w:b/>
          <w:bCs/>
          <w:rtl/>
        </w:rPr>
        <w:t>المرسوم التشريعي رقم (54) لعام 2011</w:t>
      </w:r>
      <w:r w:rsidRPr="00E814A9">
        <w:rPr>
          <w:rFonts w:eastAsiaTheme="minorHAnsi"/>
          <w:rtl/>
        </w:rPr>
        <w:t xml:space="preserve"> القاضي بتنظيم حق التظاهر السلمي بوصفه حقاً من حقوق الإنسان الأساسية التي كفلها الدستور السوري.</w:t>
      </w:r>
    </w:p>
    <w:p w:rsidR="00EC29FC" w:rsidRPr="00E814A9" w:rsidRDefault="00EC29FC" w:rsidP="00EC29FC">
      <w:pPr>
        <w:pStyle w:val="H23GA"/>
        <w:rPr>
          <w:rFonts w:eastAsiaTheme="minorHAnsi"/>
          <w:rtl/>
        </w:rPr>
      </w:pPr>
      <w:r>
        <w:rPr>
          <w:rFonts w:eastAsiaTheme="minorHAnsi"/>
          <w:rtl/>
        </w:rPr>
        <w:tab/>
      </w:r>
      <w:r>
        <w:rPr>
          <w:rFonts w:eastAsiaTheme="minorHAnsi"/>
          <w:rtl/>
        </w:rPr>
        <w:tab/>
      </w:r>
      <w:r w:rsidRPr="00E814A9">
        <w:rPr>
          <w:rFonts w:eastAsiaTheme="minorHAnsi"/>
          <w:rtl/>
        </w:rPr>
        <w:t>المادتان 1(1) و7</w:t>
      </w:r>
      <w:r w:rsidRPr="00E814A9">
        <w:rPr>
          <w:rFonts w:eastAsiaTheme="minorHAnsi" w:hint="cs"/>
          <w:rtl/>
        </w:rPr>
        <w:t xml:space="preserve">. </w:t>
      </w:r>
      <w:r w:rsidRPr="00E814A9">
        <w:rPr>
          <w:rFonts w:eastAsiaTheme="minorHAnsi"/>
          <w:rtl/>
        </w:rPr>
        <w:t>عدم التمييز والمساواة</w:t>
      </w:r>
      <w:r w:rsidRPr="00E814A9">
        <w:rPr>
          <w:rFonts w:eastAsiaTheme="minorHAnsi" w:hint="cs"/>
          <w:rtl/>
        </w:rPr>
        <w:t xml:space="preserve">: </w:t>
      </w:r>
    </w:p>
    <w:p w:rsidR="00EC29FC" w:rsidRPr="00E814A9" w:rsidRDefault="00EC29FC" w:rsidP="00EC29FC">
      <w:pPr>
        <w:pStyle w:val="SingleTxtGA"/>
        <w:rPr>
          <w:rFonts w:asciiTheme="majorBidi" w:eastAsiaTheme="minorHAnsi" w:hAnsiTheme="majorBidi"/>
          <w:sz w:val="24"/>
        </w:rPr>
      </w:pPr>
      <w:r w:rsidRPr="00E814A9">
        <w:rPr>
          <w:rFonts w:asciiTheme="majorBidi" w:eastAsiaTheme="minorHAnsi" w:hAnsiTheme="majorBidi"/>
          <w:sz w:val="28"/>
          <w:rtl/>
        </w:rPr>
        <w:t>78-</w:t>
      </w:r>
      <w:r w:rsidRPr="00E814A9">
        <w:rPr>
          <w:rFonts w:asciiTheme="majorBidi" w:eastAsiaTheme="minorHAnsi" w:hAnsiTheme="majorBidi"/>
          <w:sz w:val="28"/>
          <w:rtl/>
        </w:rPr>
        <w:tab/>
      </w:r>
      <w:r w:rsidRPr="00E814A9">
        <w:rPr>
          <w:rFonts w:asciiTheme="majorBidi" w:eastAsiaTheme="minorHAnsi" w:hAnsiTheme="majorBidi"/>
          <w:sz w:val="24"/>
          <w:rtl/>
        </w:rPr>
        <w:t>تتسم مواد الدستور السوري بالإطلاق، والضمانات التي توفرها لا تعتد بالجنسية،</w:t>
      </w:r>
      <w:r w:rsidRPr="00E814A9">
        <w:rPr>
          <w:rFonts w:asciiTheme="majorBidi" w:eastAsiaTheme="minorHAnsi" w:hAnsiTheme="majorBidi"/>
          <w:sz w:val="24"/>
          <w:rtl/>
          <w:lang w:bidi="ar-SY"/>
        </w:rPr>
        <w:t xml:space="preserve"> وهذا</w:t>
      </w:r>
      <w:r w:rsidRPr="00E814A9">
        <w:rPr>
          <w:rFonts w:asciiTheme="majorBidi" w:eastAsiaTheme="minorHAnsi" w:hAnsiTheme="majorBidi"/>
          <w:sz w:val="24"/>
          <w:rtl/>
        </w:rPr>
        <w:t xml:space="preserve"> يُبين مدى التوافق مع الاتفاقيّة وأهدافها، نصاً وروحاً، ودون تمييز بين سوري وغيره.</w:t>
      </w:r>
    </w:p>
    <w:p w:rsidR="00EC29FC" w:rsidRPr="00E814A9" w:rsidRDefault="00EC29FC" w:rsidP="00EC29FC">
      <w:pPr>
        <w:pStyle w:val="SingleTxtGA"/>
        <w:rPr>
          <w:rFonts w:asciiTheme="majorBidi" w:eastAsiaTheme="minorHAnsi" w:hAnsiTheme="majorBidi"/>
          <w:sz w:val="24"/>
          <w:rtl/>
        </w:rPr>
      </w:pPr>
      <w:r w:rsidRPr="00E814A9">
        <w:rPr>
          <w:rFonts w:asciiTheme="majorBidi" w:eastAsiaTheme="minorHAnsi" w:hAnsiTheme="majorBidi"/>
          <w:sz w:val="28"/>
          <w:rtl/>
        </w:rPr>
        <w:t>79-</w:t>
      </w:r>
      <w:r w:rsidRPr="00E814A9">
        <w:rPr>
          <w:rFonts w:asciiTheme="majorBidi" w:eastAsiaTheme="minorHAnsi" w:hAnsiTheme="majorBidi"/>
          <w:sz w:val="28"/>
          <w:rtl/>
        </w:rPr>
        <w:tab/>
      </w:r>
      <w:r w:rsidRPr="00E814A9">
        <w:rPr>
          <w:rFonts w:asciiTheme="majorBidi" w:eastAsiaTheme="minorHAnsi" w:hAnsiTheme="majorBidi"/>
          <w:sz w:val="24"/>
          <w:rtl/>
        </w:rPr>
        <w:t xml:space="preserve"> نظراً لكون معظم العمالة الأجنبية في الجمهوريّة العربيّة السوريّة هي عمالة عربية، فإنه يتحتم التذكير بالتزام الجمهوريّة العربيّة السوريّة بأحكام الاتفاقية العربية لتنقل الأيدي العاملة في الوطن العربي رقم 4 لعام 1975 والتي صادقت عليها بالقانون رقم 70 لعام 2001.</w:t>
      </w:r>
    </w:p>
    <w:p w:rsidR="00EC29FC" w:rsidRPr="00E814A9" w:rsidRDefault="00EC29FC" w:rsidP="00EC29FC">
      <w:pPr>
        <w:pStyle w:val="SingleTxtGA"/>
        <w:rPr>
          <w:rFonts w:asciiTheme="majorBidi" w:eastAsiaTheme="minorHAnsi" w:hAnsiTheme="majorBidi"/>
          <w:sz w:val="24"/>
          <w:rtl/>
        </w:rPr>
      </w:pPr>
      <w:r w:rsidRPr="00E814A9">
        <w:rPr>
          <w:rFonts w:asciiTheme="majorBidi" w:eastAsiaTheme="minorHAnsi" w:hAnsiTheme="majorBidi"/>
          <w:sz w:val="28"/>
          <w:rtl/>
        </w:rPr>
        <w:t>80-</w:t>
      </w:r>
      <w:r w:rsidRPr="00E814A9">
        <w:rPr>
          <w:rFonts w:asciiTheme="majorBidi" w:eastAsiaTheme="minorHAnsi" w:hAnsiTheme="majorBidi"/>
          <w:sz w:val="28"/>
          <w:rtl/>
        </w:rPr>
        <w:tab/>
      </w:r>
      <w:r w:rsidRPr="00E814A9">
        <w:rPr>
          <w:rFonts w:asciiTheme="majorBidi" w:eastAsiaTheme="minorHAnsi" w:hAnsiTheme="majorBidi"/>
          <w:sz w:val="24"/>
          <w:rtl/>
        </w:rPr>
        <w:t xml:space="preserve">ومن هذا المنطلق نشير إلى أنَّ المادة 12(أ) من </w:t>
      </w:r>
      <w:r w:rsidRPr="00E814A9">
        <w:rPr>
          <w:rFonts w:asciiTheme="majorBidi" w:eastAsiaTheme="minorHAnsi" w:hAnsiTheme="majorBidi"/>
          <w:b/>
          <w:bCs/>
          <w:sz w:val="24"/>
          <w:rtl/>
        </w:rPr>
        <w:t>قانون تنظيم العلاقات الزراعية لعام 2004</w:t>
      </w:r>
      <w:r w:rsidRPr="00E814A9">
        <w:rPr>
          <w:rFonts w:asciiTheme="majorBidi" w:eastAsiaTheme="minorHAnsi" w:hAnsiTheme="majorBidi"/>
          <w:sz w:val="24"/>
          <w:rtl/>
        </w:rPr>
        <w:t xml:space="preserve"> تنص على أن: "يعامل العمال العرب معاملة العمال السوريين في تطبيق هذا القانون بشرط الحصول على إجازة عمل من الوزارة ". </w:t>
      </w:r>
    </w:p>
    <w:p w:rsidR="00EC29FC" w:rsidRPr="00E814A9" w:rsidRDefault="00EC29FC" w:rsidP="00EC29FC">
      <w:pPr>
        <w:pStyle w:val="SingleTxtGA"/>
        <w:rPr>
          <w:rFonts w:asciiTheme="majorBidi" w:eastAsiaTheme="minorHAnsi" w:hAnsiTheme="majorBidi"/>
          <w:sz w:val="24"/>
          <w:rtl/>
        </w:rPr>
      </w:pPr>
      <w:r w:rsidRPr="00E814A9">
        <w:rPr>
          <w:rFonts w:asciiTheme="majorBidi" w:eastAsiaTheme="minorHAnsi" w:hAnsiTheme="majorBidi"/>
          <w:sz w:val="28"/>
          <w:rtl/>
        </w:rPr>
        <w:t>81-</w:t>
      </w:r>
      <w:r w:rsidRPr="00E814A9">
        <w:rPr>
          <w:rFonts w:asciiTheme="majorBidi" w:eastAsiaTheme="minorHAnsi" w:hAnsiTheme="majorBidi"/>
          <w:sz w:val="28"/>
          <w:rtl/>
        </w:rPr>
        <w:tab/>
      </w:r>
      <w:r w:rsidRPr="00E814A9">
        <w:rPr>
          <w:rFonts w:asciiTheme="majorBidi" w:eastAsiaTheme="minorHAnsi" w:hAnsiTheme="majorBidi"/>
          <w:sz w:val="24"/>
          <w:rtl/>
        </w:rPr>
        <w:t xml:space="preserve"> يؤخذ بالاعتبار أيضاً عضوية الجمهوريّة العربيّة السوريّة في منظمة العمل الدولية والاتفاقيات المنبثقة عنها التي صادقت عليها، والتي أصبحت أحكامها بمثابة القانون الداخلي، وهي مقدمة عليه عند التعارض.</w:t>
      </w:r>
    </w:p>
    <w:p w:rsidR="00EC29FC" w:rsidRPr="00E814A9" w:rsidRDefault="00EC29FC" w:rsidP="00EC29FC">
      <w:pPr>
        <w:pStyle w:val="SingleTxtGA"/>
        <w:rPr>
          <w:rFonts w:asciiTheme="majorBidi" w:eastAsiaTheme="minorHAnsi" w:hAnsiTheme="majorBidi"/>
          <w:sz w:val="24"/>
          <w:rtl/>
        </w:rPr>
      </w:pPr>
      <w:r w:rsidRPr="00E814A9">
        <w:rPr>
          <w:rFonts w:asciiTheme="majorBidi" w:eastAsiaTheme="minorHAnsi" w:hAnsiTheme="majorBidi"/>
          <w:sz w:val="28"/>
          <w:rtl/>
        </w:rPr>
        <w:t>82-</w:t>
      </w:r>
      <w:r w:rsidRPr="00E814A9">
        <w:rPr>
          <w:rFonts w:asciiTheme="majorBidi" w:eastAsiaTheme="minorHAnsi" w:hAnsiTheme="majorBidi"/>
          <w:sz w:val="28"/>
          <w:rtl/>
        </w:rPr>
        <w:tab/>
      </w:r>
      <w:r w:rsidRPr="00E814A9">
        <w:rPr>
          <w:rFonts w:asciiTheme="majorBidi" w:eastAsiaTheme="minorHAnsi" w:hAnsiTheme="majorBidi"/>
          <w:sz w:val="24"/>
          <w:rtl/>
        </w:rPr>
        <w:t xml:space="preserve"> كل ذلك وغيره أيضاً يؤكد بطلان أي عقد عمل، أو شرط فيه، يقوم على أساس التمييز.</w:t>
      </w:r>
    </w:p>
    <w:p w:rsidR="00EC29FC" w:rsidRPr="00E814A9" w:rsidRDefault="00EC29FC" w:rsidP="00EC29FC">
      <w:pPr>
        <w:pStyle w:val="SingleTxtGA"/>
        <w:rPr>
          <w:rFonts w:asciiTheme="majorBidi" w:eastAsiaTheme="minorHAnsi" w:hAnsiTheme="majorBidi"/>
          <w:sz w:val="24"/>
          <w:rtl/>
        </w:rPr>
      </w:pPr>
      <w:r w:rsidRPr="00E814A9">
        <w:rPr>
          <w:rFonts w:asciiTheme="majorBidi" w:eastAsiaTheme="minorHAnsi" w:hAnsiTheme="majorBidi"/>
          <w:sz w:val="28"/>
          <w:rtl/>
        </w:rPr>
        <w:t>83-</w:t>
      </w:r>
      <w:r w:rsidRPr="00E814A9">
        <w:rPr>
          <w:rFonts w:asciiTheme="majorBidi" w:eastAsiaTheme="minorHAnsi" w:hAnsiTheme="majorBidi"/>
          <w:sz w:val="28"/>
          <w:rtl/>
        </w:rPr>
        <w:tab/>
      </w:r>
      <w:r w:rsidRPr="00E814A9">
        <w:rPr>
          <w:rFonts w:asciiTheme="majorBidi" w:eastAsiaTheme="minorHAnsi" w:hAnsiTheme="majorBidi"/>
          <w:sz w:val="24"/>
          <w:rtl/>
        </w:rPr>
        <w:t xml:space="preserve"> يعتبر القضاء العام والقضاء العمالي في الجمهوريّة العربيّة السوريّة مرجعاً حاسماً في هذا الصدد، ويمكن القول إن تاريخ هذا القضاء لم يشهد أي دعوى قامت في جوهرها على أساس التمييز، بسبب الجنسية أو العرق أو العقيدة أو الجنس أو ما إلى ذلك.</w:t>
      </w:r>
    </w:p>
    <w:p w:rsidR="00EC29FC" w:rsidRPr="00E814A9" w:rsidRDefault="00EC29FC" w:rsidP="00EC29FC">
      <w:pPr>
        <w:pStyle w:val="SingleTxtGA"/>
        <w:rPr>
          <w:rFonts w:asciiTheme="majorBidi" w:eastAsiaTheme="minorHAnsi" w:hAnsiTheme="majorBidi"/>
          <w:sz w:val="24"/>
          <w:rtl/>
        </w:rPr>
      </w:pPr>
      <w:r w:rsidRPr="00E814A9">
        <w:rPr>
          <w:rFonts w:asciiTheme="majorBidi" w:eastAsiaTheme="minorHAnsi" w:hAnsiTheme="majorBidi"/>
          <w:sz w:val="28"/>
          <w:rtl/>
        </w:rPr>
        <w:t>84-</w:t>
      </w:r>
      <w:r w:rsidRPr="00E814A9">
        <w:rPr>
          <w:rFonts w:asciiTheme="majorBidi" w:eastAsiaTheme="minorHAnsi" w:hAnsiTheme="majorBidi"/>
          <w:sz w:val="28"/>
          <w:rtl/>
        </w:rPr>
        <w:tab/>
      </w:r>
      <w:r w:rsidRPr="00E814A9">
        <w:rPr>
          <w:rFonts w:asciiTheme="majorBidi" w:eastAsiaTheme="minorHAnsi" w:hAnsiTheme="majorBidi"/>
          <w:sz w:val="24"/>
          <w:rtl/>
        </w:rPr>
        <w:t>وعموماً؛ فإنَّ هذه المسائل تأتي في صلب حقوق الإنسان التي راعتها الأحكام الدستورية بنصوص مطلقة، ومجردة عن أي جنسية وأوصاف أخرى.</w:t>
      </w:r>
    </w:p>
    <w:p w:rsidR="00EC29FC" w:rsidRPr="00E814A9" w:rsidRDefault="00EC29FC" w:rsidP="00EC29FC">
      <w:pPr>
        <w:pStyle w:val="SingleTxtGA"/>
        <w:rPr>
          <w:rFonts w:asciiTheme="majorBidi" w:eastAsiaTheme="minorHAnsi" w:hAnsiTheme="majorBidi"/>
          <w:sz w:val="24"/>
        </w:rPr>
      </w:pPr>
      <w:r w:rsidRPr="00E814A9">
        <w:rPr>
          <w:rFonts w:asciiTheme="majorBidi" w:eastAsiaTheme="minorHAnsi" w:hAnsiTheme="majorBidi"/>
          <w:sz w:val="28"/>
          <w:rtl/>
        </w:rPr>
        <w:lastRenderedPageBreak/>
        <w:t>85-</w:t>
      </w:r>
      <w:r w:rsidRPr="00E814A9">
        <w:rPr>
          <w:rFonts w:asciiTheme="majorBidi" w:eastAsiaTheme="minorHAnsi" w:hAnsiTheme="majorBidi"/>
          <w:sz w:val="28"/>
          <w:rtl/>
        </w:rPr>
        <w:tab/>
      </w:r>
      <w:r w:rsidRPr="00E814A9">
        <w:rPr>
          <w:rFonts w:asciiTheme="majorBidi" w:eastAsiaTheme="minorHAnsi" w:hAnsiTheme="majorBidi"/>
          <w:sz w:val="24"/>
          <w:rtl/>
        </w:rPr>
        <w:t>ونذكّر بأن الجمهوريّة العربيّة السوريّة من أوائل الدول التي انضمت إلى الاتفاقيات الدولية لمناهضة للفصل العنصري المتمثلة في الاتفاقية الدولية للقضاء على جميع أشكال التمييز العنصري، واتفاقية قمع جريمة الفصل العنصري والمعاقبة عليها، والاتفاقية الدولية لمناهضة الفصل العنصري في الألعاب الرياضية، وفي العهدين الدوليين المتعلقين بالحقوق المدنية والسياسية والحقوق الاقتصادية والاجتماعية والثقافية، واتفاقية القضاء على جميع أشكال التمييز ضد المرأة.</w:t>
      </w:r>
    </w:p>
    <w:p w:rsidR="00EC29FC" w:rsidRPr="00E814A9" w:rsidRDefault="00EC29FC" w:rsidP="00EC29FC">
      <w:pPr>
        <w:pStyle w:val="SingleTxtGA"/>
        <w:rPr>
          <w:rFonts w:asciiTheme="majorBidi" w:eastAsiaTheme="minorHAnsi" w:hAnsiTheme="majorBidi"/>
          <w:sz w:val="24"/>
        </w:rPr>
      </w:pPr>
      <w:r w:rsidRPr="00E814A9">
        <w:rPr>
          <w:rFonts w:asciiTheme="majorBidi" w:eastAsiaTheme="minorHAnsi" w:hAnsiTheme="majorBidi"/>
          <w:sz w:val="28"/>
          <w:rtl/>
        </w:rPr>
        <w:t>86-</w:t>
      </w:r>
      <w:r w:rsidRPr="00E814A9">
        <w:rPr>
          <w:rFonts w:asciiTheme="majorBidi" w:eastAsiaTheme="minorHAnsi" w:hAnsiTheme="majorBidi"/>
          <w:sz w:val="28"/>
          <w:rtl/>
        </w:rPr>
        <w:tab/>
      </w:r>
      <w:r w:rsidRPr="00E814A9">
        <w:rPr>
          <w:rFonts w:asciiTheme="majorBidi" w:eastAsiaTheme="minorHAnsi" w:hAnsiTheme="majorBidi"/>
          <w:sz w:val="24"/>
          <w:rtl/>
        </w:rPr>
        <w:t xml:space="preserve"> الاجتهاد القضائي المستقر أنه في حال تعارض القانون الوطني مع الاتفاقية الدولية المصادق عليها تسري أحكام الاتفاقيّة الدوليّة. </w:t>
      </w:r>
    </w:p>
    <w:p w:rsidR="00EC29FC" w:rsidRPr="00E814A9" w:rsidRDefault="00EC29FC" w:rsidP="00EC29FC">
      <w:pPr>
        <w:pStyle w:val="SingleTxtGA"/>
        <w:rPr>
          <w:rFonts w:asciiTheme="majorBidi" w:eastAsiaTheme="minorHAnsi" w:hAnsiTheme="majorBidi"/>
          <w:sz w:val="24"/>
        </w:rPr>
      </w:pPr>
      <w:r w:rsidRPr="00E814A9">
        <w:rPr>
          <w:rFonts w:asciiTheme="majorBidi" w:eastAsiaTheme="minorHAnsi" w:hAnsiTheme="majorBidi"/>
          <w:sz w:val="28"/>
          <w:rtl/>
        </w:rPr>
        <w:t>87-</w:t>
      </w:r>
      <w:r w:rsidRPr="00E814A9">
        <w:rPr>
          <w:rFonts w:asciiTheme="majorBidi" w:eastAsiaTheme="minorHAnsi" w:hAnsiTheme="majorBidi"/>
          <w:sz w:val="28"/>
          <w:rtl/>
        </w:rPr>
        <w:tab/>
      </w:r>
      <w:r w:rsidRPr="00E814A9">
        <w:rPr>
          <w:rFonts w:asciiTheme="majorBidi" w:eastAsiaTheme="minorHAnsi" w:hAnsiTheme="majorBidi"/>
          <w:sz w:val="24"/>
          <w:rtl/>
        </w:rPr>
        <w:t xml:space="preserve"> في هذا السياق؛ تود الجمهوريّة العربيّة السوريّة التأكيد على إدانتها لكافة الأفعال والمظاهر التي تنم عن العنصرية والتمييز العنصري وكراهية الأجانب وما يتصل بذلك من تعصب ضد المهاجرين والصور النمطية التي تُلصق بهم وجرائم الكراهيّة التي تُرتكب بحقهم، بما فيها تلك التي تُرتكب على أساس الدين والمعتقد، وتؤكد على ضرورة التصدي لتنامي هذه الظواهر في عدد من الدول المستقبلة للمهاجرين والتي تدعي التزامها بحقوق الإنسان ومبدأ عدم التمييز الذي يُشكل أحد ركائزه.</w:t>
      </w:r>
      <w:r>
        <w:rPr>
          <w:rFonts w:asciiTheme="majorBidi" w:eastAsiaTheme="minorHAnsi" w:hAnsiTheme="majorBidi"/>
          <w:sz w:val="24"/>
          <w:rtl/>
        </w:rPr>
        <w:t xml:space="preserve">  </w:t>
      </w:r>
    </w:p>
    <w:p w:rsidR="00EC29FC" w:rsidRPr="00E814A9" w:rsidRDefault="00EC29FC" w:rsidP="00EC29FC">
      <w:pPr>
        <w:pStyle w:val="H23GA"/>
        <w:rPr>
          <w:rFonts w:eastAsiaTheme="minorHAnsi"/>
        </w:rPr>
      </w:pPr>
      <w:r>
        <w:rPr>
          <w:rFonts w:eastAsiaTheme="minorHAnsi"/>
          <w:rtl/>
        </w:rPr>
        <w:tab/>
      </w:r>
      <w:r>
        <w:rPr>
          <w:rFonts w:eastAsiaTheme="minorHAnsi"/>
          <w:rtl/>
        </w:rPr>
        <w:tab/>
      </w:r>
      <w:r w:rsidRPr="00E814A9">
        <w:rPr>
          <w:rFonts w:eastAsiaTheme="minorHAnsi"/>
          <w:rtl/>
        </w:rPr>
        <w:t>فيما يتعلق بالتوصية الواردة بالفقرة 24 (أ) من وثيقة الملاحظات الختامية:</w:t>
      </w:r>
    </w:p>
    <w:p w:rsidR="00EC29FC" w:rsidRPr="00E814A9" w:rsidRDefault="00EC29FC" w:rsidP="00EC29FC">
      <w:pPr>
        <w:pStyle w:val="SingleTxtGA"/>
        <w:rPr>
          <w:rFonts w:asciiTheme="majorBidi" w:eastAsiaTheme="minorHAnsi" w:hAnsiTheme="majorBidi"/>
          <w:sz w:val="24"/>
          <w:rtl/>
        </w:rPr>
      </w:pPr>
      <w:r w:rsidRPr="00E814A9">
        <w:rPr>
          <w:rFonts w:asciiTheme="majorBidi" w:eastAsiaTheme="minorHAnsi" w:hAnsiTheme="majorBidi"/>
          <w:sz w:val="28"/>
          <w:rtl/>
        </w:rPr>
        <w:t>88-</w:t>
      </w:r>
      <w:r w:rsidRPr="00E814A9">
        <w:rPr>
          <w:rFonts w:asciiTheme="majorBidi" w:eastAsiaTheme="minorHAnsi" w:hAnsiTheme="majorBidi"/>
          <w:sz w:val="28"/>
          <w:rtl/>
        </w:rPr>
        <w:tab/>
      </w:r>
      <w:r w:rsidRPr="00E814A9">
        <w:rPr>
          <w:rFonts w:asciiTheme="majorBidi" w:eastAsiaTheme="minorHAnsi" w:hAnsiTheme="majorBidi"/>
          <w:sz w:val="24"/>
          <w:rtl/>
        </w:rPr>
        <w:t xml:space="preserve">فإلى جانب ما ذكرناه حول رسوخ مبدأ المساواة وعدم التمييز في الدستور السوري والعديد من التشريعات الوطنية؛ فقد ضمنت المادة 2 (أ) من </w:t>
      </w:r>
      <w:r w:rsidRPr="00E814A9">
        <w:rPr>
          <w:rFonts w:asciiTheme="majorBidi" w:eastAsiaTheme="minorHAnsi" w:hAnsiTheme="majorBidi"/>
          <w:b/>
          <w:bCs/>
          <w:sz w:val="24"/>
          <w:rtl/>
        </w:rPr>
        <w:t>قانون العمل (القانون 17 لعام 2010</w:t>
      </w:r>
      <w:r>
        <w:rPr>
          <w:rFonts w:asciiTheme="majorBidi" w:eastAsiaTheme="minorHAnsi" w:hAnsiTheme="majorBidi"/>
          <w:sz w:val="24"/>
          <w:rtl/>
        </w:rPr>
        <w:t xml:space="preserve">) </w:t>
      </w:r>
      <w:r w:rsidRPr="00E814A9">
        <w:rPr>
          <w:rFonts w:asciiTheme="majorBidi" w:eastAsiaTheme="minorHAnsi" w:hAnsiTheme="majorBidi"/>
          <w:sz w:val="24"/>
          <w:rtl/>
        </w:rPr>
        <w:t>وتعديلاته المساواة بالنسبة للعمال المهاجرين، حيث نصت على أنَّه يمتنع في معرض تطبيق أحكام هذا القانون عن مخالفة أو تجاوز مبدأ تكافؤ الفرص أو المساواة في المعاملة مهما كان السبب، لاسيما التمييز بين العمال من حيث العرق أو اللون أو الجنس أو الحالة الزوجية أو العقيدة أو الرأي السياسي أو الانتماء النقابي أو الجنسية أو الأصل الاجتماعي أو الزي أو أسلوب اللباس بما لا يتعارض مع الحرية الشخصيّة وذلك بكل ما يتعلق بالاستخدام، أو بتنظيم العمل أو بالتأهيل والتدريب المهني أو بالأجر، أو بالترفيع أو بالاستفادة من الامتيازات الاجتماعية أو بالإجراءات والتدابير التأديبية، أو بالتسريح من العمل.</w:t>
      </w:r>
    </w:p>
    <w:p w:rsidR="00EC29FC" w:rsidRPr="00E814A9" w:rsidRDefault="00EC29FC" w:rsidP="00EC29FC">
      <w:pPr>
        <w:pStyle w:val="SingleTxtGA"/>
        <w:rPr>
          <w:rFonts w:asciiTheme="majorBidi" w:eastAsiaTheme="minorHAnsi" w:hAnsiTheme="majorBidi"/>
          <w:sz w:val="24"/>
          <w:rtl/>
        </w:rPr>
      </w:pPr>
      <w:r w:rsidRPr="00E814A9">
        <w:rPr>
          <w:rFonts w:asciiTheme="majorBidi" w:eastAsiaTheme="minorHAnsi" w:hAnsiTheme="majorBidi"/>
          <w:sz w:val="28"/>
          <w:rtl/>
        </w:rPr>
        <w:t>89-</w:t>
      </w:r>
      <w:r w:rsidRPr="00E814A9">
        <w:rPr>
          <w:rFonts w:asciiTheme="majorBidi" w:eastAsiaTheme="minorHAnsi" w:hAnsiTheme="majorBidi"/>
          <w:sz w:val="28"/>
          <w:rtl/>
        </w:rPr>
        <w:tab/>
      </w:r>
      <w:r w:rsidRPr="00E814A9">
        <w:rPr>
          <w:rFonts w:asciiTheme="majorBidi" w:eastAsiaTheme="minorHAnsi" w:hAnsiTheme="majorBidi"/>
          <w:sz w:val="24"/>
          <w:rtl/>
        </w:rPr>
        <w:t xml:space="preserve">تنص المادة 6 (أ) من قانون العمل المذكور آنفاً على: "أ- يقع باطلاً كل شرط أو اتفاق يخالف أحكام هذا القانون، ولو كان سابقاً على العمل به إذا كان يتضمن انتقاصاً من حقوق العامل المقررة بموجبه"، ويحق للعامل المتضرر الادعاء أمام المحكمة المختصة بموجب أحكام هذا القانون للمطالبة بالتعويض عن الأضرار المادية أو المعنوية التي تعرض لها. </w:t>
      </w:r>
    </w:p>
    <w:p w:rsidR="00EC29FC" w:rsidRPr="00E814A9" w:rsidRDefault="00EC29FC" w:rsidP="00EC29FC">
      <w:pPr>
        <w:pStyle w:val="SingleTxtGA"/>
        <w:rPr>
          <w:rFonts w:asciiTheme="majorBidi" w:eastAsiaTheme="minorHAnsi" w:hAnsiTheme="majorBidi"/>
          <w:sz w:val="24"/>
          <w:rtl/>
        </w:rPr>
      </w:pPr>
      <w:r w:rsidRPr="00E814A9">
        <w:rPr>
          <w:rFonts w:asciiTheme="majorBidi" w:eastAsiaTheme="minorHAnsi" w:hAnsiTheme="majorBidi"/>
          <w:sz w:val="28"/>
          <w:rtl/>
        </w:rPr>
        <w:t>90-</w:t>
      </w:r>
      <w:r w:rsidRPr="00E814A9">
        <w:rPr>
          <w:rFonts w:asciiTheme="majorBidi" w:eastAsiaTheme="minorHAnsi" w:hAnsiTheme="majorBidi"/>
          <w:sz w:val="28"/>
          <w:rtl/>
        </w:rPr>
        <w:tab/>
      </w:r>
      <w:r w:rsidRPr="00E814A9">
        <w:rPr>
          <w:rFonts w:asciiTheme="majorBidi" w:eastAsiaTheme="minorHAnsi" w:hAnsiTheme="majorBidi"/>
          <w:sz w:val="24"/>
          <w:rtl/>
        </w:rPr>
        <w:t>تنص المادة (67) من قانون العمل على (أ. 4 على أنَّه لا يجوز لصاحب العمل أن يسرح عاملاً لأي سبب من الأسباب التالية: العرق أو اللون أو الجنس أو الحالة الاجتماعية أو المسؤولية العائلية أو الحمل أو الدين أو المذهب أو الرأي السياسي أو الانتماء القومي أو الأصل الاجتماعي أو الزي أو أسلوب اللباس بما لا يتعارض مع الحرية الشخصية). (ب. يعتبر التسريح في الحالات السابقة غير مبرر وتقضي المحكمة المختصة في هذه الحالة بإعادة العامل إلى عمله وتسديد كامل أجوره عن فترة التوقف).</w:t>
      </w:r>
    </w:p>
    <w:p w:rsidR="00EC29FC" w:rsidRPr="00E814A9" w:rsidRDefault="00EC29FC" w:rsidP="00EC29FC">
      <w:pPr>
        <w:pStyle w:val="SingleTxtGA"/>
        <w:rPr>
          <w:rFonts w:asciiTheme="majorBidi" w:eastAsiaTheme="minorHAnsi" w:hAnsiTheme="majorBidi"/>
          <w:sz w:val="24"/>
          <w:rtl/>
        </w:rPr>
      </w:pPr>
      <w:r w:rsidRPr="00E814A9">
        <w:rPr>
          <w:rFonts w:asciiTheme="majorBidi" w:eastAsiaTheme="minorHAnsi" w:hAnsiTheme="majorBidi"/>
          <w:sz w:val="28"/>
          <w:rtl/>
        </w:rPr>
        <w:t>91-</w:t>
      </w:r>
      <w:r w:rsidRPr="00E814A9">
        <w:rPr>
          <w:rFonts w:asciiTheme="majorBidi" w:eastAsiaTheme="minorHAnsi" w:hAnsiTheme="majorBidi"/>
          <w:sz w:val="28"/>
          <w:rtl/>
        </w:rPr>
        <w:tab/>
      </w:r>
      <w:r w:rsidRPr="00E814A9">
        <w:rPr>
          <w:rFonts w:asciiTheme="majorBidi" w:eastAsiaTheme="minorHAnsi" w:hAnsiTheme="majorBidi"/>
          <w:sz w:val="24"/>
          <w:rtl/>
        </w:rPr>
        <w:t xml:space="preserve">المادة (75) من قانون العمل: (أ. يلتزم صاحب العمل بتطبيق مبدأ الأجر المتساوي عن الأعمال ذات القيمة المتساوية على جميع العاملين لديه دون تمييز قائم على العرق أو اللون </w:t>
      </w:r>
      <w:r w:rsidRPr="00E814A9">
        <w:rPr>
          <w:rFonts w:asciiTheme="majorBidi" w:eastAsiaTheme="minorHAnsi" w:hAnsiTheme="majorBidi"/>
          <w:sz w:val="24"/>
          <w:rtl/>
        </w:rPr>
        <w:lastRenderedPageBreak/>
        <w:t>أو الجنس أو الحالة الزوجية أو العقيدة أو الرأي السياسي أو الانتماء النقابي أو الجنسية أو الأصل الاجتماعي).</w:t>
      </w:r>
    </w:p>
    <w:p w:rsidR="00EC29FC" w:rsidRPr="00E814A9" w:rsidRDefault="00EC29FC" w:rsidP="00EC29FC">
      <w:pPr>
        <w:pStyle w:val="SingleTxtGA"/>
        <w:rPr>
          <w:rFonts w:asciiTheme="majorBidi" w:eastAsiaTheme="minorHAnsi" w:hAnsiTheme="majorBidi"/>
          <w:sz w:val="24"/>
          <w:rtl/>
        </w:rPr>
      </w:pPr>
      <w:r w:rsidRPr="00E814A9">
        <w:rPr>
          <w:rFonts w:asciiTheme="majorBidi" w:eastAsiaTheme="minorHAnsi" w:hAnsiTheme="majorBidi"/>
          <w:sz w:val="28"/>
          <w:rtl/>
        </w:rPr>
        <w:t>92-</w:t>
      </w:r>
      <w:r w:rsidRPr="00E814A9">
        <w:rPr>
          <w:rFonts w:asciiTheme="majorBidi" w:eastAsiaTheme="minorHAnsi" w:hAnsiTheme="majorBidi"/>
          <w:sz w:val="28"/>
          <w:rtl/>
        </w:rPr>
        <w:tab/>
      </w:r>
      <w:r w:rsidRPr="00E814A9">
        <w:rPr>
          <w:rFonts w:asciiTheme="majorBidi" w:eastAsiaTheme="minorHAnsi" w:hAnsiTheme="majorBidi"/>
          <w:sz w:val="24"/>
          <w:rtl/>
        </w:rPr>
        <w:t xml:space="preserve">حسب </w:t>
      </w:r>
      <w:r w:rsidRPr="00E814A9">
        <w:rPr>
          <w:rFonts w:asciiTheme="majorBidi" w:eastAsiaTheme="minorHAnsi" w:hAnsiTheme="majorBidi"/>
          <w:b/>
          <w:bCs/>
          <w:sz w:val="24"/>
          <w:rtl/>
        </w:rPr>
        <w:t>قانون الجمعيات والمؤسسات الخاصة (القانون رقم 93 لعام 1958)</w:t>
      </w:r>
      <w:r w:rsidRPr="00E814A9">
        <w:rPr>
          <w:rFonts w:asciiTheme="majorBidi" w:eastAsiaTheme="minorHAnsi" w:hAnsiTheme="majorBidi"/>
          <w:sz w:val="24"/>
          <w:rtl/>
        </w:rPr>
        <w:t xml:space="preserve"> ولاسيما المادة (1) منه التي نصت على تعريف الجمعيات والمادة (3) التي نصت على شروط تأسيس الجمعية، يحق للعمال المهاجرين بشكل عام تأسيس جمعية دون تمييز بينهم وبين العمال السوريين.</w:t>
      </w:r>
    </w:p>
    <w:p w:rsidR="00EC29FC" w:rsidRPr="00E814A9" w:rsidRDefault="00EC29FC" w:rsidP="00EC29FC">
      <w:pPr>
        <w:pStyle w:val="SingleTxtGA"/>
        <w:rPr>
          <w:rFonts w:asciiTheme="majorBidi" w:eastAsiaTheme="minorHAnsi" w:hAnsiTheme="majorBidi"/>
          <w:sz w:val="24"/>
        </w:rPr>
      </w:pPr>
      <w:r w:rsidRPr="00E814A9">
        <w:rPr>
          <w:rFonts w:asciiTheme="majorBidi" w:eastAsiaTheme="minorHAnsi" w:hAnsiTheme="majorBidi"/>
          <w:sz w:val="28"/>
          <w:rtl/>
        </w:rPr>
        <w:t>93-</w:t>
      </w:r>
      <w:r w:rsidRPr="00E814A9">
        <w:rPr>
          <w:rFonts w:asciiTheme="majorBidi" w:eastAsiaTheme="minorHAnsi" w:hAnsiTheme="majorBidi"/>
          <w:sz w:val="28"/>
          <w:rtl/>
        </w:rPr>
        <w:tab/>
      </w:r>
      <w:r w:rsidRPr="00E814A9">
        <w:rPr>
          <w:rFonts w:asciiTheme="majorBidi" w:eastAsiaTheme="minorHAnsi" w:hAnsiTheme="majorBidi"/>
          <w:sz w:val="24"/>
          <w:rtl/>
        </w:rPr>
        <w:t xml:space="preserve">كما تتميز الجمهوريّة العربيّة السوريّة بوجود تنظيم نقابي جيد وشامل متمثلاً بالاتحاد العام لنقابات العمال والاتحادات المهنية وله فروع في المحافظات، حيث أعطى </w:t>
      </w:r>
      <w:r w:rsidRPr="00E814A9">
        <w:rPr>
          <w:rFonts w:asciiTheme="majorBidi" w:eastAsiaTheme="minorHAnsi" w:hAnsiTheme="majorBidi"/>
          <w:b/>
          <w:bCs/>
          <w:sz w:val="24"/>
          <w:rtl/>
        </w:rPr>
        <w:t>قانون التنظيم النقابي (القانون رقم 84 لعام 1968)</w:t>
      </w:r>
      <w:r w:rsidRPr="00E814A9">
        <w:rPr>
          <w:rFonts w:asciiTheme="majorBidi" w:eastAsiaTheme="minorHAnsi" w:hAnsiTheme="majorBidi"/>
          <w:sz w:val="24"/>
          <w:rtl/>
        </w:rPr>
        <w:t xml:space="preserve"> وتعديلاته وذلك في المادة 25 منه الحق للعمال الأجانب من غير العرب الانتساب إلى نقابة المهنة. </w:t>
      </w:r>
    </w:p>
    <w:p w:rsidR="00EC29FC" w:rsidRPr="00E814A9" w:rsidRDefault="00EC29FC" w:rsidP="00EC29FC">
      <w:pPr>
        <w:pStyle w:val="SingleTxtGA"/>
        <w:rPr>
          <w:rFonts w:asciiTheme="majorBidi" w:eastAsiaTheme="minorHAnsi" w:hAnsiTheme="majorBidi"/>
          <w:sz w:val="24"/>
        </w:rPr>
      </w:pPr>
      <w:r w:rsidRPr="00E814A9">
        <w:rPr>
          <w:rFonts w:asciiTheme="majorBidi" w:eastAsiaTheme="minorHAnsi" w:hAnsiTheme="majorBidi"/>
          <w:sz w:val="28"/>
          <w:rtl/>
        </w:rPr>
        <w:t>94-</w:t>
      </w:r>
      <w:r w:rsidRPr="00E814A9">
        <w:rPr>
          <w:rFonts w:asciiTheme="majorBidi" w:eastAsiaTheme="minorHAnsi" w:hAnsiTheme="majorBidi"/>
          <w:sz w:val="28"/>
          <w:rtl/>
        </w:rPr>
        <w:tab/>
      </w:r>
      <w:r w:rsidRPr="00E814A9">
        <w:rPr>
          <w:rFonts w:asciiTheme="majorBidi" w:eastAsiaTheme="minorHAnsi" w:hAnsiTheme="majorBidi"/>
          <w:sz w:val="24"/>
          <w:rtl/>
        </w:rPr>
        <w:t>لا بد من الإشارة إلى بعض قرارات لجنة التسجيل والشطب في نقابة المحامين في الجمهوريّة العربيّة السوريّة القاضية بقيد عدد من غير السوريين في نقابة المحامين كمحامين متدربين</w:t>
      </w:r>
      <w:r>
        <w:rPr>
          <w:rFonts w:asciiTheme="majorBidi" w:eastAsiaTheme="minorHAnsi" w:hAnsiTheme="majorBidi"/>
          <w:sz w:val="24"/>
          <w:vertAlign w:val="superscript"/>
          <w:rtl/>
        </w:rPr>
        <w:t>(</w:t>
      </w:r>
      <w:r>
        <w:rPr>
          <w:rStyle w:val="FootnoteReference"/>
          <w:rFonts w:eastAsiaTheme="minorHAnsi"/>
          <w:rtl/>
        </w:rPr>
        <w:footnoteReference w:id="3"/>
      </w:r>
      <w:r>
        <w:rPr>
          <w:rFonts w:asciiTheme="majorBidi" w:eastAsiaTheme="minorHAnsi" w:hAnsiTheme="majorBidi"/>
          <w:sz w:val="24"/>
          <w:vertAlign w:val="superscript"/>
          <w:rtl/>
        </w:rPr>
        <w:t>)</w:t>
      </w:r>
      <w:r w:rsidRPr="00E814A9">
        <w:rPr>
          <w:rFonts w:asciiTheme="majorBidi" w:eastAsiaTheme="minorHAnsi" w:hAnsiTheme="majorBidi"/>
          <w:sz w:val="24"/>
          <w:rtl/>
        </w:rPr>
        <w:t xml:space="preserve">، </w:t>
      </w:r>
    </w:p>
    <w:p w:rsidR="00EC29FC" w:rsidRPr="00E814A9" w:rsidRDefault="00EC29FC" w:rsidP="00EC29FC">
      <w:pPr>
        <w:pStyle w:val="H23GA"/>
        <w:rPr>
          <w:rFonts w:eastAsiaTheme="minorHAnsi"/>
          <w:rtl/>
        </w:rPr>
      </w:pPr>
      <w:r>
        <w:rPr>
          <w:rFonts w:eastAsiaTheme="minorHAnsi"/>
          <w:rtl/>
        </w:rPr>
        <w:tab/>
      </w:r>
      <w:r>
        <w:rPr>
          <w:rFonts w:eastAsiaTheme="minorHAnsi"/>
          <w:rtl/>
        </w:rPr>
        <w:tab/>
      </w:r>
      <w:r w:rsidRPr="00E814A9">
        <w:rPr>
          <w:rFonts w:eastAsiaTheme="minorHAnsi"/>
          <w:rtl/>
        </w:rPr>
        <w:t>وفيما يتعلق بمضمون الفقرة 24 (ب) من وثيقة الملاحظات الختامية:</w:t>
      </w:r>
    </w:p>
    <w:p w:rsidR="00EC29FC" w:rsidRPr="00E814A9" w:rsidRDefault="00EC29FC" w:rsidP="00EC29FC">
      <w:pPr>
        <w:pStyle w:val="SingleTxtGA"/>
        <w:rPr>
          <w:rFonts w:asciiTheme="majorBidi" w:eastAsiaTheme="minorHAnsi" w:hAnsiTheme="majorBidi"/>
          <w:sz w:val="24"/>
          <w:rtl/>
        </w:rPr>
      </w:pPr>
      <w:r w:rsidRPr="00E814A9">
        <w:rPr>
          <w:rFonts w:asciiTheme="majorBidi" w:eastAsiaTheme="minorHAnsi" w:hAnsiTheme="majorBidi"/>
          <w:sz w:val="28"/>
          <w:rtl/>
        </w:rPr>
        <w:t>95-</w:t>
      </w:r>
      <w:r w:rsidRPr="00E814A9">
        <w:rPr>
          <w:rFonts w:asciiTheme="majorBidi" w:eastAsiaTheme="minorHAnsi" w:hAnsiTheme="majorBidi"/>
          <w:sz w:val="28"/>
          <w:rtl/>
        </w:rPr>
        <w:tab/>
      </w:r>
      <w:r w:rsidRPr="00E814A9">
        <w:rPr>
          <w:rFonts w:asciiTheme="majorBidi" w:eastAsiaTheme="minorHAnsi" w:hAnsiTheme="majorBidi"/>
          <w:sz w:val="24"/>
          <w:rtl/>
        </w:rPr>
        <w:t>تقوم وزارة الداخلية بتعريف موظفي إدارة الهجرة والجوازات بالاتفاقية من خلال:</w:t>
      </w:r>
    </w:p>
    <w:p w:rsidR="00EC29FC" w:rsidRPr="00E814A9" w:rsidRDefault="00EC29FC" w:rsidP="00EC29FC">
      <w:pPr>
        <w:pStyle w:val="SingleTxtGA"/>
        <w:rPr>
          <w:rFonts w:asciiTheme="majorBidi" w:eastAsiaTheme="minorHAnsi" w:hAnsiTheme="majorBidi"/>
          <w:sz w:val="24"/>
          <w:rtl/>
        </w:rPr>
      </w:pPr>
      <w:r w:rsidRPr="00E814A9">
        <w:rPr>
          <w:rFonts w:ascii="Symbol" w:eastAsiaTheme="minorHAnsi" w:hAnsi="Symbol"/>
          <w:sz w:val="24"/>
        </w:rPr>
        <w:t></w:t>
      </w:r>
      <w:r w:rsidRPr="00E814A9">
        <w:rPr>
          <w:rFonts w:ascii="Symbol" w:eastAsiaTheme="minorHAnsi" w:hAnsi="Symbol"/>
          <w:sz w:val="24"/>
        </w:rPr>
        <w:tab/>
      </w:r>
      <w:r w:rsidRPr="00E814A9">
        <w:rPr>
          <w:rFonts w:asciiTheme="majorBidi" w:eastAsiaTheme="minorHAnsi" w:hAnsiTheme="majorBidi"/>
          <w:sz w:val="24"/>
          <w:rtl/>
        </w:rPr>
        <w:t>إقامة دورات تدريبية وورشات عمل في هذا المجال.</w:t>
      </w:r>
    </w:p>
    <w:p w:rsidR="00EC29FC" w:rsidRPr="00E814A9" w:rsidRDefault="00EC29FC" w:rsidP="00EC29FC">
      <w:pPr>
        <w:pStyle w:val="SingleTxtGA"/>
        <w:rPr>
          <w:rFonts w:asciiTheme="majorBidi" w:eastAsiaTheme="minorHAnsi" w:hAnsiTheme="majorBidi"/>
          <w:sz w:val="24"/>
        </w:rPr>
      </w:pPr>
      <w:r w:rsidRPr="00E814A9">
        <w:rPr>
          <w:rFonts w:ascii="Symbol" w:eastAsiaTheme="minorHAnsi" w:hAnsi="Symbol"/>
          <w:sz w:val="24"/>
        </w:rPr>
        <w:t></w:t>
      </w:r>
      <w:r w:rsidRPr="00E814A9">
        <w:rPr>
          <w:rFonts w:ascii="Symbol" w:eastAsiaTheme="minorHAnsi" w:hAnsi="Symbol"/>
          <w:sz w:val="24"/>
        </w:rPr>
        <w:tab/>
      </w:r>
      <w:r w:rsidRPr="00E814A9">
        <w:rPr>
          <w:rFonts w:asciiTheme="majorBidi" w:eastAsiaTheme="minorHAnsi" w:hAnsiTheme="majorBidi"/>
          <w:sz w:val="24"/>
          <w:rtl/>
        </w:rPr>
        <w:t>الاشتراك في المؤتمرات الدولية المعنية بالموضوع.</w:t>
      </w:r>
    </w:p>
    <w:p w:rsidR="00EC29FC" w:rsidRPr="00E814A9" w:rsidRDefault="00EC29FC" w:rsidP="00EC29FC">
      <w:pPr>
        <w:pStyle w:val="SingleTxtGA"/>
        <w:rPr>
          <w:rFonts w:asciiTheme="majorBidi" w:eastAsiaTheme="minorHAnsi" w:hAnsiTheme="majorBidi"/>
          <w:sz w:val="24"/>
          <w:rtl/>
        </w:rPr>
      </w:pPr>
      <w:r w:rsidRPr="00E814A9">
        <w:rPr>
          <w:rFonts w:ascii="Symbol" w:eastAsiaTheme="minorHAnsi" w:hAnsi="Symbol"/>
          <w:sz w:val="24"/>
        </w:rPr>
        <w:t></w:t>
      </w:r>
      <w:r w:rsidRPr="00E814A9">
        <w:rPr>
          <w:rFonts w:ascii="Symbol" w:eastAsiaTheme="minorHAnsi" w:hAnsi="Symbol"/>
          <w:sz w:val="24"/>
        </w:rPr>
        <w:tab/>
      </w:r>
      <w:r w:rsidRPr="00E814A9">
        <w:rPr>
          <w:rFonts w:asciiTheme="majorBidi" w:eastAsiaTheme="minorHAnsi" w:hAnsiTheme="majorBidi"/>
          <w:sz w:val="24"/>
          <w:rtl/>
        </w:rPr>
        <w:t>إدراج موضوع اتفاقيّة الأمم المتّحدة لمكافحة الجريمة المنظمة عبر الوطنية والبروتوكولين المكملين لها، ومواضيع ذات صلة بالقانون الدولي لحقوق الإنسان، في المقررات التدريسية للضباط.</w:t>
      </w:r>
    </w:p>
    <w:p w:rsidR="00EC29FC" w:rsidRPr="00E814A9" w:rsidRDefault="00EC29FC" w:rsidP="00EC29FC">
      <w:pPr>
        <w:pStyle w:val="H23GA"/>
        <w:rPr>
          <w:rFonts w:eastAsiaTheme="minorHAnsi"/>
          <w:rtl/>
        </w:rPr>
      </w:pPr>
      <w:r>
        <w:rPr>
          <w:rFonts w:eastAsiaTheme="minorHAnsi"/>
          <w:rtl/>
        </w:rPr>
        <w:tab/>
      </w:r>
      <w:r>
        <w:rPr>
          <w:rFonts w:eastAsiaTheme="minorHAnsi"/>
          <w:rtl/>
        </w:rPr>
        <w:tab/>
      </w:r>
      <w:r w:rsidRPr="00E814A9">
        <w:rPr>
          <w:rFonts w:eastAsiaTheme="minorHAnsi"/>
          <w:rtl/>
        </w:rPr>
        <w:t>المادة 84</w:t>
      </w:r>
      <w:r w:rsidRPr="00E814A9">
        <w:rPr>
          <w:rFonts w:eastAsiaTheme="minorHAnsi" w:hint="cs"/>
          <w:rtl/>
        </w:rPr>
        <w:t xml:space="preserve">. </w:t>
      </w:r>
      <w:r w:rsidRPr="00E814A9">
        <w:rPr>
          <w:rFonts w:eastAsiaTheme="minorHAnsi"/>
          <w:rtl/>
        </w:rPr>
        <w:t>واجب تنفيذ الاتفاقي</w:t>
      </w:r>
      <w:r w:rsidRPr="00E814A9">
        <w:rPr>
          <w:rFonts w:eastAsiaTheme="minorHAnsi" w:hint="cs"/>
          <w:rtl/>
        </w:rPr>
        <w:t xml:space="preserve">ة: </w:t>
      </w:r>
    </w:p>
    <w:p w:rsidR="00EC29FC" w:rsidRPr="00E814A9" w:rsidRDefault="00EC29FC" w:rsidP="00EC29FC">
      <w:pPr>
        <w:pStyle w:val="H23GA"/>
        <w:rPr>
          <w:rFonts w:eastAsiaTheme="minorHAnsi"/>
          <w:rtl/>
        </w:rPr>
      </w:pPr>
      <w:r>
        <w:rPr>
          <w:rFonts w:eastAsiaTheme="minorHAnsi"/>
          <w:rtl/>
        </w:rPr>
        <w:tab/>
      </w:r>
      <w:r>
        <w:rPr>
          <w:rFonts w:eastAsiaTheme="minorHAnsi"/>
          <w:rtl/>
        </w:rPr>
        <w:tab/>
      </w:r>
      <w:r w:rsidRPr="00E814A9">
        <w:rPr>
          <w:rFonts w:eastAsiaTheme="minorHAnsi"/>
          <w:rtl/>
        </w:rPr>
        <w:t xml:space="preserve">الفقرة </w:t>
      </w:r>
      <w:r w:rsidRPr="00E814A9">
        <w:rPr>
          <w:rFonts w:eastAsiaTheme="minorHAnsi" w:hint="cs"/>
          <w:rtl/>
        </w:rPr>
        <w:t>12</w:t>
      </w:r>
      <w:r w:rsidRPr="00E814A9">
        <w:rPr>
          <w:rFonts w:eastAsiaTheme="minorHAnsi"/>
          <w:rtl/>
        </w:rPr>
        <w:t xml:space="preserve"> من وثيقة الملاحظات الختامية:</w:t>
      </w:r>
    </w:p>
    <w:p w:rsidR="00EC29FC" w:rsidRPr="00E814A9" w:rsidRDefault="00EC29FC" w:rsidP="00EC29FC">
      <w:pPr>
        <w:pStyle w:val="SingleTxtGA"/>
        <w:rPr>
          <w:rFonts w:asciiTheme="majorBidi" w:eastAsiaTheme="minorHAnsi" w:hAnsiTheme="majorBidi"/>
          <w:sz w:val="24"/>
        </w:rPr>
      </w:pPr>
      <w:r w:rsidRPr="00E814A9">
        <w:rPr>
          <w:rFonts w:asciiTheme="majorBidi" w:eastAsiaTheme="minorHAnsi" w:hAnsiTheme="majorBidi"/>
          <w:sz w:val="28"/>
          <w:rtl/>
        </w:rPr>
        <w:t>96-</w:t>
      </w:r>
      <w:r w:rsidRPr="00E814A9">
        <w:rPr>
          <w:rFonts w:asciiTheme="majorBidi" w:eastAsiaTheme="minorHAnsi" w:hAnsiTheme="majorBidi"/>
          <w:sz w:val="28"/>
          <w:rtl/>
        </w:rPr>
        <w:tab/>
      </w:r>
      <w:r w:rsidRPr="00E814A9">
        <w:rPr>
          <w:rFonts w:asciiTheme="majorBidi" w:eastAsiaTheme="minorHAnsi" w:hAnsiTheme="majorBidi"/>
          <w:sz w:val="24"/>
          <w:rtl/>
        </w:rPr>
        <w:t xml:space="preserve">ترك نص الاتفاقية للدولة الطرف حرية إصدار الإعلانين المنصوص عنهما في المادتين (76) و(77)، والموضوع يبقى حالياً قيد الدراسة في إطار مراجعة الاتفاقيّات التي انضمت إليها الجمهوريّة العربيّة السوريّة. </w:t>
      </w:r>
    </w:p>
    <w:p w:rsidR="00EC29FC" w:rsidRPr="00E814A9" w:rsidRDefault="00EC29FC" w:rsidP="00EC29FC">
      <w:pPr>
        <w:pStyle w:val="H23GA"/>
        <w:rPr>
          <w:rFonts w:eastAsiaTheme="minorHAnsi"/>
          <w:rtl/>
        </w:rPr>
      </w:pPr>
      <w:r>
        <w:rPr>
          <w:rFonts w:eastAsiaTheme="minorHAnsi"/>
          <w:rtl/>
        </w:rPr>
        <w:lastRenderedPageBreak/>
        <w:tab/>
      </w:r>
      <w:r>
        <w:rPr>
          <w:rFonts w:eastAsiaTheme="minorHAnsi"/>
          <w:rtl/>
        </w:rPr>
        <w:tab/>
      </w:r>
      <w:r w:rsidRPr="00E814A9">
        <w:rPr>
          <w:rFonts w:eastAsiaTheme="minorHAnsi"/>
          <w:rtl/>
        </w:rPr>
        <w:t xml:space="preserve">الفقرة 14 من وثيقة الملاحظات الختامية: </w:t>
      </w:r>
    </w:p>
    <w:p w:rsidR="00EC29FC" w:rsidRPr="00E814A9" w:rsidRDefault="00EC29FC" w:rsidP="00EC29FC">
      <w:pPr>
        <w:pStyle w:val="SingleTxtGA"/>
        <w:rPr>
          <w:rFonts w:asciiTheme="majorBidi" w:eastAsiaTheme="minorHAnsi" w:hAnsiTheme="majorBidi"/>
          <w:sz w:val="24"/>
        </w:rPr>
      </w:pPr>
      <w:r w:rsidRPr="00E814A9">
        <w:rPr>
          <w:rFonts w:asciiTheme="majorBidi" w:eastAsiaTheme="minorHAnsi" w:hAnsiTheme="majorBidi"/>
          <w:sz w:val="28"/>
          <w:rtl/>
        </w:rPr>
        <w:t>97-</w:t>
      </w:r>
      <w:r w:rsidRPr="00E814A9">
        <w:rPr>
          <w:rFonts w:asciiTheme="majorBidi" w:eastAsiaTheme="minorHAnsi" w:hAnsiTheme="majorBidi"/>
          <w:sz w:val="28"/>
          <w:rtl/>
        </w:rPr>
        <w:tab/>
      </w:r>
      <w:r w:rsidRPr="00E814A9">
        <w:rPr>
          <w:rFonts w:asciiTheme="majorBidi" w:eastAsiaTheme="minorHAnsi" w:hAnsiTheme="majorBidi"/>
          <w:sz w:val="24"/>
          <w:rtl/>
        </w:rPr>
        <w:t>كما ذكرنا سابقاً في معرض هذا التقرير؛ فإنَّ موضوع الانضمام إلى اتفاقيتي منظمة العمل الدوليّة رقم 97 و143 يجري العمل على دراسته في إطار اللجان المعنيّة بمتابعة تطوير التشريعات تعزيزاً لتنفيذ الالتزامات الدوليّة في هذا المجال.</w:t>
      </w:r>
    </w:p>
    <w:p w:rsidR="00EC29FC" w:rsidRPr="00E814A9" w:rsidRDefault="00EC29FC" w:rsidP="00EC29FC">
      <w:pPr>
        <w:pStyle w:val="SingleTxtGA"/>
        <w:rPr>
          <w:rFonts w:asciiTheme="majorBidi" w:eastAsiaTheme="minorHAnsi" w:hAnsiTheme="majorBidi"/>
          <w:sz w:val="24"/>
          <w:rtl/>
        </w:rPr>
      </w:pPr>
      <w:r w:rsidRPr="00E814A9">
        <w:rPr>
          <w:rFonts w:asciiTheme="majorBidi" w:eastAsiaTheme="minorHAnsi" w:hAnsiTheme="majorBidi"/>
          <w:sz w:val="28"/>
          <w:rtl/>
        </w:rPr>
        <w:t>98-</w:t>
      </w:r>
      <w:r w:rsidRPr="00E814A9">
        <w:rPr>
          <w:rFonts w:asciiTheme="majorBidi" w:eastAsiaTheme="minorHAnsi" w:hAnsiTheme="majorBidi"/>
          <w:sz w:val="28"/>
          <w:rtl/>
        </w:rPr>
        <w:tab/>
      </w:r>
      <w:r w:rsidRPr="00E814A9">
        <w:rPr>
          <w:rFonts w:asciiTheme="majorBidi" w:eastAsiaTheme="minorHAnsi" w:hAnsiTheme="majorBidi"/>
          <w:sz w:val="24"/>
          <w:rtl/>
        </w:rPr>
        <w:t xml:space="preserve">رغم عدم انضمام الجمهوريّة العربيّة السوريّة إلى اتفاقيتي منظمة العمل الدولية رقم 97 و143، إلا أنَّ </w:t>
      </w:r>
      <w:r w:rsidRPr="00E814A9">
        <w:rPr>
          <w:rFonts w:asciiTheme="majorBidi" w:eastAsiaTheme="minorHAnsi" w:hAnsiTheme="majorBidi"/>
          <w:b/>
          <w:bCs/>
          <w:sz w:val="24"/>
          <w:rtl/>
        </w:rPr>
        <w:t>الأحكام الواردة في عدد من النصوص التشريعيّة تنسجم مع تحقيق أهدافهما،</w:t>
      </w:r>
      <w:r w:rsidRPr="00E814A9">
        <w:rPr>
          <w:rFonts w:asciiTheme="majorBidi" w:eastAsiaTheme="minorHAnsi" w:hAnsiTheme="majorBidi"/>
          <w:sz w:val="24"/>
          <w:rtl/>
        </w:rPr>
        <w:t xml:space="preserve"> كالنصوص الواردة في دستور الجمهوريّة العربيّة السوريّة لعام 2012، والمرسوم التشريعي رقم (3) لعام 2010 المتضمن قانون منع ومكافحة الاتجار بالأشخاص، وقانون العمل القانون رقم 17 لعام 2010، والمرسوم رقم (65) لعام 2013 الناظم لاستقدام واستخدام العاملات المنزليات من غير السوريات وتعليماته التنفيذية والمعدل بالقانون رقم (40) لعام 2017.</w:t>
      </w:r>
    </w:p>
    <w:p w:rsidR="00EC29FC" w:rsidRPr="00E814A9" w:rsidRDefault="00EC29FC" w:rsidP="00EC29FC">
      <w:pPr>
        <w:pStyle w:val="H23GA"/>
        <w:rPr>
          <w:rFonts w:eastAsiaTheme="minorHAnsi"/>
          <w:rtl/>
        </w:rPr>
      </w:pPr>
      <w:r>
        <w:rPr>
          <w:rFonts w:eastAsiaTheme="minorHAnsi"/>
          <w:rtl/>
        </w:rPr>
        <w:tab/>
      </w:r>
      <w:r>
        <w:rPr>
          <w:rFonts w:eastAsiaTheme="minorHAnsi"/>
          <w:rtl/>
        </w:rPr>
        <w:tab/>
      </w:r>
      <w:r w:rsidRPr="00E814A9">
        <w:rPr>
          <w:rFonts w:eastAsiaTheme="minorHAnsi"/>
          <w:rtl/>
        </w:rPr>
        <w:t>وفيما يتعلق بمضمون الفقرة 16 من وثيقة الملاحظات الختاميّة:</w:t>
      </w:r>
    </w:p>
    <w:p w:rsidR="00EC29FC" w:rsidRPr="00E814A9" w:rsidRDefault="00EC29FC" w:rsidP="00EC29FC">
      <w:pPr>
        <w:pStyle w:val="SingleTxtGA"/>
        <w:rPr>
          <w:rFonts w:asciiTheme="majorBidi" w:eastAsiaTheme="minorHAnsi" w:hAnsiTheme="majorBidi"/>
          <w:sz w:val="24"/>
          <w:rtl/>
        </w:rPr>
      </w:pPr>
      <w:r w:rsidRPr="00E814A9">
        <w:rPr>
          <w:rFonts w:asciiTheme="majorBidi" w:eastAsiaTheme="minorHAnsi" w:hAnsiTheme="majorBidi"/>
          <w:sz w:val="28"/>
          <w:rtl/>
        </w:rPr>
        <w:t>99-</w:t>
      </w:r>
      <w:r w:rsidRPr="00E814A9">
        <w:rPr>
          <w:rFonts w:asciiTheme="majorBidi" w:eastAsiaTheme="minorHAnsi" w:hAnsiTheme="majorBidi"/>
          <w:sz w:val="28"/>
          <w:rtl/>
        </w:rPr>
        <w:tab/>
      </w:r>
      <w:r w:rsidRPr="00E814A9">
        <w:rPr>
          <w:rFonts w:asciiTheme="majorBidi" w:eastAsiaTheme="minorHAnsi" w:hAnsiTheme="majorBidi"/>
          <w:sz w:val="24"/>
          <w:rtl/>
        </w:rPr>
        <w:t xml:space="preserve">صادقت الجمهوريّة العربيّة السوريّة على البروتوكولين المكملين لاتفاقية الأمم المتحدة لمكافحة الجريمة المنظمة عبر الوطنية، بروتوكول منع وقمع ومعاقبة الاتجار بالأشخاص، وخاصةً النساء والأطفال، وبروتوكول مكافحة تهريب المهاجرين عن طريق البر والبحر والجو بموجب القانون رقم 14 لعام 2008. </w:t>
      </w:r>
    </w:p>
    <w:p w:rsidR="00EC29FC" w:rsidRPr="00E814A9" w:rsidRDefault="00EC29FC" w:rsidP="00EC29FC">
      <w:pPr>
        <w:pStyle w:val="H1GA"/>
        <w:rPr>
          <w:rFonts w:eastAsiaTheme="minorHAnsi"/>
          <w:rtl/>
        </w:rPr>
      </w:pPr>
      <w:r>
        <w:rPr>
          <w:rFonts w:eastAsiaTheme="minorHAnsi"/>
          <w:rtl/>
        </w:rPr>
        <w:tab/>
      </w:r>
      <w:r>
        <w:rPr>
          <w:rFonts w:eastAsiaTheme="minorHAnsi"/>
          <w:rtl/>
        </w:rPr>
        <w:tab/>
      </w:r>
      <w:r w:rsidRPr="00E814A9">
        <w:rPr>
          <w:rFonts w:eastAsiaTheme="minorHAnsi"/>
          <w:rtl/>
        </w:rPr>
        <w:t>الجزء الثالث من الاتفاقية</w:t>
      </w:r>
      <w:r w:rsidRPr="00E814A9">
        <w:rPr>
          <w:rFonts w:eastAsiaTheme="minorHAnsi" w:hint="cs"/>
          <w:rtl/>
        </w:rPr>
        <w:t xml:space="preserve">: </w:t>
      </w:r>
      <w:r w:rsidRPr="00E814A9">
        <w:rPr>
          <w:rFonts w:eastAsiaTheme="minorHAnsi"/>
          <w:rtl/>
        </w:rPr>
        <w:t>حقوق الإنسان لجميع العمال المهاجرين وأفراد أسرهم</w:t>
      </w:r>
    </w:p>
    <w:p w:rsidR="00EC29FC" w:rsidRPr="00E814A9" w:rsidRDefault="00EC29FC" w:rsidP="00EC29FC">
      <w:pPr>
        <w:pStyle w:val="H23GA"/>
        <w:rPr>
          <w:rFonts w:eastAsiaTheme="minorHAnsi"/>
          <w:rtl/>
        </w:rPr>
      </w:pPr>
      <w:r>
        <w:rPr>
          <w:rFonts w:eastAsiaTheme="minorHAnsi"/>
          <w:rtl/>
        </w:rPr>
        <w:tab/>
      </w:r>
      <w:r>
        <w:rPr>
          <w:rFonts w:eastAsiaTheme="minorHAnsi"/>
          <w:rtl/>
        </w:rPr>
        <w:tab/>
      </w:r>
      <w:r w:rsidRPr="00E814A9">
        <w:rPr>
          <w:rFonts w:eastAsiaTheme="minorHAnsi"/>
          <w:rtl/>
        </w:rPr>
        <w:t>المادة 8</w:t>
      </w:r>
      <w:r w:rsidRPr="00E814A9">
        <w:rPr>
          <w:rFonts w:eastAsiaTheme="minorHAnsi" w:hint="cs"/>
          <w:rtl/>
        </w:rPr>
        <w:t xml:space="preserve">. </w:t>
      </w:r>
      <w:r w:rsidRPr="00E814A9">
        <w:rPr>
          <w:rFonts w:eastAsiaTheme="minorHAnsi"/>
          <w:rtl/>
        </w:rPr>
        <w:t>الحق في مغادرة أي دولة، بما في ذلك دولته الأصلية، وفي العودة</w:t>
      </w:r>
      <w:r w:rsidRPr="00E814A9">
        <w:rPr>
          <w:rFonts w:eastAsiaTheme="minorHAnsi" w:hint="cs"/>
          <w:rtl/>
        </w:rPr>
        <w:t xml:space="preserve">: </w:t>
      </w:r>
    </w:p>
    <w:p w:rsidR="00EC29FC" w:rsidRPr="00E814A9" w:rsidRDefault="00EC29FC" w:rsidP="00EC29FC">
      <w:pPr>
        <w:pStyle w:val="SingleTxtGA"/>
        <w:rPr>
          <w:rFonts w:asciiTheme="majorBidi" w:eastAsiaTheme="minorHAnsi" w:hAnsiTheme="majorBidi"/>
          <w:sz w:val="24"/>
        </w:rPr>
      </w:pPr>
      <w:r w:rsidRPr="00E814A9">
        <w:rPr>
          <w:rFonts w:asciiTheme="majorBidi" w:eastAsiaTheme="minorHAnsi" w:hAnsiTheme="majorBidi"/>
          <w:sz w:val="28"/>
          <w:rtl/>
        </w:rPr>
        <w:t>100-</w:t>
      </w:r>
      <w:r w:rsidRPr="00E814A9">
        <w:rPr>
          <w:rFonts w:asciiTheme="majorBidi" w:eastAsiaTheme="minorHAnsi" w:hAnsiTheme="majorBidi"/>
          <w:sz w:val="28"/>
          <w:rtl/>
        </w:rPr>
        <w:tab/>
      </w:r>
      <w:r w:rsidRPr="00E814A9">
        <w:rPr>
          <w:rFonts w:asciiTheme="majorBidi" w:eastAsiaTheme="minorHAnsi" w:hAnsiTheme="majorBidi"/>
          <w:sz w:val="24"/>
          <w:rtl/>
        </w:rPr>
        <w:t xml:space="preserve">ينظم </w:t>
      </w:r>
      <w:r w:rsidRPr="00E814A9">
        <w:rPr>
          <w:rFonts w:asciiTheme="majorBidi" w:eastAsiaTheme="minorHAnsi" w:hAnsiTheme="majorBidi"/>
          <w:b/>
          <w:bCs/>
          <w:sz w:val="24"/>
          <w:rtl/>
        </w:rPr>
        <w:t>قانون دخول وإقامة العرب والأجانب في الجمهوريّة العربيّة السوريّة (القانون 2 لعام 2014</w:t>
      </w:r>
      <w:r>
        <w:rPr>
          <w:rFonts w:asciiTheme="majorBidi" w:eastAsiaTheme="minorHAnsi" w:hAnsiTheme="majorBidi"/>
          <w:b/>
          <w:bCs/>
          <w:sz w:val="24"/>
          <w:rtl/>
        </w:rPr>
        <w:t xml:space="preserve">) </w:t>
      </w:r>
      <w:r w:rsidRPr="00E814A9">
        <w:rPr>
          <w:rFonts w:asciiTheme="majorBidi" w:eastAsiaTheme="minorHAnsi" w:hAnsiTheme="majorBidi"/>
          <w:sz w:val="24"/>
          <w:rtl/>
        </w:rPr>
        <w:t>وتعديلاته هذا الموضوع، وصدر بناء عليه قرارين تنظيميين عن وزير الداخلية هما:</w:t>
      </w:r>
    </w:p>
    <w:p w:rsidR="00EC29FC" w:rsidRPr="00E814A9" w:rsidRDefault="00EC29FC" w:rsidP="00EC29FC">
      <w:pPr>
        <w:pStyle w:val="Bullet1GA"/>
        <w:numPr>
          <w:ilvl w:val="0"/>
          <w:numId w:val="3"/>
        </w:numPr>
        <w:bidi/>
        <w:ind w:left="2494" w:hanging="544"/>
        <w:rPr>
          <w:rFonts w:eastAsiaTheme="minorHAnsi"/>
        </w:rPr>
      </w:pPr>
      <w:r w:rsidRPr="00E814A9">
        <w:rPr>
          <w:rFonts w:eastAsiaTheme="minorHAnsi"/>
          <w:rtl/>
        </w:rPr>
        <w:t xml:space="preserve">القرار 1233/ق تاريخ 6/6/2014 المختص بالرعايا الفلسطينيين العرب. </w:t>
      </w:r>
    </w:p>
    <w:p w:rsidR="00EC29FC" w:rsidRPr="00E814A9" w:rsidRDefault="00EC29FC" w:rsidP="00EC29FC">
      <w:pPr>
        <w:pStyle w:val="Bullet1GA"/>
        <w:numPr>
          <w:ilvl w:val="0"/>
          <w:numId w:val="3"/>
        </w:numPr>
        <w:bidi/>
        <w:ind w:left="2494" w:hanging="544"/>
        <w:rPr>
          <w:rFonts w:eastAsiaTheme="minorHAnsi"/>
          <w:rtl/>
        </w:rPr>
      </w:pPr>
      <w:r w:rsidRPr="00E814A9">
        <w:rPr>
          <w:rFonts w:eastAsiaTheme="minorHAnsi"/>
          <w:rtl/>
        </w:rPr>
        <w:t>القرار 1235 تاريخ 6/6/2014 الخاص برعايا الدول العربية والأجنبية.</w:t>
      </w:r>
    </w:p>
    <w:p w:rsidR="00EC29FC" w:rsidRPr="00E814A9" w:rsidRDefault="00EC29FC" w:rsidP="00EC29FC">
      <w:pPr>
        <w:pStyle w:val="SingleTxtGA"/>
        <w:rPr>
          <w:rFonts w:asciiTheme="majorBidi" w:eastAsiaTheme="minorHAnsi" w:hAnsiTheme="majorBidi"/>
          <w:sz w:val="24"/>
          <w:rtl/>
        </w:rPr>
      </w:pPr>
      <w:r w:rsidRPr="00E814A9">
        <w:rPr>
          <w:rFonts w:asciiTheme="majorBidi" w:eastAsiaTheme="minorHAnsi" w:hAnsiTheme="majorBidi"/>
          <w:sz w:val="28"/>
          <w:rtl/>
        </w:rPr>
        <w:t>101-</w:t>
      </w:r>
      <w:r w:rsidRPr="00E814A9">
        <w:rPr>
          <w:rFonts w:asciiTheme="majorBidi" w:eastAsiaTheme="minorHAnsi" w:hAnsiTheme="majorBidi"/>
          <w:sz w:val="28"/>
          <w:rtl/>
        </w:rPr>
        <w:tab/>
      </w:r>
      <w:r w:rsidRPr="00E814A9">
        <w:rPr>
          <w:rFonts w:asciiTheme="majorBidi" w:eastAsiaTheme="minorHAnsi" w:hAnsiTheme="majorBidi"/>
          <w:sz w:val="24"/>
          <w:rtl/>
        </w:rPr>
        <w:t>حدد القانون أنواع الإقامة في المادة (16) منه:</w:t>
      </w:r>
    </w:p>
    <w:p w:rsidR="00EC29FC" w:rsidRPr="00E814A9" w:rsidRDefault="00EC29FC" w:rsidP="00EC29FC">
      <w:pPr>
        <w:pStyle w:val="Bullet1GA"/>
        <w:numPr>
          <w:ilvl w:val="0"/>
          <w:numId w:val="3"/>
        </w:numPr>
        <w:bidi/>
        <w:ind w:left="2494" w:hanging="544"/>
        <w:rPr>
          <w:rFonts w:eastAsiaTheme="minorHAnsi"/>
          <w:rtl/>
        </w:rPr>
      </w:pPr>
      <w:r w:rsidRPr="00E814A9">
        <w:rPr>
          <w:rFonts w:eastAsiaTheme="minorHAnsi"/>
          <w:rtl/>
        </w:rPr>
        <w:t>الإقامة الخاصة: تمنح لمدة خمس سنوات.</w:t>
      </w:r>
    </w:p>
    <w:p w:rsidR="00EC29FC" w:rsidRPr="00E814A9" w:rsidRDefault="00EC29FC" w:rsidP="00EC29FC">
      <w:pPr>
        <w:pStyle w:val="Bullet1GA"/>
        <w:numPr>
          <w:ilvl w:val="0"/>
          <w:numId w:val="3"/>
        </w:numPr>
        <w:bidi/>
        <w:ind w:left="2494" w:hanging="544"/>
        <w:rPr>
          <w:rFonts w:eastAsiaTheme="minorHAnsi"/>
          <w:rtl/>
        </w:rPr>
      </w:pPr>
      <w:r w:rsidRPr="00E814A9">
        <w:rPr>
          <w:rFonts w:eastAsiaTheme="minorHAnsi"/>
          <w:rtl/>
        </w:rPr>
        <w:t>الإقامة العادية: تمنح لمدة ثلاث سنوات.</w:t>
      </w:r>
    </w:p>
    <w:p w:rsidR="00EC29FC" w:rsidRPr="00E814A9" w:rsidRDefault="00EC29FC" w:rsidP="00EC29FC">
      <w:pPr>
        <w:pStyle w:val="Bullet1GA"/>
        <w:numPr>
          <w:ilvl w:val="0"/>
          <w:numId w:val="3"/>
        </w:numPr>
        <w:bidi/>
        <w:ind w:left="2494" w:hanging="544"/>
        <w:rPr>
          <w:rFonts w:eastAsiaTheme="minorHAnsi"/>
          <w:rtl/>
        </w:rPr>
      </w:pPr>
      <w:r w:rsidRPr="00E814A9">
        <w:rPr>
          <w:rFonts w:eastAsiaTheme="minorHAnsi"/>
          <w:rtl/>
        </w:rPr>
        <w:t>الإقامة المؤقتة: تمنح لمدة سنة.</w:t>
      </w:r>
    </w:p>
    <w:p w:rsidR="00EC29FC" w:rsidRPr="00E814A9" w:rsidRDefault="00EC29FC" w:rsidP="00EC29FC">
      <w:pPr>
        <w:pStyle w:val="Bullet1GA"/>
        <w:numPr>
          <w:ilvl w:val="0"/>
          <w:numId w:val="3"/>
        </w:numPr>
        <w:bidi/>
        <w:ind w:left="2494" w:hanging="544"/>
        <w:rPr>
          <w:rFonts w:eastAsiaTheme="minorHAnsi"/>
          <w:rtl/>
        </w:rPr>
      </w:pPr>
      <w:r w:rsidRPr="00E814A9">
        <w:rPr>
          <w:rFonts w:eastAsiaTheme="minorHAnsi"/>
          <w:rtl/>
        </w:rPr>
        <w:t>الإقامة السياحية: تمنح لمدة اقصاها ثلاثة أشهر.</w:t>
      </w:r>
    </w:p>
    <w:p w:rsidR="00EC29FC" w:rsidRPr="00E814A9" w:rsidRDefault="00EC29FC" w:rsidP="00EC29FC">
      <w:pPr>
        <w:pStyle w:val="Bullet1GA"/>
        <w:numPr>
          <w:ilvl w:val="0"/>
          <w:numId w:val="3"/>
        </w:numPr>
        <w:bidi/>
        <w:ind w:left="2494" w:hanging="544"/>
        <w:rPr>
          <w:rFonts w:eastAsiaTheme="minorHAnsi"/>
          <w:rtl/>
        </w:rPr>
      </w:pPr>
      <w:r w:rsidRPr="00E814A9">
        <w:rPr>
          <w:rFonts w:eastAsiaTheme="minorHAnsi"/>
          <w:rtl/>
        </w:rPr>
        <w:t>إقامة العمل: تمنح لمدة أقصاها سنة بعد أخذ موافقة وزارة</w:t>
      </w:r>
      <w:bookmarkStart w:id="0" w:name="_GoBack"/>
      <w:bookmarkEnd w:id="0"/>
      <w:r w:rsidRPr="00E814A9">
        <w:rPr>
          <w:rFonts w:eastAsiaTheme="minorHAnsi"/>
          <w:rtl/>
        </w:rPr>
        <w:t xml:space="preserve"> الشؤون الاجتماعية والعمل.</w:t>
      </w:r>
    </w:p>
    <w:p w:rsidR="00EC29FC" w:rsidRPr="00E814A9" w:rsidRDefault="00EC29FC" w:rsidP="00EC29FC">
      <w:pPr>
        <w:pStyle w:val="SingleTxtGA"/>
        <w:rPr>
          <w:rFonts w:asciiTheme="majorBidi" w:eastAsiaTheme="minorHAnsi" w:hAnsiTheme="majorBidi"/>
          <w:sz w:val="24"/>
          <w:rtl/>
        </w:rPr>
      </w:pPr>
      <w:r w:rsidRPr="00E814A9">
        <w:rPr>
          <w:rFonts w:asciiTheme="majorBidi" w:eastAsiaTheme="minorHAnsi" w:hAnsiTheme="majorBidi"/>
          <w:sz w:val="28"/>
          <w:rtl/>
        </w:rPr>
        <w:lastRenderedPageBreak/>
        <w:t>102-</w:t>
      </w:r>
      <w:r w:rsidRPr="00E814A9">
        <w:rPr>
          <w:rFonts w:asciiTheme="majorBidi" w:eastAsiaTheme="minorHAnsi" w:hAnsiTheme="majorBidi"/>
          <w:sz w:val="28"/>
          <w:rtl/>
        </w:rPr>
        <w:tab/>
      </w:r>
      <w:r w:rsidRPr="00E814A9">
        <w:rPr>
          <w:rFonts w:asciiTheme="majorBidi" w:eastAsiaTheme="minorHAnsi" w:hAnsiTheme="majorBidi"/>
          <w:sz w:val="24"/>
          <w:rtl/>
        </w:rPr>
        <w:t>نشير إلى أن الإقامة الخاصة والعادية والمؤقتة والسياحية لا تخول حاملها العمل على أراضي الجمهوريّة العربيّة السوريّة كون العمل يحتاج إلى إقامة خاصة بالعمل.</w:t>
      </w:r>
    </w:p>
    <w:p w:rsidR="00EC29FC" w:rsidRPr="00E814A9" w:rsidRDefault="00EC29FC" w:rsidP="00EC29FC">
      <w:pPr>
        <w:pStyle w:val="SingleTxtGA"/>
        <w:rPr>
          <w:rFonts w:asciiTheme="majorBidi" w:eastAsiaTheme="minorHAnsi" w:hAnsiTheme="majorBidi"/>
          <w:sz w:val="24"/>
          <w:rtl/>
        </w:rPr>
      </w:pPr>
      <w:r w:rsidRPr="00E814A9">
        <w:rPr>
          <w:rFonts w:asciiTheme="majorBidi" w:eastAsiaTheme="minorHAnsi" w:hAnsiTheme="majorBidi"/>
          <w:sz w:val="28"/>
          <w:rtl/>
        </w:rPr>
        <w:t>103-</w:t>
      </w:r>
      <w:r w:rsidRPr="00E814A9">
        <w:rPr>
          <w:rFonts w:asciiTheme="majorBidi" w:eastAsiaTheme="minorHAnsi" w:hAnsiTheme="majorBidi"/>
          <w:sz w:val="28"/>
          <w:rtl/>
        </w:rPr>
        <w:tab/>
      </w:r>
      <w:r w:rsidRPr="00E814A9">
        <w:rPr>
          <w:rFonts w:asciiTheme="majorBidi" w:eastAsiaTheme="minorHAnsi" w:hAnsiTheme="majorBidi"/>
          <w:sz w:val="24"/>
          <w:rtl/>
        </w:rPr>
        <w:t>نصت المادة (2) من القانون (2</w:t>
      </w:r>
      <w:r>
        <w:rPr>
          <w:rFonts w:asciiTheme="majorBidi" w:eastAsiaTheme="minorHAnsi" w:hAnsiTheme="majorBidi"/>
          <w:sz w:val="24"/>
          <w:rtl/>
        </w:rPr>
        <w:t xml:space="preserve">) </w:t>
      </w:r>
      <w:r w:rsidRPr="00E814A9">
        <w:rPr>
          <w:rFonts w:asciiTheme="majorBidi" w:eastAsiaTheme="minorHAnsi" w:hAnsiTheme="majorBidi"/>
          <w:sz w:val="24"/>
          <w:rtl/>
        </w:rPr>
        <w:t xml:space="preserve">لعام 2014 على أن: "يحظر دخول أي شخص إلى الجمهوريّة العربيّة السوريّة أو الخروج منها إلا لمن يحمل جواز سفر ساري المفعول أو وثيقة تقوم مقامه تخوله حق العودة صادرة عن السلطات المختصة في بلده </w:t>
      </w:r>
      <w:proofErr w:type="spellStart"/>
      <w:r w:rsidRPr="00E814A9">
        <w:rPr>
          <w:rFonts w:asciiTheme="majorBidi" w:eastAsiaTheme="minorHAnsi" w:hAnsiTheme="majorBidi"/>
          <w:sz w:val="24"/>
          <w:rtl/>
        </w:rPr>
        <w:t>أوأي</w:t>
      </w:r>
      <w:proofErr w:type="spellEnd"/>
      <w:r w:rsidRPr="00E814A9">
        <w:rPr>
          <w:rFonts w:asciiTheme="majorBidi" w:eastAsiaTheme="minorHAnsi" w:hAnsiTheme="majorBidi"/>
          <w:sz w:val="24"/>
          <w:rtl/>
        </w:rPr>
        <w:t xml:space="preserve"> سلطة أخرى معترف بها"، وبالتالي حسب البند الأول الدخول يكون غير مشروع ويتم تسوية وضعه من قبل القضاء، وقد يصل الأمر إلى الإعادة لبلده.</w:t>
      </w:r>
    </w:p>
    <w:p w:rsidR="00EC29FC" w:rsidRPr="00E814A9" w:rsidRDefault="00EC29FC" w:rsidP="00EC29FC">
      <w:pPr>
        <w:pStyle w:val="SingleTxtGA"/>
        <w:rPr>
          <w:rFonts w:asciiTheme="majorBidi" w:eastAsiaTheme="minorHAnsi" w:hAnsiTheme="majorBidi"/>
          <w:sz w:val="24"/>
          <w:rtl/>
        </w:rPr>
      </w:pPr>
      <w:r w:rsidRPr="00E814A9">
        <w:rPr>
          <w:rFonts w:asciiTheme="majorBidi" w:eastAsiaTheme="minorHAnsi" w:hAnsiTheme="majorBidi"/>
          <w:sz w:val="28"/>
          <w:rtl/>
        </w:rPr>
        <w:t>104-</w:t>
      </w:r>
      <w:r w:rsidRPr="00E814A9">
        <w:rPr>
          <w:rFonts w:asciiTheme="majorBidi" w:eastAsiaTheme="minorHAnsi" w:hAnsiTheme="majorBidi"/>
          <w:sz w:val="28"/>
          <w:rtl/>
        </w:rPr>
        <w:tab/>
      </w:r>
      <w:r w:rsidRPr="00E814A9">
        <w:rPr>
          <w:rFonts w:asciiTheme="majorBidi" w:eastAsiaTheme="minorHAnsi" w:hAnsiTheme="majorBidi"/>
          <w:sz w:val="24"/>
          <w:rtl/>
        </w:rPr>
        <w:t>أما من يحمل إقامة تخوله العمل ويمارس عمل بدون إذن يتم إحالته إلى القضاء لمخالفته القوانين والأنظمة، ويطالب بعدها بترخيص العمل اللازم والحصول على إقامة بقصد العمل. إذ تنص المادة (23) من القانون رقم (2) لعام 2014 على: "يحظر على العربي أو الأجنبي المرخص له بالدخول أو الإقامة لغرض معين أن يخالف هذا الغرض إلا بموافقة الوزير أو من يفوضه بذلك".</w:t>
      </w:r>
    </w:p>
    <w:p w:rsidR="00EC29FC" w:rsidRPr="00E814A9" w:rsidRDefault="00EC29FC" w:rsidP="00EC29FC">
      <w:pPr>
        <w:pStyle w:val="SingleTxtGA"/>
        <w:rPr>
          <w:rFonts w:asciiTheme="majorBidi" w:eastAsiaTheme="minorHAnsi" w:hAnsiTheme="majorBidi"/>
          <w:sz w:val="24"/>
          <w:rtl/>
        </w:rPr>
      </w:pPr>
      <w:r w:rsidRPr="00E814A9">
        <w:rPr>
          <w:rFonts w:asciiTheme="majorBidi" w:eastAsiaTheme="minorHAnsi" w:hAnsiTheme="majorBidi"/>
          <w:sz w:val="28"/>
          <w:rtl/>
        </w:rPr>
        <w:t>105-</w:t>
      </w:r>
      <w:r w:rsidRPr="00E814A9">
        <w:rPr>
          <w:rFonts w:asciiTheme="majorBidi" w:eastAsiaTheme="minorHAnsi" w:hAnsiTheme="majorBidi"/>
          <w:sz w:val="28"/>
          <w:rtl/>
        </w:rPr>
        <w:tab/>
      </w:r>
      <w:r w:rsidRPr="00E814A9">
        <w:rPr>
          <w:rFonts w:asciiTheme="majorBidi" w:eastAsiaTheme="minorHAnsi" w:hAnsiTheme="majorBidi"/>
          <w:sz w:val="24"/>
          <w:rtl/>
        </w:rPr>
        <w:t>نصت المادة (21) من القانون رقم(2) لعام 2014 "تمنح إقامة العمل للعرب والأجانب الحاصلين على موافقة وزارة العمل وفقا للقوانين النافذة".</w:t>
      </w:r>
    </w:p>
    <w:p w:rsidR="00EC29FC" w:rsidRPr="00E814A9" w:rsidRDefault="00EC29FC" w:rsidP="00EC29FC">
      <w:pPr>
        <w:pStyle w:val="SingleTxtGA"/>
        <w:rPr>
          <w:rFonts w:asciiTheme="majorBidi" w:eastAsiaTheme="minorHAnsi" w:hAnsiTheme="majorBidi"/>
          <w:sz w:val="24"/>
          <w:rtl/>
        </w:rPr>
      </w:pPr>
      <w:r w:rsidRPr="00E814A9">
        <w:rPr>
          <w:rFonts w:asciiTheme="majorBidi" w:eastAsiaTheme="minorHAnsi" w:hAnsiTheme="majorBidi"/>
          <w:sz w:val="28"/>
          <w:rtl/>
        </w:rPr>
        <w:t>106-</w:t>
      </w:r>
      <w:r w:rsidRPr="00E814A9">
        <w:rPr>
          <w:rFonts w:asciiTheme="majorBidi" w:eastAsiaTheme="minorHAnsi" w:hAnsiTheme="majorBidi"/>
          <w:sz w:val="28"/>
          <w:rtl/>
        </w:rPr>
        <w:tab/>
      </w:r>
      <w:r w:rsidRPr="00E814A9">
        <w:rPr>
          <w:rFonts w:asciiTheme="majorBidi" w:eastAsiaTheme="minorHAnsi" w:hAnsiTheme="majorBidi"/>
          <w:sz w:val="24"/>
          <w:rtl/>
        </w:rPr>
        <w:t>أما من لا يحمل إقامة بالأصل ويعمل بشكل مخالف يتم تسوية وضعه بمخالفة الإقامة وفق نص المادة (32) من القانون رقم (2) وتعديلاته كالآتي:</w:t>
      </w:r>
    </w:p>
    <w:p w:rsidR="00EC29FC" w:rsidRPr="00E814A9" w:rsidRDefault="00EC29FC" w:rsidP="00EC29FC">
      <w:pPr>
        <w:pStyle w:val="Bullet1GA"/>
        <w:numPr>
          <w:ilvl w:val="0"/>
          <w:numId w:val="3"/>
        </w:numPr>
        <w:bidi/>
        <w:ind w:left="2494" w:hanging="544"/>
        <w:rPr>
          <w:rFonts w:eastAsiaTheme="minorHAnsi"/>
          <w:rtl/>
        </w:rPr>
      </w:pPr>
      <w:r w:rsidRPr="00E814A9">
        <w:rPr>
          <w:rFonts w:eastAsiaTheme="minorHAnsi"/>
          <w:rtl/>
        </w:rPr>
        <w:t>تفرض غرامة مالية تقدر بألف ليرة سورية بحق كل من تجاوز المدة المحددة له بالإقامة أو بالسمة عن كل يوم تأخير حتى الستة أشهر. (المخالفة دون الستة أشهر)</w:t>
      </w:r>
    </w:p>
    <w:p w:rsidR="00EC29FC" w:rsidRPr="00E814A9" w:rsidRDefault="00EC29FC" w:rsidP="00EC29FC">
      <w:pPr>
        <w:pStyle w:val="Bullet1GA"/>
        <w:numPr>
          <w:ilvl w:val="0"/>
          <w:numId w:val="3"/>
        </w:numPr>
        <w:bidi/>
        <w:ind w:left="2494" w:hanging="544"/>
        <w:rPr>
          <w:rFonts w:eastAsiaTheme="minorHAnsi"/>
          <w:rtl/>
        </w:rPr>
      </w:pPr>
      <w:r w:rsidRPr="00E814A9">
        <w:rPr>
          <w:rFonts w:eastAsiaTheme="minorHAnsi"/>
          <w:rtl/>
        </w:rPr>
        <w:t>تفرض غرامة وقدرها خمسمئة ألف ليرة سورية في حال تجاوزت المخالفة الستة أشهر.</w:t>
      </w:r>
    </w:p>
    <w:p w:rsidR="00EC29FC" w:rsidRPr="00E814A9" w:rsidRDefault="00EC29FC" w:rsidP="00EC29FC">
      <w:pPr>
        <w:pStyle w:val="Bullet1GA"/>
        <w:numPr>
          <w:ilvl w:val="0"/>
          <w:numId w:val="3"/>
        </w:numPr>
        <w:bidi/>
        <w:ind w:left="2494" w:hanging="544"/>
        <w:rPr>
          <w:rFonts w:eastAsiaTheme="minorHAnsi"/>
        </w:rPr>
      </w:pPr>
      <w:r w:rsidRPr="00E814A9">
        <w:rPr>
          <w:rFonts w:eastAsiaTheme="minorHAnsi"/>
          <w:rtl/>
        </w:rPr>
        <w:t xml:space="preserve">لا يجوز لمن يحمل بطاقة إقامة بقصد العمل المغادرة إلا بعد إبراز براءة ذمة من العمل للتأكد من عدم وجود أي التزامات تجاه الدولة وأن العامل تقاضى كامل مستحقاته. </w:t>
      </w:r>
    </w:p>
    <w:p w:rsidR="00EC29FC" w:rsidRPr="00E814A9" w:rsidRDefault="00EC29FC" w:rsidP="00EC29FC">
      <w:pPr>
        <w:pStyle w:val="SingleTxtGA"/>
        <w:rPr>
          <w:rFonts w:asciiTheme="majorBidi" w:eastAsiaTheme="minorHAnsi" w:hAnsiTheme="majorBidi"/>
          <w:b/>
          <w:bCs/>
          <w:sz w:val="24"/>
          <w:rtl/>
        </w:rPr>
      </w:pPr>
      <w:r w:rsidRPr="00E814A9">
        <w:rPr>
          <w:rFonts w:asciiTheme="majorBidi" w:eastAsiaTheme="minorHAnsi" w:hAnsiTheme="majorBidi"/>
          <w:b/>
          <w:bCs/>
          <w:sz w:val="24"/>
          <w:rtl/>
        </w:rPr>
        <w:t xml:space="preserve">وفيما يتعلق بالفقرة 28 من الملاحظات الختاميّة: </w:t>
      </w:r>
    </w:p>
    <w:p w:rsidR="00EC29FC" w:rsidRPr="00E814A9" w:rsidRDefault="00EC29FC" w:rsidP="00EC29FC">
      <w:pPr>
        <w:pStyle w:val="SingleTxtGA"/>
        <w:rPr>
          <w:rFonts w:asciiTheme="majorBidi" w:eastAsiaTheme="minorHAnsi" w:hAnsiTheme="majorBidi"/>
          <w:sz w:val="24"/>
          <w:rtl/>
        </w:rPr>
      </w:pPr>
      <w:r w:rsidRPr="00E814A9">
        <w:rPr>
          <w:rFonts w:asciiTheme="majorBidi" w:eastAsiaTheme="minorHAnsi" w:hAnsiTheme="majorBidi"/>
          <w:sz w:val="28"/>
          <w:rtl/>
        </w:rPr>
        <w:t>107-</w:t>
      </w:r>
      <w:r w:rsidRPr="00E814A9">
        <w:rPr>
          <w:rFonts w:asciiTheme="majorBidi" w:eastAsiaTheme="minorHAnsi" w:hAnsiTheme="majorBidi"/>
          <w:sz w:val="28"/>
          <w:rtl/>
        </w:rPr>
        <w:tab/>
      </w:r>
      <w:r w:rsidRPr="00E814A9">
        <w:rPr>
          <w:rFonts w:asciiTheme="majorBidi" w:eastAsiaTheme="minorHAnsi" w:hAnsiTheme="majorBidi"/>
          <w:sz w:val="24"/>
          <w:rtl/>
        </w:rPr>
        <w:t xml:space="preserve"> تضمن </w:t>
      </w:r>
      <w:r w:rsidRPr="00E814A9">
        <w:rPr>
          <w:rFonts w:asciiTheme="majorBidi" w:eastAsiaTheme="minorHAnsi" w:hAnsiTheme="majorBidi"/>
          <w:b/>
          <w:bCs/>
          <w:sz w:val="24"/>
          <w:rtl/>
        </w:rPr>
        <w:t>قانون العمل (القانون 17 لعام 2010)</w:t>
      </w:r>
      <w:r w:rsidRPr="00E814A9">
        <w:rPr>
          <w:rFonts w:asciiTheme="majorBidi" w:eastAsiaTheme="minorHAnsi" w:hAnsiTheme="majorBidi"/>
          <w:sz w:val="24"/>
          <w:rtl/>
        </w:rPr>
        <w:t xml:space="preserve"> وتعديلاته باباً كاملاً يتعلق بتنظيم عمل غير السوريين في سورية، كما عاقب كل صاحب عمل يخالف أحكام هذا الباب ولا سيما المواد (27-28-29-30) منه بغرامة مالية لا تقل عن</w:t>
      </w:r>
      <w:r>
        <w:rPr>
          <w:rFonts w:asciiTheme="majorBidi" w:eastAsiaTheme="minorHAnsi" w:hAnsiTheme="majorBidi"/>
          <w:sz w:val="24"/>
          <w:rtl/>
        </w:rPr>
        <w:t xml:space="preserve"> (</w:t>
      </w:r>
      <w:r w:rsidRPr="00E814A9">
        <w:rPr>
          <w:rFonts w:asciiTheme="majorBidi" w:eastAsiaTheme="minorHAnsi" w:hAnsiTheme="majorBidi"/>
          <w:sz w:val="24"/>
          <w:rtl/>
        </w:rPr>
        <w:t>100,000</w:t>
      </w:r>
      <w:r>
        <w:rPr>
          <w:rFonts w:asciiTheme="majorBidi" w:eastAsiaTheme="minorHAnsi" w:hAnsiTheme="majorBidi"/>
          <w:sz w:val="24"/>
          <w:rtl/>
        </w:rPr>
        <w:t xml:space="preserve">) </w:t>
      </w:r>
      <w:r w:rsidRPr="00E814A9">
        <w:rPr>
          <w:rFonts w:asciiTheme="majorBidi" w:eastAsiaTheme="minorHAnsi" w:hAnsiTheme="majorBidi"/>
          <w:sz w:val="24"/>
          <w:rtl/>
        </w:rPr>
        <w:t>ليرة سورية ولا تزيد عن (500,000</w:t>
      </w:r>
      <w:r>
        <w:rPr>
          <w:rFonts w:asciiTheme="majorBidi" w:eastAsiaTheme="minorHAnsi" w:hAnsiTheme="majorBidi"/>
          <w:sz w:val="24"/>
          <w:rtl/>
        </w:rPr>
        <w:t xml:space="preserve">) </w:t>
      </w:r>
      <w:r w:rsidRPr="00E814A9">
        <w:rPr>
          <w:rFonts w:asciiTheme="majorBidi" w:eastAsiaTheme="minorHAnsi" w:hAnsiTheme="majorBidi"/>
          <w:sz w:val="24"/>
          <w:rtl/>
        </w:rPr>
        <w:t xml:space="preserve">ليرة سورية. كما وتقوم وزارة الداخلية بناءً على اقتراح من وزير الشؤون الاجتماعية والعمل بترحيل العامل المخالف لأحكام هذا الباب وذلك على نفقة صاحب العمل. </w:t>
      </w:r>
    </w:p>
    <w:p w:rsidR="00EC29FC" w:rsidRPr="00E814A9" w:rsidRDefault="00EC29FC" w:rsidP="00EC29FC">
      <w:pPr>
        <w:pStyle w:val="SingleTxtGA"/>
        <w:rPr>
          <w:rFonts w:asciiTheme="majorBidi" w:eastAsiaTheme="minorHAnsi" w:hAnsiTheme="majorBidi"/>
          <w:sz w:val="24"/>
          <w:rtl/>
        </w:rPr>
      </w:pPr>
      <w:r w:rsidRPr="00E814A9">
        <w:rPr>
          <w:rFonts w:asciiTheme="majorBidi" w:eastAsiaTheme="minorHAnsi" w:hAnsiTheme="majorBidi"/>
          <w:sz w:val="28"/>
          <w:rtl/>
        </w:rPr>
        <w:t>108-</w:t>
      </w:r>
      <w:r w:rsidRPr="00E814A9">
        <w:rPr>
          <w:rFonts w:asciiTheme="majorBidi" w:eastAsiaTheme="minorHAnsi" w:hAnsiTheme="majorBidi"/>
          <w:sz w:val="28"/>
          <w:rtl/>
        </w:rPr>
        <w:tab/>
      </w:r>
      <w:r w:rsidRPr="00E814A9">
        <w:rPr>
          <w:rFonts w:asciiTheme="majorBidi" w:eastAsiaTheme="minorHAnsi" w:hAnsiTheme="majorBidi"/>
          <w:sz w:val="24"/>
          <w:rtl/>
        </w:rPr>
        <w:t xml:space="preserve">ألزم القرار رقم (888) لعام 2016 العامل من غير السوريين بدفع مبلغ نقدي لقاء منحه ترخيص العمل أو تجديده، وبالتالي في حال عدم تسديده المبلغ لا يمكن له الحصول على </w:t>
      </w:r>
      <w:r w:rsidRPr="00E814A9">
        <w:rPr>
          <w:rFonts w:asciiTheme="majorBidi" w:eastAsiaTheme="minorHAnsi" w:hAnsiTheme="majorBidi"/>
          <w:sz w:val="24"/>
          <w:rtl/>
        </w:rPr>
        <w:lastRenderedPageBreak/>
        <w:t>بطاقة عمل، ويكون عمله في الجمهوريّة العربيّة السوريّة مخالفاً ويرتب ذلك مخالفة صاحب العمل، وبناءً على اقتراح وزير الشؤون الاجتماعية والعمل تقوم وزارة الداخلية بترحيل العامل.</w:t>
      </w:r>
    </w:p>
    <w:p w:rsidR="00EC29FC" w:rsidRPr="00E814A9" w:rsidRDefault="00EC29FC" w:rsidP="00EC29FC">
      <w:pPr>
        <w:pStyle w:val="SingleTxtGA"/>
        <w:rPr>
          <w:rFonts w:asciiTheme="majorBidi" w:eastAsiaTheme="minorHAnsi" w:hAnsiTheme="majorBidi"/>
          <w:b/>
          <w:bCs/>
          <w:sz w:val="24"/>
          <w:u w:val="single"/>
        </w:rPr>
      </w:pPr>
      <w:r w:rsidRPr="00E814A9">
        <w:rPr>
          <w:rFonts w:asciiTheme="majorBidi" w:eastAsiaTheme="minorHAnsi" w:hAnsiTheme="majorBidi"/>
          <w:sz w:val="28"/>
          <w:rtl/>
        </w:rPr>
        <w:t>109-</w:t>
      </w:r>
      <w:r w:rsidRPr="00E814A9">
        <w:rPr>
          <w:rFonts w:asciiTheme="majorBidi" w:eastAsiaTheme="minorHAnsi" w:hAnsiTheme="majorBidi"/>
          <w:sz w:val="28"/>
          <w:rtl/>
        </w:rPr>
        <w:tab/>
      </w:r>
      <w:r w:rsidRPr="00E814A9">
        <w:rPr>
          <w:rFonts w:asciiTheme="majorBidi" w:eastAsiaTheme="minorHAnsi" w:hAnsiTheme="majorBidi"/>
          <w:sz w:val="24"/>
          <w:rtl/>
        </w:rPr>
        <w:t>سبق وأن أشرنا إلى عدد من التدابير الرامية إلى رفع الوعي وبناء قدرات الموظفين المسؤولين عن إنفاذ القوانين فيما يتعلق بمسائل ذات صلة بأحكام الاتفاقيّة (موظفي إدارة الهجرة والجوازات بشكل خاص).</w:t>
      </w:r>
      <w:r>
        <w:rPr>
          <w:rFonts w:asciiTheme="majorBidi" w:eastAsiaTheme="minorHAnsi" w:hAnsiTheme="majorBidi"/>
          <w:sz w:val="24"/>
          <w:rtl/>
        </w:rPr>
        <w:t xml:space="preserve"> </w:t>
      </w:r>
    </w:p>
    <w:p w:rsidR="00EC29FC" w:rsidRPr="00E814A9" w:rsidRDefault="00EC29FC" w:rsidP="00EC29FC">
      <w:pPr>
        <w:pStyle w:val="H23GA"/>
        <w:rPr>
          <w:rFonts w:eastAsiaTheme="minorHAnsi"/>
          <w:rtl/>
        </w:rPr>
      </w:pPr>
      <w:r>
        <w:rPr>
          <w:rFonts w:eastAsiaTheme="minorHAnsi"/>
          <w:rtl/>
        </w:rPr>
        <w:tab/>
      </w:r>
      <w:r>
        <w:rPr>
          <w:rFonts w:eastAsiaTheme="minorHAnsi"/>
          <w:rtl/>
        </w:rPr>
        <w:tab/>
      </w:r>
      <w:r w:rsidRPr="00E814A9">
        <w:rPr>
          <w:rFonts w:eastAsiaTheme="minorHAnsi"/>
          <w:rtl/>
        </w:rPr>
        <w:t>المادتان 9 و10</w:t>
      </w:r>
      <w:r w:rsidRPr="00E814A9">
        <w:rPr>
          <w:rFonts w:eastAsiaTheme="minorHAnsi" w:hint="cs"/>
          <w:rtl/>
        </w:rPr>
        <w:t xml:space="preserve">. </w:t>
      </w:r>
      <w:r w:rsidRPr="00E814A9">
        <w:rPr>
          <w:rFonts w:eastAsiaTheme="minorHAnsi"/>
          <w:rtl/>
        </w:rPr>
        <w:t xml:space="preserve">الحق في الحياة وحظر التعذيب والمعاملة أو العقوبة القاسية أو </w:t>
      </w:r>
      <w:proofErr w:type="spellStart"/>
      <w:r w:rsidRPr="00E814A9">
        <w:rPr>
          <w:rFonts w:eastAsiaTheme="minorHAnsi"/>
          <w:rtl/>
        </w:rPr>
        <w:t>اللا</w:t>
      </w:r>
      <w:proofErr w:type="spellEnd"/>
      <w:r w:rsidRPr="00E814A9">
        <w:rPr>
          <w:rFonts w:eastAsiaTheme="minorHAnsi"/>
          <w:rtl/>
        </w:rPr>
        <w:t xml:space="preserve"> إنسانية أو المهينة</w:t>
      </w:r>
      <w:r w:rsidRPr="00E814A9">
        <w:rPr>
          <w:rFonts w:eastAsiaTheme="minorHAnsi" w:hint="cs"/>
          <w:rtl/>
        </w:rPr>
        <w:t>:</w:t>
      </w:r>
    </w:p>
    <w:p w:rsidR="00EC29FC" w:rsidRPr="00E814A9" w:rsidRDefault="00EC29FC" w:rsidP="00EC29FC">
      <w:pPr>
        <w:pStyle w:val="SingleTxtGA"/>
        <w:rPr>
          <w:rFonts w:asciiTheme="majorBidi" w:eastAsiaTheme="minorHAnsi" w:hAnsiTheme="majorBidi"/>
          <w:sz w:val="24"/>
          <w:rtl/>
        </w:rPr>
      </w:pPr>
      <w:r w:rsidRPr="00E814A9">
        <w:rPr>
          <w:rFonts w:asciiTheme="majorBidi" w:eastAsiaTheme="minorHAnsi" w:hAnsiTheme="majorBidi"/>
          <w:sz w:val="28"/>
          <w:rtl/>
        </w:rPr>
        <w:t>110-</w:t>
      </w:r>
      <w:r w:rsidRPr="00E814A9">
        <w:rPr>
          <w:rFonts w:asciiTheme="majorBidi" w:eastAsiaTheme="minorHAnsi" w:hAnsiTheme="majorBidi"/>
          <w:sz w:val="28"/>
          <w:rtl/>
        </w:rPr>
        <w:tab/>
      </w:r>
      <w:r w:rsidRPr="00E814A9">
        <w:rPr>
          <w:rFonts w:asciiTheme="majorBidi" w:eastAsiaTheme="minorHAnsi" w:hAnsiTheme="majorBidi"/>
          <w:sz w:val="24"/>
          <w:rtl/>
        </w:rPr>
        <w:t xml:space="preserve">يصون الحق في الحياة نصوص واضحة في الدستور السوري وفي قانون العقوبات وفي تشريعات وطنية أخرى، كما أنَّ هنالك نصوص واضحة بحظر التعذيب وغيره من ضروب المعاملة المهينة أو القاسية أو اللاإنسانية. ومع ذلك يمكن التذكير ببعض هذه النصوص، ففي الدستور تنص المادة (53. 2) على أنَّــــــــه: "لا يجوز تعذيب أحد جسدياً أو معنوياً، أو معاملته معاملة مهينة، ويحدد القانون عقاب من يفعل ذلك". وفي المادة (33. 1) من الدستور على أنَّه: "الحرية حق مقدس، وتكفل الدولة للمواطنين حريتهم الشخصية، وتحافظ على كرامتهم وأمنهم". </w:t>
      </w:r>
    </w:p>
    <w:p w:rsidR="00EC29FC" w:rsidRPr="00E814A9" w:rsidRDefault="00EC29FC" w:rsidP="00EC29FC">
      <w:pPr>
        <w:pStyle w:val="SingleTxtGA"/>
        <w:rPr>
          <w:rFonts w:asciiTheme="majorBidi" w:eastAsiaTheme="minorHAnsi" w:hAnsiTheme="majorBidi"/>
          <w:sz w:val="24"/>
          <w:rtl/>
        </w:rPr>
      </w:pPr>
      <w:r w:rsidRPr="00E814A9">
        <w:rPr>
          <w:rFonts w:asciiTheme="majorBidi" w:eastAsiaTheme="minorHAnsi" w:hAnsiTheme="majorBidi"/>
          <w:sz w:val="28"/>
          <w:rtl/>
        </w:rPr>
        <w:t>111-</w:t>
      </w:r>
      <w:r w:rsidRPr="00E814A9">
        <w:rPr>
          <w:rFonts w:asciiTheme="majorBidi" w:eastAsiaTheme="minorHAnsi" w:hAnsiTheme="majorBidi"/>
          <w:sz w:val="28"/>
          <w:rtl/>
        </w:rPr>
        <w:tab/>
      </w:r>
      <w:r w:rsidRPr="00E814A9">
        <w:rPr>
          <w:rFonts w:asciiTheme="majorBidi" w:eastAsiaTheme="minorHAnsi" w:hAnsiTheme="majorBidi"/>
          <w:sz w:val="24"/>
          <w:rtl/>
        </w:rPr>
        <w:t>تبدأ المادة</w:t>
      </w:r>
      <w:r>
        <w:rPr>
          <w:rFonts w:asciiTheme="majorBidi" w:eastAsiaTheme="minorHAnsi" w:hAnsiTheme="majorBidi"/>
          <w:sz w:val="24"/>
          <w:rtl/>
        </w:rPr>
        <w:t xml:space="preserve"> (</w:t>
      </w:r>
      <w:r w:rsidRPr="00E814A9">
        <w:rPr>
          <w:rFonts w:asciiTheme="majorBidi" w:eastAsiaTheme="minorHAnsi" w:hAnsiTheme="majorBidi"/>
          <w:sz w:val="24"/>
          <w:rtl/>
        </w:rPr>
        <w:t xml:space="preserve">533) من </w:t>
      </w:r>
      <w:r w:rsidRPr="00E814A9">
        <w:rPr>
          <w:rFonts w:asciiTheme="majorBidi" w:eastAsiaTheme="minorHAnsi" w:hAnsiTheme="majorBidi"/>
          <w:b/>
          <w:bCs/>
          <w:sz w:val="24"/>
          <w:rtl/>
        </w:rPr>
        <w:t>قانون العقوبات</w:t>
      </w:r>
      <w:r w:rsidRPr="00E814A9">
        <w:rPr>
          <w:rFonts w:asciiTheme="majorBidi" w:eastAsiaTheme="minorHAnsi" w:hAnsiTheme="majorBidi"/>
          <w:sz w:val="24"/>
          <w:rtl/>
        </w:rPr>
        <w:t xml:space="preserve"> بتحديد عقوبة القتل القصد </w:t>
      </w:r>
      <w:r w:rsidRPr="00E814A9">
        <w:rPr>
          <w:rFonts w:asciiTheme="majorBidi" w:hAnsiTheme="majorBidi"/>
          <w:sz w:val="24"/>
          <w:rtl/>
        </w:rPr>
        <w:t>"من قتل إنساناً قصداً عوقب بالأشغال الشاقة من خمس عشرة سنة إلى عشرين سنة"</w:t>
      </w:r>
      <w:r w:rsidRPr="00E814A9">
        <w:rPr>
          <w:rFonts w:asciiTheme="majorBidi" w:eastAsiaTheme="minorHAnsi" w:hAnsiTheme="majorBidi"/>
          <w:sz w:val="24"/>
          <w:rtl/>
        </w:rPr>
        <w:t>، وتُحدد المواد اللاحقة لها تشديد هذه العقوبة من حيث الظرف المشدد ومقدار العقوبة. وتقرر المادتين (555</w:t>
      </w:r>
      <w:r>
        <w:rPr>
          <w:rFonts w:asciiTheme="majorBidi" w:eastAsiaTheme="minorHAnsi" w:hAnsiTheme="majorBidi"/>
          <w:sz w:val="24"/>
          <w:rtl/>
        </w:rPr>
        <w:t xml:space="preserve">) </w:t>
      </w:r>
      <w:r w:rsidRPr="00E814A9">
        <w:rPr>
          <w:rFonts w:asciiTheme="majorBidi" w:eastAsiaTheme="minorHAnsi" w:hAnsiTheme="majorBidi"/>
          <w:sz w:val="24"/>
          <w:rtl/>
        </w:rPr>
        <w:t>(556) من قانون العقوبات أنَّه من حرم شخص آخر حريته الشخصية بأية وسيلة كانت عوقب بالحبس من ستة أشهر إلى سنتين، وتشدد العقوبة إذا مارس الفاعل تعذيباً جسدياً على من حرمت حريته. أما المادة</w:t>
      </w:r>
      <w:r>
        <w:rPr>
          <w:rFonts w:asciiTheme="majorBidi" w:eastAsiaTheme="minorHAnsi" w:hAnsiTheme="majorBidi"/>
          <w:sz w:val="24"/>
          <w:rtl/>
        </w:rPr>
        <w:t xml:space="preserve"> (</w:t>
      </w:r>
      <w:r w:rsidRPr="00E814A9">
        <w:rPr>
          <w:rFonts w:asciiTheme="majorBidi" w:eastAsiaTheme="minorHAnsi" w:hAnsiTheme="majorBidi"/>
          <w:sz w:val="24"/>
          <w:rtl/>
        </w:rPr>
        <w:t>559</w:t>
      </w:r>
      <w:r>
        <w:rPr>
          <w:rFonts w:asciiTheme="majorBidi" w:eastAsiaTheme="minorHAnsi" w:hAnsiTheme="majorBidi"/>
          <w:sz w:val="24"/>
          <w:rtl/>
        </w:rPr>
        <w:t xml:space="preserve">) </w:t>
      </w:r>
      <w:r w:rsidRPr="00E814A9">
        <w:rPr>
          <w:rFonts w:asciiTheme="majorBidi" w:eastAsiaTheme="minorHAnsi" w:hAnsiTheme="majorBidi"/>
          <w:sz w:val="24"/>
          <w:rtl/>
        </w:rPr>
        <w:t>من قانون العقوبات، فتنص على أنَّه من هدد آخر بالسلاح عوقب بالحبس مدة لا تتجاوز الستة أشهر وإذا كان السلاح نارياً واستعمله الفاعل تتراوح العقوبة بين شهرين وسنة. وعاقب القانون السوري بالمادة (568</w:t>
      </w:r>
      <w:r>
        <w:rPr>
          <w:rFonts w:asciiTheme="majorBidi" w:eastAsiaTheme="minorHAnsi" w:hAnsiTheme="majorBidi"/>
          <w:sz w:val="24"/>
          <w:rtl/>
        </w:rPr>
        <w:t xml:space="preserve">) </w:t>
      </w:r>
      <w:r w:rsidRPr="00E814A9">
        <w:rPr>
          <w:rFonts w:asciiTheme="majorBidi" w:eastAsiaTheme="minorHAnsi" w:hAnsiTheme="majorBidi"/>
          <w:sz w:val="24"/>
          <w:rtl/>
        </w:rPr>
        <w:t>منه على الذم بأحد الناس بالحبس حتى ثلاثة أشهر، والمادة (570</w:t>
      </w:r>
      <w:r>
        <w:rPr>
          <w:rFonts w:asciiTheme="majorBidi" w:eastAsiaTheme="minorHAnsi" w:hAnsiTheme="majorBidi"/>
          <w:sz w:val="24"/>
          <w:rtl/>
        </w:rPr>
        <w:t xml:space="preserve">) </w:t>
      </w:r>
      <w:r w:rsidRPr="00E814A9">
        <w:rPr>
          <w:rFonts w:asciiTheme="majorBidi" w:eastAsiaTheme="minorHAnsi" w:hAnsiTheme="majorBidi"/>
          <w:sz w:val="24"/>
          <w:rtl/>
        </w:rPr>
        <w:t>من قانون العقوبات تنص على أن يعاقب على القدح بأحد الناس وكذلك على التحقير بالحبس من أسبوع إلى ثلاثة أشهر.</w:t>
      </w:r>
    </w:p>
    <w:p w:rsidR="00EC29FC" w:rsidRPr="00E814A9" w:rsidRDefault="00EC29FC" w:rsidP="00EC29FC">
      <w:pPr>
        <w:pStyle w:val="SingleTxtGA"/>
        <w:rPr>
          <w:rFonts w:asciiTheme="majorBidi" w:eastAsiaTheme="minorHAnsi" w:hAnsiTheme="majorBidi"/>
          <w:sz w:val="24"/>
          <w:rtl/>
        </w:rPr>
      </w:pPr>
      <w:r w:rsidRPr="00E814A9">
        <w:rPr>
          <w:rFonts w:asciiTheme="majorBidi" w:eastAsiaTheme="minorHAnsi" w:hAnsiTheme="majorBidi"/>
          <w:sz w:val="28"/>
          <w:rtl/>
        </w:rPr>
        <w:t>112-</w:t>
      </w:r>
      <w:r w:rsidRPr="00E814A9">
        <w:rPr>
          <w:rFonts w:asciiTheme="majorBidi" w:eastAsiaTheme="minorHAnsi" w:hAnsiTheme="majorBidi"/>
          <w:sz w:val="28"/>
          <w:rtl/>
        </w:rPr>
        <w:tab/>
      </w:r>
      <w:r w:rsidRPr="00E814A9">
        <w:rPr>
          <w:rFonts w:asciiTheme="majorBidi" w:eastAsiaTheme="minorHAnsi" w:hAnsiTheme="majorBidi"/>
          <w:sz w:val="24"/>
          <w:rtl/>
        </w:rPr>
        <w:t xml:space="preserve">كما أن </w:t>
      </w:r>
      <w:r w:rsidRPr="00E814A9">
        <w:rPr>
          <w:rFonts w:asciiTheme="majorBidi" w:eastAsiaTheme="minorHAnsi" w:hAnsiTheme="majorBidi"/>
          <w:b/>
          <w:bCs/>
          <w:sz w:val="24"/>
          <w:rtl/>
        </w:rPr>
        <w:t>المرسوم التشريعي رقم 20 لعام 2013</w:t>
      </w:r>
      <w:r w:rsidRPr="00E814A9">
        <w:rPr>
          <w:rFonts w:asciiTheme="majorBidi" w:eastAsiaTheme="minorHAnsi" w:hAnsiTheme="majorBidi"/>
          <w:sz w:val="24"/>
          <w:rtl/>
        </w:rPr>
        <w:t xml:space="preserve"> عاقب على الخطف بالأشغال الشاقة المؤبدة.</w:t>
      </w:r>
    </w:p>
    <w:p w:rsidR="00EC29FC" w:rsidRPr="00E814A9" w:rsidRDefault="00EC29FC" w:rsidP="00EC29FC">
      <w:pPr>
        <w:pStyle w:val="H23GA"/>
        <w:rPr>
          <w:rFonts w:eastAsiaTheme="minorHAnsi"/>
          <w:rtl/>
        </w:rPr>
      </w:pPr>
      <w:r>
        <w:rPr>
          <w:rFonts w:eastAsiaTheme="minorHAnsi"/>
          <w:rtl/>
        </w:rPr>
        <w:tab/>
      </w:r>
      <w:r>
        <w:rPr>
          <w:rFonts w:eastAsiaTheme="minorHAnsi"/>
          <w:rtl/>
        </w:rPr>
        <w:tab/>
      </w:r>
      <w:r w:rsidRPr="00E814A9">
        <w:rPr>
          <w:rFonts w:eastAsiaTheme="minorHAnsi"/>
          <w:rtl/>
        </w:rPr>
        <w:t>المادة 11</w:t>
      </w:r>
      <w:r w:rsidRPr="00E814A9">
        <w:rPr>
          <w:rFonts w:eastAsiaTheme="minorHAnsi" w:hint="cs"/>
          <w:rtl/>
        </w:rPr>
        <w:t xml:space="preserve">. </w:t>
      </w:r>
      <w:r w:rsidRPr="00E814A9">
        <w:rPr>
          <w:rFonts w:eastAsiaTheme="minorHAnsi"/>
          <w:rtl/>
        </w:rPr>
        <w:t>حظر الرق والعبودية</w:t>
      </w:r>
      <w:r w:rsidRPr="00E814A9">
        <w:rPr>
          <w:rFonts w:eastAsiaTheme="minorHAnsi" w:hint="cs"/>
          <w:rtl/>
        </w:rPr>
        <w:t xml:space="preserve">: </w:t>
      </w:r>
    </w:p>
    <w:p w:rsidR="00EC29FC" w:rsidRPr="00E814A9" w:rsidRDefault="00EC29FC" w:rsidP="00EC29FC">
      <w:pPr>
        <w:pStyle w:val="SingleTxtGA"/>
        <w:rPr>
          <w:rFonts w:asciiTheme="majorBidi" w:eastAsiaTheme="minorHAnsi" w:hAnsiTheme="majorBidi"/>
          <w:sz w:val="24"/>
          <w:rtl/>
        </w:rPr>
      </w:pPr>
      <w:r w:rsidRPr="00E814A9">
        <w:rPr>
          <w:rFonts w:asciiTheme="majorBidi" w:eastAsiaTheme="minorHAnsi" w:hAnsiTheme="majorBidi"/>
          <w:sz w:val="28"/>
          <w:rtl/>
        </w:rPr>
        <w:t>113-</w:t>
      </w:r>
      <w:r w:rsidRPr="00E814A9">
        <w:rPr>
          <w:rFonts w:asciiTheme="majorBidi" w:eastAsiaTheme="minorHAnsi" w:hAnsiTheme="majorBidi"/>
          <w:sz w:val="28"/>
          <w:rtl/>
        </w:rPr>
        <w:tab/>
      </w:r>
      <w:r w:rsidRPr="00E814A9">
        <w:rPr>
          <w:rFonts w:asciiTheme="majorBidi" w:eastAsiaTheme="minorHAnsi" w:hAnsiTheme="majorBidi"/>
          <w:sz w:val="24"/>
          <w:rtl/>
        </w:rPr>
        <w:t xml:space="preserve">الحرية حق مقدس للإنسان، ولا يوجد في الجمهوريّة العربيّة السوريّة مظاهر رق أو عبودية، ورغم ما قامت به المجموعات الإرهابية المسلحة من ممارسات تندرج في هذا الإطار في المناطق التي انتشرت فيها، خاصةً ممارساتها الإجراميّة بحق الضحايا الذين تمكنت من خطفهم وتشغيلهم في أعمال سخرة في مناطق سيطرتها، إلا أنَّ الوعي الثقافي العام الذي وصل إلى مستوى رفيع بالنسبة لهذه الظواهر ساعد في مناعـــــــــــة المجتمعات التي تعرضت لبطش هذه المجموعات التي تحمل هذا الفكر المعادي لقيم الإنسانية من هذه المظاهر التي زالت بزوالها. </w:t>
      </w:r>
    </w:p>
    <w:p w:rsidR="00EC29FC" w:rsidRPr="00E814A9" w:rsidRDefault="00EC29FC" w:rsidP="00EC29FC">
      <w:pPr>
        <w:pStyle w:val="SingleTxtGA"/>
        <w:rPr>
          <w:rFonts w:asciiTheme="majorBidi" w:eastAsiaTheme="minorHAnsi" w:hAnsiTheme="majorBidi"/>
          <w:sz w:val="24"/>
          <w:rtl/>
        </w:rPr>
      </w:pPr>
      <w:r w:rsidRPr="00E814A9">
        <w:rPr>
          <w:rFonts w:asciiTheme="majorBidi" w:eastAsiaTheme="minorHAnsi" w:hAnsiTheme="majorBidi"/>
          <w:sz w:val="28"/>
          <w:rtl/>
        </w:rPr>
        <w:lastRenderedPageBreak/>
        <w:t>114-</w:t>
      </w:r>
      <w:r w:rsidRPr="00E814A9">
        <w:rPr>
          <w:rFonts w:asciiTheme="majorBidi" w:eastAsiaTheme="minorHAnsi" w:hAnsiTheme="majorBidi"/>
          <w:sz w:val="28"/>
          <w:rtl/>
        </w:rPr>
        <w:tab/>
      </w:r>
      <w:r w:rsidRPr="00E814A9">
        <w:rPr>
          <w:rFonts w:asciiTheme="majorBidi" w:eastAsiaTheme="minorHAnsi" w:hAnsiTheme="majorBidi"/>
          <w:sz w:val="24"/>
          <w:rtl/>
        </w:rPr>
        <w:t>ومع ذلك إن النصوص القانونية صارمة في مجال التعامل مع أي مظاهر ذات صلة بالعمل القسري، على سبيل المثال؛ المادتين</w:t>
      </w:r>
      <w:r>
        <w:rPr>
          <w:rFonts w:asciiTheme="majorBidi" w:eastAsiaTheme="minorHAnsi" w:hAnsiTheme="majorBidi"/>
          <w:sz w:val="24"/>
          <w:rtl/>
        </w:rPr>
        <w:t xml:space="preserve"> (</w:t>
      </w:r>
      <w:r w:rsidRPr="00E814A9">
        <w:rPr>
          <w:rFonts w:asciiTheme="majorBidi" w:eastAsiaTheme="minorHAnsi" w:hAnsiTheme="majorBidi"/>
          <w:sz w:val="24"/>
          <w:rtl/>
        </w:rPr>
        <w:t xml:space="preserve">555) و(556) من </w:t>
      </w:r>
      <w:r w:rsidRPr="00E814A9">
        <w:rPr>
          <w:rFonts w:asciiTheme="majorBidi" w:eastAsiaTheme="minorHAnsi" w:hAnsiTheme="majorBidi"/>
          <w:b/>
          <w:bCs/>
          <w:sz w:val="24"/>
          <w:rtl/>
        </w:rPr>
        <w:t>قانون العقوبات</w:t>
      </w:r>
      <w:r w:rsidRPr="00E814A9">
        <w:rPr>
          <w:rFonts w:asciiTheme="majorBidi" w:eastAsiaTheme="minorHAnsi" w:hAnsiTheme="majorBidi"/>
          <w:sz w:val="24"/>
          <w:rtl/>
        </w:rPr>
        <w:t xml:space="preserve"> المشار إليهما أعلاه في معرض التطرق لمضمون المادتين (9) و(10) من الاتفاقيّة. </w:t>
      </w:r>
    </w:p>
    <w:p w:rsidR="00EC29FC" w:rsidRPr="00E814A9" w:rsidRDefault="00EC29FC" w:rsidP="00EC29FC">
      <w:pPr>
        <w:pStyle w:val="SingleTxtGA"/>
        <w:rPr>
          <w:rFonts w:asciiTheme="majorBidi" w:eastAsiaTheme="minorHAnsi" w:hAnsiTheme="majorBidi"/>
          <w:sz w:val="24"/>
        </w:rPr>
      </w:pPr>
      <w:r w:rsidRPr="00E814A9">
        <w:rPr>
          <w:rFonts w:asciiTheme="majorBidi" w:eastAsiaTheme="minorHAnsi" w:hAnsiTheme="majorBidi"/>
          <w:sz w:val="28"/>
          <w:rtl/>
        </w:rPr>
        <w:t>115-</w:t>
      </w:r>
      <w:r w:rsidRPr="00E814A9">
        <w:rPr>
          <w:rFonts w:asciiTheme="majorBidi" w:eastAsiaTheme="minorHAnsi" w:hAnsiTheme="majorBidi"/>
          <w:sz w:val="28"/>
          <w:rtl/>
        </w:rPr>
        <w:tab/>
      </w:r>
      <w:r w:rsidRPr="00E814A9">
        <w:rPr>
          <w:rFonts w:asciiTheme="majorBidi" w:eastAsiaTheme="minorHAnsi" w:hAnsiTheme="majorBidi"/>
          <w:sz w:val="24"/>
          <w:rtl/>
        </w:rPr>
        <w:t xml:space="preserve">ومن جهة أخرى يمكن القول وبلا تحفظ أن </w:t>
      </w:r>
      <w:r w:rsidRPr="00E814A9">
        <w:rPr>
          <w:rFonts w:asciiTheme="majorBidi" w:eastAsiaTheme="minorHAnsi" w:hAnsiTheme="majorBidi"/>
          <w:b/>
          <w:bCs/>
          <w:sz w:val="24"/>
          <w:rtl/>
        </w:rPr>
        <w:t>قانون العمل السوري</w:t>
      </w:r>
      <w:r w:rsidRPr="00E814A9">
        <w:rPr>
          <w:rFonts w:asciiTheme="majorBidi" w:eastAsiaTheme="minorHAnsi" w:hAnsiTheme="majorBidi"/>
          <w:sz w:val="24"/>
          <w:rtl/>
        </w:rPr>
        <w:t xml:space="preserve"> يتضمن قواعد حمائية للعمال كافة ومهما كانت جنسياتهم، ويوفر ضمانات عالية، ويرجع ذلك إلى طبيعة النظام السياسي الذي يحرص على حماية حقوق الطبقة العاملة في الجمهوريّة العربيّة السوريّة. </w:t>
      </w:r>
    </w:p>
    <w:p w:rsidR="00EC29FC" w:rsidRPr="00E814A9" w:rsidRDefault="00EC29FC" w:rsidP="00EC29FC">
      <w:pPr>
        <w:pStyle w:val="SingleTxtGA"/>
        <w:rPr>
          <w:rFonts w:asciiTheme="majorBidi" w:eastAsiaTheme="minorHAnsi" w:hAnsiTheme="majorBidi"/>
          <w:sz w:val="24"/>
        </w:rPr>
      </w:pPr>
      <w:r w:rsidRPr="00E814A9">
        <w:rPr>
          <w:rFonts w:asciiTheme="majorBidi" w:eastAsiaTheme="minorHAnsi" w:hAnsiTheme="majorBidi"/>
          <w:sz w:val="28"/>
          <w:rtl/>
        </w:rPr>
        <w:t>116-</w:t>
      </w:r>
      <w:r w:rsidRPr="00E814A9">
        <w:rPr>
          <w:rFonts w:asciiTheme="majorBidi" w:eastAsiaTheme="minorHAnsi" w:hAnsiTheme="majorBidi"/>
          <w:sz w:val="28"/>
          <w:rtl/>
        </w:rPr>
        <w:tab/>
      </w:r>
      <w:r w:rsidRPr="00E814A9">
        <w:rPr>
          <w:rFonts w:asciiTheme="majorBidi" w:eastAsiaTheme="minorHAnsi" w:hAnsiTheme="majorBidi"/>
          <w:sz w:val="24"/>
          <w:rtl/>
        </w:rPr>
        <w:t>نصت المادة (357</w:t>
      </w:r>
      <w:r>
        <w:rPr>
          <w:rFonts w:asciiTheme="majorBidi" w:eastAsiaTheme="minorHAnsi" w:hAnsiTheme="majorBidi"/>
          <w:sz w:val="24"/>
          <w:rtl/>
        </w:rPr>
        <w:t xml:space="preserve">) </w:t>
      </w:r>
      <w:r w:rsidRPr="00E814A9">
        <w:rPr>
          <w:rFonts w:asciiTheme="majorBidi" w:eastAsiaTheme="minorHAnsi" w:hAnsiTheme="majorBidi"/>
          <w:sz w:val="24"/>
          <w:rtl/>
        </w:rPr>
        <w:t xml:space="preserve">من </w:t>
      </w:r>
      <w:r w:rsidRPr="00E814A9">
        <w:rPr>
          <w:rFonts w:asciiTheme="majorBidi" w:eastAsiaTheme="minorHAnsi" w:hAnsiTheme="majorBidi"/>
          <w:b/>
          <w:bCs/>
          <w:sz w:val="24"/>
          <w:rtl/>
        </w:rPr>
        <w:t>قانون العقوبات</w:t>
      </w:r>
      <w:r w:rsidRPr="00E814A9">
        <w:rPr>
          <w:rFonts w:asciiTheme="majorBidi" w:eastAsiaTheme="minorHAnsi" w:hAnsiTheme="majorBidi"/>
          <w:sz w:val="24"/>
          <w:rtl/>
        </w:rPr>
        <w:t xml:space="preserve"> على أنَّه (كل موظف أوقف أو حبس شخصاً في غير الحالات التي ينص عليها القانون يعاقب بالأشغال الشاقة المؤقتة).</w:t>
      </w:r>
    </w:p>
    <w:p w:rsidR="00EC29FC" w:rsidRPr="00E814A9" w:rsidRDefault="00EC29FC" w:rsidP="00EC29FC">
      <w:pPr>
        <w:pStyle w:val="SingleTxtGA"/>
        <w:rPr>
          <w:rFonts w:asciiTheme="majorBidi" w:eastAsiaTheme="minorHAnsi" w:hAnsiTheme="majorBidi"/>
          <w:sz w:val="24"/>
          <w:rtl/>
        </w:rPr>
      </w:pPr>
      <w:r w:rsidRPr="00E814A9">
        <w:rPr>
          <w:rFonts w:asciiTheme="majorBidi" w:eastAsiaTheme="minorHAnsi" w:hAnsiTheme="majorBidi"/>
          <w:sz w:val="28"/>
          <w:rtl/>
        </w:rPr>
        <w:t>117-</w:t>
      </w:r>
      <w:r w:rsidRPr="00E814A9">
        <w:rPr>
          <w:rFonts w:asciiTheme="majorBidi" w:eastAsiaTheme="minorHAnsi" w:hAnsiTheme="majorBidi"/>
          <w:sz w:val="28"/>
          <w:rtl/>
        </w:rPr>
        <w:tab/>
      </w:r>
      <w:r w:rsidRPr="00E814A9">
        <w:rPr>
          <w:rFonts w:asciiTheme="majorBidi" w:eastAsiaTheme="minorHAnsi" w:hAnsiTheme="majorBidi"/>
          <w:sz w:val="24"/>
          <w:rtl/>
        </w:rPr>
        <w:t>نصت المادة (391</w:t>
      </w:r>
      <w:r>
        <w:rPr>
          <w:rFonts w:asciiTheme="majorBidi" w:eastAsiaTheme="minorHAnsi" w:hAnsiTheme="majorBidi"/>
          <w:sz w:val="24"/>
          <w:rtl/>
        </w:rPr>
        <w:t xml:space="preserve">) </w:t>
      </w:r>
      <w:r w:rsidRPr="00E814A9">
        <w:rPr>
          <w:rFonts w:asciiTheme="majorBidi" w:eastAsiaTheme="minorHAnsi" w:hAnsiTheme="majorBidi"/>
          <w:sz w:val="24"/>
          <w:rtl/>
        </w:rPr>
        <w:t xml:space="preserve">من </w:t>
      </w:r>
      <w:r w:rsidRPr="00E814A9">
        <w:rPr>
          <w:rFonts w:asciiTheme="majorBidi" w:eastAsiaTheme="minorHAnsi" w:hAnsiTheme="majorBidi"/>
          <w:b/>
          <w:bCs/>
          <w:sz w:val="24"/>
          <w:rtl/>
        </w:rPr>
        <w:t>قانون العقوبات</w:t>
      </w:r>
      <w:r w:rsidRPr="00E814A9">
        <w:rPr>
          <w:rFonts w:asciiTheme="majorBidi" w:eastAsiaTheme="minorHAnsi" w:hAnsiTheme="majorBidi"/>
          <w:sz w:val="24"/>
          <w:rtl/>
        </w:rPr>
        <w:t xml:space="preserve"> على أنَّه (من سام شخصاً ضروباً من الشدة لا يجيزها القانون رغبة في الحصول على إقرار عن جريمة أو على معلومات بشأنها عوقب بالحبس من ثلاثة أشهر إلى ثلاث سنوات)</w:t>
      </w:r>
    </w:p>
    <w:p w:rsidR="00EC29FC" w:rsidRPr="00E814A9" w:rsidRDefault="00EC29FC" w:rsidP="00EC29FC">
      <w:pPr>
        <w:pStyle w:val="SingleTxtGA"/>
        <w:rPr>
          <w:rFonts w:asciiTheme="majorBidi" w:eastAsiaTheme="minorHAnsi" w:hAnsiTheme="majorBidi"/>
          <w:sz w:val="24"/>
          <w:rtl/>
        </w:rPr>
      </w:pPr>
      <w:r w:rsidRPr="00E814A9">
        <w:rPr>
          <w:rFonts w:asciiTheme="majorBidi" w:eastAsiaTheme="minorHAnsi" w:hAnsiTheme="majorBidi"/>
          <w:sz w:val="28"/>
          <w:rtl/>
        </w:rPr>
        <w:t>118-</w:t>
      </w:r>
      <w:r w:rsidRPr="00E814A9">
        <w:rPr>
          <w:rFonts w:asciiTheme="majorBidi" w:eastAsiaTheme="minorHAnsi" w:hAnsiTheme="majorBidi"/>
          <w:sz w:val="28"/>
          <w:rtl/>
        </w:rPr>
        <w:tab/>
      </w:r>
      <w:r w:rsidRPr="00E814A9">
        <w:rPr>
          <w:rFonts w:asciiTheme="majorBidi" w:eastAsiaTheme="minorHAnsi" w:hAnsiTheme="majorBidi"/>
          <w:sz w:val="24"/>
          <w:rtl/>
        </w:rPr>
        <w:t xml:space="preserve">ينص </w:t>
      </w:r>
      <w:r w:rsidRPr="00E814A9">
        <w:rPr>
          <w:rFonts w:asciiTheme="majorBidi" w:eastAsiaTheme="minorHAnsi" w:hAnsiTheme="majorBidi"/>
          <w:b/>
          <w:bCs/>
          <w:sz w:val="24"/>
          <w:rtl/>
        </w:rPr>
        <w:t>قانون مكافحة الدعارة رقم 10 لعام 1961</w:t>
      </w:r>
      <w:r w:rsidRPr="00E814A9">
        <w:rPr>
          <w:rFonts w:asciiTheme="majorBidi" w:eastAsiaTheme="minorHAnsi" w:hAnsiTheme="majorBidi"/>
          <w:sz w:val="24"/>
          <w:rtl/>
        </w:rPr>
        <w:t xml:space="preserve"> الذي يهدف لمحاربة الاستغلال الجنسي على فرض عقوبة على كل من حرض شخصاً ذكراً كان أم أنثى على ارتكاب الفجور أو الدعارة أو ساعده على ذلك، أو سهله له، وكذلك كل من استخدمه أو استدرجه أو أغواه بقصد ارتكاب الفجور أو الدعارة بحيث لا تقل العقوبة عن سنة ولا تزيد عن ثلاث سنوات كما يُحدد مقدار الغرامة المرتبطة بهذه الأفعال. </w:t>
      </w:r>
    </w:p>
    <w:p w:rsidR="00EC29FC" w:rsidRPr="00E814A9" w:rsidRDefault="00EC29FC" w:rsidP="00EC29FC">
      <w:pPr>
        <w:pStyle w:val="SingleTxtGA"/>
        <w:rPr>
          <w:rFonts w:asciiTheme="majorBidi" w:eastAsiaTheme="minorHAnsi" w:hAnsiTheme="majorBidi"/>
          <w:sz w:val="24"/>
          <w:rtl/>
        </w:rPr>
      </w:pPr>
      <w:r w:rsidRPr="00E814A9">
        <w:rPr>
          <w:rFonts w:asciiTheme="majorBidi" w:eastAsiaTheme="minorHAnsi" w:hAnsiTheme="majorBidi"/>
          <w:sz w:val="28"/>
          <w:rtl/>
        </w:rPr>
        <w:t>119-</w:t>
      </w:r>
      <w:r w:rsidRPr="00E814A9">
        <w:rPr>
          <w:rFonts w:asciiTheme="majorBidi" w:eastAsiaTheme="minorHAnsi" w:hAnsiTheme="majorBidi"/>
          <w:sz w:val="28"/>
          <w:rtl/>
        </w:rPr>
        <w:tab/>
      </w:r>
      <w:r w:rsidRPr="00E814A9">
        <w:rPr>
          <w:rFonts w:asciiTheme="majorBidi" w:eastAsiaTheme="minorHAnsi" w:hAnsiTheme="majorBidi"/>
          <w:sz w:val="24"/>
          <w:rtl/>
        </w:rPr>
        <w:t>الجمهوريّة العربيّة السوريّة من الدول المصادقة على اتفاقيات العمل الثمانية الأساسيّة لمنظمة العمل الدولية وخاصة الاتفاقيتين، رقم 29 لعام 1930 الخاصة بتحريم السخرة أو العمل الجبري، و105 لعام 1957 الخاصة بتحريم العمل الجبري (السخرة).</w:t>
      </w:r>
    </w:p>
    <w:p w:rsidR="00EC29FC" w:rsidRPr="00E814A9" w:rsidRDefault="00EC29FC" w:rsidP="00EC29FC">
      <w:pPr>
        <w:pStyle w:val="SingleTxtGA"/>
        <w:rPr>
          <w:rFonts w:asciiTheme="majorBidi" w:eastAsiaTheme="minorHAnsi" w:hAnsiTheme="majorBidi"/>
          <w:sz w:val="24"/>
          <w:rtl/>
        </w:rPr>
      </w:pPr>
      <w:r w:rsidRPr="00E814A9">
        <w:rPr>
          <w:rFonts w:asciiTheme="majorBidi" w:eastAsiaTheme="minorHAnsi" w:hAnsiTheme="majorBidi"/>
          <w:sz w:val="28"/>
          <w:rtl/>
        </w:rPr>
        <w:t>120-</w:t>
      </w:r>
      <w:r w:rsidRPr="00E814A9">
        <w:rPr>
          <w:rFonts w:asciiTheme="majorBidi" w:eastAsiaTheme="minorHAnsi" w:hAnsiTheme="majorBidi"/>
          <w:sz w:val="28"/>
          <w:rtl/>
        </w:rPr>
        <w:tab/>
      </w:r>
      <w:r w:rsidRPr="00E814A9">
        <w:rPr>
          <w:rFonts w:asciiTheme="majorBidi" w:eastAsiaTheme="minorHAnsi" w:hAnsiTheme="majorBidi"/>
          <w:sz w:val="24"/>
          <w:rtl/>
        </w:rPr>
        <w:t>تقدم الجمهوريّة العربيّة السوريّة تقارير دورية إلى مكتب العمل الدولي حسب ملاحظات لجنة الخبراء القانونيين في المكتب.</w:t>
      </w:r>
    </w:p>
    <w:p w:rsidR="00EC29FC" w:rsidRPr="00E814A9" w:rsidRDefault="00EC29FC" w:rsidP="00EC29FC">
      <w:pPr>
        <w:pStyle w:val="H23GA"/>
        <w:rPr>
          <w:rFonts w:eastAsiaTheme="minorHAnsi"/>
          <w:rtl/>
        </w:rPr>
      </w:pPr>
      <w:r>
        <w:rPr>
          <w:rFonts w:eastAsiaTheme="minorHAnsi"/>
          <w:rtl/>
        </w:rPr>
        <w:tab/>
      </w:r>
      <w:r>
        <w:rPr>
          <w:rFonts w:eastAsiaTheme="minorHAnsi"/>
          <w:rtl/>
        </w:rPr>
        <w:tab/>
      </w:r>
      <w:r w:rsidRPr="00E814A9">
        <w:rPr>
          <w:rFonts w:eastAsiaTheme="minorHAnsi"/>
          <w:rtl/>
        </w:rPr>
        <w:t>المواد 12 و13 و16</w:t>
      </w:r>
      <w:r w:rsidRPr="00E814A9">
        <w:rPr>
          <w:rFonts w:eastAsiaTheme="minorHAnsi" w:hint="cs"/>
          <w:rtl/>
        </w:rPr>
        <w:t xml:space="preserve">. </w:t>
      </w:r>
      <w:r w:rsidRPr="00E814A9">
        <w:rPr>
          <w:rFonts w:eastAsiaTheme="minorHAnsi"/>
          <w:rtl/>
        </w:rPr>
        <w:t>حرية الفكر والضمير والدين، حق اعتناق الآراء دون أي تدخل، الحرية والسلامة الشخصية</w:t>
      </w:r>
      <w:r w:rsidRPr="00E814A9">
        <w:rPr>
          <w:rFonts w:eastAsiaTheme="minorHAnsi" w:hint="cs"/>
          <w:rtl/>
        </w:rPr>
        <w:t xml:space="preserve">: </w:t>
      </w:r>
    </w:p>
    <w:p w:rsidR="00EC29FC" w:rsidRPr="00E814A9" w:rsidRDefault="00EC29FC" w:rsidP="00EC29FC">
      <w:pPr>
        <w:pStyle w:val="SingleTxtGA"/>
        <w:rPr>
          <w:rFonts w:asciiTheme="majorBidi" w:eastAsiaTheme="minorHAnsi" w:hAnsiTheme="majorBidi"/>
          <w:sz w:val="24"/>
          <w:rtl/>
        </w:rPr>
      </w:pPr>
      <w:r w:rsidRPr="00E814A9">
        <w:rPr>
          <w:rFonts w:asciiTheme="majorBidi" w:eastAsiaTheme="minorHAnsi" w:hAnsiTheme="majorBidi"/>
          <w:sz w:val="28"/>
          <w:rtl/>
        </w:rPr>
        <w:t>121-</w:t>
      </w:r>
      <w:r w:rsidRPr="00E814A9">
        <w:rPr>
          <w:rFonts w:asciiTheme="majorBidi" w:eastAsiaTheme="minorHAnsi" w:hAnsiTheme="majorBidi"/>
          <w:sz w:val="28"/>
          <w:rtl/>
        </w:rPr>
        <w:tab/>
      </w:r>
      <w:r w:rsidRPr="00E814A9">
        <w:rPr>
          <w:rFonts w:asciiTheme="majorBidi" w:eastAsiaTheme="minorHAnsi" w:hAnsiTheme="majorBidi"/>
          <w:sz w:val="24"/>
          <w:rtl/>
        </w:rPr>
        <w:t xml:space="preserve">نعرض هنا شواهد من النصوص التي تؤكد على هذه الحريات، مع التذكير بما سبقت </w:t>
      </w:r>
      <w:proofErr w:type="spellStart"/>
      <w:r w:rsidRPr="00E814A9">
        <w:rPr>
          <w:rFonts w:asciiTheme="majorBidi" w:eastAsiaTheme="minorHAnsi" w:hAnsiTheme="majorBidi"/>
          <w:sz w:val="24"/>
          <w:rtl/>
        </w:rPr>
        <w:t>الإشارى</w:t>
      </w:r>
      <w:proofErr w:type="spellEnd"/>
      <w:r w:rsidRPr="00E814A9">
        <w:rPr>
          <w:rFonts w:asciiTheme="majorBidi" w:eastAsiaTheme="minorHAnsi" w:hAnsiTheme="majorBidi"/>
          <w:sz w:val="24"/>
          <w:rtl/>
        </w:rPr>
        <w:t xml:space="preserve"> إليه حول حق التنظيم النقابي للأجانب، ومع التأكيد على أنَّ ضمان حرية التعبير عن الرأي لا يجوز أن تمتد إلى النيل من عقائد الآخرين أو حرياتهم. </w:t>
      </w:r>
    </w:p>
    <w:p w:rsidR="00EC29FC" w:rsidRPr="00E814A9" w:rsidRDefault="00EC29FC" w:rsidP="00EC29FC">
      <w:pPr>
        <w:pStyle w:val="SingleTxtGA"/>
        <w:rPr>
          <w:rFonts w:asciiTheme="majorBidi" w:eastAsiaTheme="minorHAnsi" w:hAnsiTheme="majorBidi"/>
          <w:sz w:val="24"/>
          <w:rtl/>
        </w:rPr>
      </w:pPr>
      <w:r w:rsidRPr="00E814A9">
        <w:rPr>
          <w:rFonts w:asciiTheme="majorBidi" w:eastAsiaTheme="minorHAnsi" w:hAnsiTheme="majorBidi"/>
          <w:sz w:val="28"/>
          <w:rtl/>
        </w:rPr>
        <w:t>122-</w:t>
      </w:r>
      <w:r w:rsidRPr="00E814A9">
        <w:rPr>
          <w:rFonts w:asciiTheme="majorBidi" w:eastAsiaTheme="minorHAnsi" w:hAnsiTheme="majorBidi"/>
          <w:sz w:val="28"/>
          <w:rtl/>
        </w:rPr>
        <w:tab/>
      </w:r>
      <w:r w:rsidRPr="00E814A9">
        <w:rPr>
          <w:rFonts w:asciiTheme="majorBidi" w:eastAsiaTheme="minorHAnsi" w:hAnsiTheme="majorBidi"/>
          <w:sz w:val="24"/>
          <w:rtl/>
        </w:rPr>
        <w:t>المواد (3-33-36-37-42-43-53-54) من الدستور السوري.</w:t>
      </w:r>
    </w:p>
    <w:p w:rsidR="00EC29FC" w:rsidRPr="00E814A9" w:rsidRDefault="00EC29FC" w:rsidP="00EC29FC">
      <w:pPr>
        <w:pStyle w:val="SingleTxtGA"/>
        <w:rPr>
          <w:rFonts w:asciiTheme="majorBidi" w:eastAsiaTheme="minorHAnsi" w:hAnsiTheme="majorBidi"/>
          <w:sz w:val="24"/>
        </w:rPr>
      </w:pPr>
      <w:r w:rsidRPr="00E814A9">
        <w:rPr>
          <w:rFonts w:asciiTheme="majorBidi" w:eastAsiaTheme="minorHAnsi" w:hAnsiTheme="majorBidi"/>
          <w:sz w:val="28"/>
          <w:rtl/>
        </w:rPr>
        <w:t>123-</w:t>
      </w:r>
      <w:r w:rsidRPr="00E814A9">
        <w:rPr>
          <w:rFonts w:asciiTheme="majorBidi" w:eastAsiaTheme="minorHAnsi" w:hAnsiTheme="majorBidi"/>
          <w:sz w:val="28"/>
          <w:rtl/>
        </w:rPr>
        <w:tab/>
      </w:r>
      <w:r w:rsidRPr="00E814A9">
        <w:rPr>
          <w:rFonts w:asciiTheme="majorBidi" w:eastAsiaTheme="minorHAnsi" w:hAnsiTheme="majorBidi"/>
          <w:sz w:val="24"/>
          <w:rtl/>
        </w:rPr>
        <w:t>ونصت المادة (462) من قانون العقوبات على ما يلي:</w:t>
      </w:r>
    </w:p>
    <w:p w:rsidR="00EC29FC" w:rsidRPr="00E814A9" w:rsidRDefault="00EC29FC" w:rsidP="00EC29FC">
      <w:pPr>
        <w:pStyle w:val="SingleTxtGA"/>
        <w:tabs>
          <w:tab w:val="clear" w:pos="1928"/>
        </w:tabs>
        <w:ind w:left="2416" w:hanging="476"/>
        <w:rPr>
          <w:rFonts w:asciiTheme="majorBidi" w:eastAsiaTheme="minorHAnsi" w:hAnsiTheme="majorBidi"/>
          <w:sz w:val="24"/>
        </w:rPr>
      </w:pPr>
      <w:r w:rsidRPr="00E814A9">
        <w:rPr>
          <w:rFonts w:asciiTheme="majorBidi" w:eastAsiaTheme="minorHAnsi" w:hAnsiTheme="majorBidi" w:hint="cs"/>
          <w:sz w:val="24"/>
          <w:rtl/>
        </w:rPr>
        <w:t>أ‌-</w:t>
      </w:r>
      <w:r w:rsidRPr="00E814A9">
        <w:rPr>
          <w:rFonts w:asciiTheme="majorBidi" w:eastAsiaTheme="minorHAnsi" w:hAnsiTheme="majorBidi" w:hint="cs"/>
          <w:sz w:val="24"/>
          <w:rtl/>
        </w:rPr>
        <w:tab/>
      </w:r>
      <w:r w:rsidRPr="00E814A9">
        <w:rPr>
          <w:rFonts w:asciiTheme="majorBidi" w:eastAsiaTheme="minorHAnsi" w:hAnsiTheme="majorBidi"/>
          <w:sz w:val="24"/>
          <w:rtl/>
        </w:rPr>
        <w:t>من أقدم بأية طريقة كانت على تحقير الشعائر الدينية التي تمارس علانية أو حث على الازدراء بإحدى تلك الشعائر عوقب بالحبس من شهرين إلى سنتين.</w:t>
      </w:r>
    </w:p>
    <w:p w:rsidR="00EC29FC" w:rsidRPr="00E814A9" w:rsidRDefault="00EC29FC" w:rsidP="00EC29FC">
      <w:pPr>
        <w:pStyle w:val="SingleTxtGA"/>
        <w:tabs>
          <w:tab w:val="clear" w:pos="1928"/>
        </w:tabs>
        <w:ind w:left="2416" w:hanging="476"/>
        <w:rPr>
          <w:rFonts w:asciiTheme="majorBidi" w:eastAsiaTheme="minorHAnsi" w:hAnsiTheme="majorBidi"/>
          <w:sz w:val="24"/>
          <w:rtl/>
        </w:rPr>
      </w:pPr>
      <w:r w:rsidRPr="00E814A9">
        <w:rPr>
          <w:rFonts w:asciiTheme="majorBidi" w:eastAsiaTheme="minorHAnsi" w:hAnsiTheme="majorBidi" w:hint="cs"/>
          <w:sz w:val="24"/>
          <w:rtl/>
        </w:rPr>
        <w:t>ب‌-</w:t>
      </w:r>
      <w:r w:rsidRPr="00E814A9">
        <w:rPr>
          <w:rFonts w:asciiTheme="majorBidi" w:eastAsiaTheme="minorHAnsi" w:hAnsiTheme="majorBidi" w:hint="cs"/>
          <w:sz w:val="24"/>
          <w:rtl/>
        </w:rPr>
        <w:tab/>
      </w:r>
      <w:r w:rsidRPr="00E814A9">
        <w:rPr>
          <w:rFonts w:asciiTheme="majorBidi" w:eastAsiaTheme="minorHAnsi" w:hAnsiTheme="majorBidi"/>
          <w:sz w:val="24"/>
          <w:rtl/>
        </w:rPr>
        <w:t>ومن ضمن هذه الطرق:</w:t>
      </w:r>
    </w:p>
    <w:p w:rsidR="00EC29FC" w:rsidRPr="00E814A9" w:rsidRDefault="00EC29FC" w:rsidP="00EC29FC">
      <w:pPr>
        <w:pStyle w:val="SingleTxtGA"/>
        <w:tabs>
          <w:tab w:val="clear" w:pos="2608"/>
        </w:tabs>
        <w:ind w:left="2864" w:hanging="434"/>
        <w:rPr>
          <w:rFonts w:asciiTheme="majorBidi" w:eastAsiaTheme="minorHAnsi" w:hAnsiTheme="majorBidi"/>
          <w:sz w:val="24"/>
          <w:rtl/>
        </w:rPr>
      </w:pPr>
      <w:r w:rsidRPr="00E814A9">
        <w:rPr>
          <w:rFonts w:asciiTheme="majorBidi" w:eastAsiaTheme="minorHAnsi" w:hAnsiTheme="majorBidi"/>
          <w:sz w:val="28"/>
          <w:rtl/>
        </w:rPr>
        <w:t>1-</w:t>
      </w:r>
      <w:r w:rsidRPr="00E814A9">
        <w:rPr>
          <w:rFonts w:asciiTheme="majorBidi" w:eastAsiaTheme="minorHAnsi" w:hAnsiTheme="majorBidi"/>
          <w:sz w:val="28"/>
          <w:rtl/>
        </w:rPr>
        <w:tab/>
      </w:r>
      <w:r w:rsidRPr="00E814A9">
        <w:rPr>
          <w:rFonts w:asciiTheme="majorBidi" w:eastAsiaTheme="minorHAnsi" w:hAnsiTheme="majorBidi"/>
          <w:sz w:val="24"/>
          <w:rtl/>
        </w:rPr>
        <w:t>الأعمال والحركات إذا حصلت في محل عام أو مكان مباح للجمهور أو معرض للأنظار أو شاهدها بسبب خطأ الفاعل من لا دخل له بالفعل؛</w:t>
      </w:r>
    </w:p>
    <w:p w:rsidR="00EC29FC" w:rsidRPr="00E814A9" w:rsidRDefault="00EC29FC" w:rsidP="00EC29FC">
      <w:pPr>
        <w:pStyle w:val="SingleTxtGA"/>
        <w:tabs>
          <w:tab w:val="clear" w:pos="2608"/>
        </w:tabs>
        <w:ind w:left="2864" w:hanging="434"/>
        <w:rPr>
          <w:rFonts w:asciiTheme="majorBidi" w:eastAsiaTheme="minorHAnsi" w:hAnsiTheme="majorBidi"/>
          <w:sz w:val="24"/>
          <w:rtl/>
        </w:rPr>
      </w:pPr>
      <w:r w:rsidRPr="00E814A9">
        <w:rPr>
          <w:rFonts w:asciiTheme="majorBidi" w:eastAsiaTheme="minorHAnsi" w:hAnsiTheme="majorBidi"/>
          <w:sz w:val="28"/>
          <w:rtl/>
        </w:rPr>
        <w:lastRenderedPageBreak/>
        <w:t>2-</w:t>
      </w:r>
      <w:r w:rsidRPr="00E814A9">
        <w:rPr>
          <w:rFonts w:asciiTheme="majorBidi" w:eastAsiaTheme="minorHAnsi" w:hAnsiTheme="majorBidi"/>
          <w:sz w:val="28"/>
          <w:rtl/>
        </w:rPr>
        <w:tab/>
      </w:r>
      <w:r w:rsidRPr="00E814A9">
        <w:rPr>
          <w:rFonts w:asciiTheme="majorBidi" w:eastAsiaTheme="minorHAnsi" w:hAnsiTheme="majorBidi"/>
          <w:sz w:val="24"/>
          <w:rtl/>
        </w:rPr>
        <w:t>الكلام أو الصراخ سواء جهر بهما أو نقلاً بالوسائل الآلية؛</w:t>
      </w:r>
    </w:p>
    <w:p w:rsidR="00EC29FC" w:rsidRPr="00E814A9" w:rsidRDefault="00EC29FC" w:rsidP="00EC29FC">
      <w:pPr>
        <w:pStyle w:val="SingleTxtGA"/>
        <w:tabs>
          <w:tab w:val="clear" w:pos="2608"/>
        </w:tabs>
        <w:ind w:left="2864" w:hanging="434"/>
        <w:rPr>
          <w:rFonts w:asciiTheme="majorBidi" w:eastAsiaTheme="minorHAnsi" w:hAnsiTheme="majorBidi"/>
          <w:sz w:val="24"/>
          <w:rtl/>
        </w:rPr>
      </w:pPr>
      <w:r w:rsidRPr="00E814A9">
        <w:rPr>
          <w:rFonts w:asciiTheme="majorBidi" w:eastAsiaTheme="minorHAnsi" w:hAnsiTheme="majorBidi"/>
          <w:sz w:val="28"/>
          <w:rtl/>
        </w:rPr>
        <w:t>3-</w:t>
      </w:r>
      <w:r w:rsidRPr="00E814A9">
        <w:rPr>
          <w:rFonts w:asciiTheme="majorBidi" w:eastAsiaTheme="minorHAnsi" w:hAnsiTheme="majorBidi"/>
          <w:sz w:val="28"/>
          <w:rtl/>
        </w:rPr>
        <w:tab/>
      </w:r>
      <w:r w:rsidRPr="00E814A9">
        <w:rPr>
          <w:rFonts w:asciiTheme="majorBidi" w:eastAsiaTheme="minorHAnsi" w:hAnsiTheme="majorBidi"/>
          <w:sz w:val="24"/>
          <w:rtl/>
        </w:rPr>
        <w:t>الكتابة والرسوم على اختلافها إذا عرضت في محل عام أو مكان مباح للجمهور أو معرض للأنظار أو عرضت للبيع أو وزعت على شخص أو أكثر.</w:t>
      </w:r>
    </w:p>
    <w:p w:rsidR="00EC29FC" w:rsidRPr="00E814A9" w:rsidRDefault="00EC29FC" w:rsidP="00EC29FC">
      <w:pPr>
        <w:pStyle w:val="SingleTxtGA"/>
        <w:rPr>
          <w:rFonts w:asciiTheme="majorBidi" w:eastAsiaTheme="minorHAnsi" w:hAnsiTheme="majorBidi"/>
          <w:sz w:val="24"/>
          <w:rtl/>
        </w:rPr>
      </w:pPr>
      <w:r w:rsidRPr="00E814A9">
        <w:rPr>
          <w:rFonts w:asciiTheme="majorBidi" w:eastAsiaTheme="minorHAnsi" w:hAnsiTheme="majorBidi"/>
          <w:sz w:val="28"/>
          <w:rtl/>
        </w:rPr>
        <w:t>124-</w:t>
      </w:r>
      <w:r w:rsidRPr="00E814A9">
        <w:rPr>
          <w:rFonts w:asciiTheme="majorBidi" w:eastAsiaTheme="minorHAnsi" w:hAnsiTheme="majorBidi"/>
          <w:sz w:val="28"/>
          <w:rtl/>
        </w:rPr>
        <w:tab/>
      </w:r>
      <w:r w:rsidRPr="00E814A9">
        <w:rPr>
          <w:rFonts w:asciiTheme="majorBidi" w:eastAsiaTheme="minorHAnsi" w:hAnsiTheme="majorBidi"/>
          <w:sz w:val="24"/>
          <w:rtl/>
        </w:rPr>
        <w:t xml:space="preserve">وتنص المادة (463) من </w:t>
      </w:r>
      <w:r w:rsidRPr="00E814A9">
        <w:rPr>
          <w:rFonts w:asciiTheme="majorBidi" w:eastAsiaTheme="minorHAnsi" w:hAnsiTheme="majorBidi"/>
          <w:b/>
          <w:bCs/>
          <w:sz w:val="24"/>
          <w:rtl/>
        </w:rPr>
        <w:t>قانون العقوبات</w:t>
      </w:r>
      <w:r w:rsidRPr="00E814A9">
        <w:rPr>
          <w:rFonts w:asciiTheme="majorBidi" w:eastAsiaTheme="minorHAnsi" w:hAnsiTheme="majorBidi"/>
          <w:sz w:val="24"/>
          <w:rtl/>
        </w:rPr>
        <w:t xml:space="preserve"> على أن يعاقب بالحبس من شهر إلى سنة:</w:t>
      </w:r>
    </w:p>
    <w:p w:rsidR="00EC29FC" w:rsidRPr="00E814A9" w:rsidRDefault="00EC29FC" w:rsidP="00EC29FC">
      <w:pPr>
        <w:pStyle w:val="SingleTxtGA"/>
        <w:tabs>
          <w:tab w:val="clear" w:pos="1928"/>
        </w:tabs>
        <w:ind w:left="2416" w:hanging="476"/>
        <w:rPr>
          <w:rFonts w:asciiTheme="majorBidi" w:eastAsiaTheme="minorHAnsi" w:hAnsiTheme="majorBidi"/>
          <w:sz w:val="24"/>
          <w:rtl/>
        </w:rPr>
      </w:pPr>
      <w:r w:rsidRPr="00E814A9">
        <w:rPr>
          <w:rFonts w:asciiTheme="majorBidi" w:eastAsiaTheme="minorHAnsi" w:hAnsiTheme="majorBidi"/>
          <w:sz w:val="24"/>
          <w:rtl/>
        </w:rPr>
        <w:t>أ.</w:t>
      </w:r>
      <w:r>
        <w:rPr>
          <w:rFonts w:asciiTheme="majorBidi" w:eastAsiaTheme="minorHAnsi" w:hAnsiTheme="majorBidi"/>
          <w:sz w:val="24"/>
          <w:rtl/>
        </w:rPr>
        <w:tab/>
      </w:r>
      <w:r w:rsidRPr="00E814A9">
        <w:rPr>
          <w:rFonts w:asciiTheme="majorBidi" w:eastAsiaTheme="minorHAnsi" w:hAnsiTheme="majorBidi"/>
          <w:sz w:val="24"/>
          <w:rtl/>
        </w:rPr>
        <w:t>من أحدث تشويشاً عند القيام بأحد الطقوس أو بالاحتفالات أو الرسوم الدينية المتعلقة بتلك الطقوس أو عرقلها بأعمال الشدة أو التهديد؛</w:t>
      </w:r>
    </w:p>
    <w:p w:rsidR="00EC29FC" w:rsidRPr="00E814A9" w:rsidRDefault="00EC29FC" w:rsidP="00EC29FC">
      <w:pPr>
        <w:pStyle w:val="SingleTxtGA"/>
        <w:tabs>
          <w:tab w:val="clear" w:pos="1928"/>
        </w:tabs>
        <w:ind w:left="2416" w:hanging="476"/>
        <w:rPr>
          <w:rFonts w:asciiTheme="majorBidi" w:eastAsiaTheme="minorHAnsi" w:hAnsiTheme="majorBidi"/>
          <w:sz w:val="24"/>
          <w:rtl/>
        </w:rPr>
      </w:pPr>
      <w:r w:rsidRPr="00E814A9">
        <w:rPr>
          <w:rFonts w:asciiTheme="majorBidi" w:eastAsiaTheme="minorHAnsi" w:hAnsiTheme="majorBidi"/>
          <w:sz w:val="24"/>
          <w:rtl/>
        </w:rPr>
        <w:t>ب.</w:t>
      </w:r>
      <w:r>
        <w:rPr>
          <w:rFonts w:asciiTheme="majorBidi" w:eastAsiaTheme="minorHAnsi" w:hAnsiTheme="majorBidi"/>
          <w:sz w:val="24"/>
          <w:rtl/>
        </w:rPr>
        <w:tab/>
      </w:r>
      <w:r w:rsidRPr="00E814A9">
        <w:rPr>
          <w:rFonts w:asciiTheme="majorBidi" w:eastAsiaTheme="minorHAnsi" w:hAnsiTheme="majorBidi"/>
          <w:sz w:val="24"/>
          <w:rtl/>
        </w:rPr>
        <w:t>من هدم أو حطم أو شوه أو دنس أو نجس بناء مخصصاً للعبادة أو شعاراً أو غيره مما يكرهه أهل ديانة أو فئة من الناس.</w:t>
      </w:r>
    </w:p>
    <w:p w:rsidR="00EC29FC" w:rsidRPr="00E814A9" w:rsidRDefault="00EC29FC" w:rsidP="00EC29FC">
      <w:pPr>
        <w:pStyle w:val="SingleTxtGA"/>
        <w:rPr>
          <w:rFonts w:asciiTheme="majorBidi" w:eastAsiaTheme="minorHAnsi" w:hAnsiTheme="majorBidi"/>
          <w:sz w:val="24"/>
        </w:rPr>
      </w:pPr>
      <w:r w:rsidRPr="00E814A9">
        <w:rPr>
          <w:rFonts w:asciiTheme="majorBidi" w:eastAsiaTheme="minorHAnsi" w:hAnsiTheme="majorBidi"/>
          <w:sz w:val="28"/>
          <w:rtl/>
        </w:rPr>
        <w:t>125-</w:t>
      </w:r>
      <w:r w:rsidRPr="00E814A9">
        <w:rPr>
          <w:rFonts w:asciiTheme="majorBidi" w:eastAsiaTheme="minorHAnsi" w:hAnsiTheme="majorBidi"/>
          <w:sz w:val="28"/>
          <w:rtl/>
        </w:rPr>
        <w:tab/>
      </w:r>
      <w:r w:rsidRPr="00E814A9">
        <w:rPr>
          <w:rFonts w:asciiTheme="majorBidi" w:eastAsiaTheme="minorHAnsi" w:hAnsiTheme="majorBidi"/>
          <w:sz w:val="24"/>
          <w:rtl/>
        </w:rPr>
        <w:t>كما أن المادة</w:t>
      </w:r>
      <w:r>
        <w:rPr>
          <w:rFonts w:asciiTheme="majorBidi" w:eastAsiaTheme="minorHAnsi" w:hAnsiTheme="majorBidi"/>
          <w:sz w:val="24"/>
          <w:rtl/>
        </w:rPr>
        <w:t xml:space="preserve"> (</w:t>
      </w:r>
      <w:r w:rsidRPr="00E814A9">
        <w:rPr>
          <w:rFonts w:asciiTheme="majorBidi" w:eastAsiaTheme="minorHAnsi" w:hAnsiTheme="majorBidi"/>
          <w:sz w:val="24"/>
          <w:rtl/>
        </w:rPr>
        <w:t>307</w:t>
      </w:r>
      <w:r>
        <w:rPr>
          <w:rFonts w:asciiTheme="majorBidi" w:eastAsiaTheme="minorHAnsi" w:hAnsiTheme="majorBidi"/>
          <w:sz w:val="24"/>
          <w:rtl/>
        </w:rPr>
        <w:t xml:space="preserve">) </w:t>
      </w:r>
      <w:r w:rsidRPr="00E814A9">
        <w:rPr>
          <w:rFonts w:asciiTheme="majorBidi" w:eastAsiaTheme="minorHAnsi" w:hAnsiTheme="majorBidi"/>
          <w:sz w:val="24"/>
          <w:rtl/>
        </w:rPr>
        <w:t xml:space="preserve">من </w:t>
      </w:r>
      <w:r w:rsidRPr="00E814A9">
        <w:rPr>
          <w:rFonts w:asciiTheme="majorBidi" w:eastAsiaTheme="minorHAnsi" w:hAnsiTheme="majorBidi"/>
          <w:b/>
          <w:bCs/>
          <w:sz w:val="24"/>
          <w:rtl/>
        </w:rPr>
        <w:t>قانون العقوبات</w:t>
      </w:r>
      <w:r w:rsidRPr="00E814A9">
        <w:rPr>
          <w:rFonts w:asciiTheme="majorBidi" w:eastAsiaTheme="minorHAnsi" w:hAnsiTheme="majorBidi"/>
          <w:sz w:val="24"/>
          <w:rtl/>
        </w:rPr>
        <w:t xml:space="preserve"> نصت على أن كل عمل وكل كتابة وكل خطاب يقصد منه أو ينتج عنه إثارة النعرات المذهبية أو العنصرية أو الحض على النزاع بين الطوائف ومختلف عناصر الأمة يعاقب عليه بالحبس من ستة أشهر إلى سنتين وبالغرامة المالية.</w:t>
      </w:r>
    </w:p>
    <w:p w:rsidR="00EC29FC" w:rsidRPr="00E814A9" w:rsidRDefault="00EC29FC" w:rsidP="00EC29FC">
      <w:pPr>
        <w:pStyle w:val="SingleTxtGA"/>
        <w:rPr>
          <w:rFonts w:asciiTheme="majorBidi" w:eastAsiaTheme="minorHAnsi" w:hAnsiTheme="majorBidi"/>
          <w:sz w:val="24"/>
          <w:rtl/>
        </w:rPr>
      </w:pPr>
      <w:r w:rsidRPr="00E814A9">
        <w:rPr>
          <w:rFonts w:asciiTheme="majorBidi" w:eastAsiaTheme="minorHAnsi" w:hAnsiTheme="majorBidi"/>
          <w:sz w:val="28"/>
          <w:rtl/>
        </w:rPr>
        <w:t>126-</w:t>
      </w:r>
      <w:r w:rsidRPr="00E814A9">
        <w:rPr>
          <w:rFonts w:asciiTheme="majorBidi" w:eastAsiaTheme="minorHAnsi" w:hAnsiTheme="majorBidi"/>
          <w:sz w:val="28"/>
          <w:rtl/>
        </w:rPr>
        <w:tab/>
      </w:r>
      <w:r w:rsidRPr="00E814A9">
        <w:rPr>
          <w:rFonts w:asciiTheme="majorBidi" w:eastAsiaTheme="minorHAnsi" w:hAnsiTheme="majorBidi"/>
          <w:sz w:val="24"/>
          <w:rtl/>
        </w:rPr>
        <w:t xml:space="preserve">وقد نظم </w:t>
      </w:r>
      <w:r w:rsidRPr="00E814A9">
        <w:rPr>
          <w:rFonts w:asciiTheme="majorBidi" w:eastAsiaTheme="minorHAnsi" w:hAnsiTheme="majorBidi"/>
          <w:b/>
          <w:bCs/>
          <w:sz w:val="24"/>
          <w:rtl/>
        </w:rPr>
        <w:t>قانون الإعلام الصادر بالمرسوم التشريعي (108) لعام 2011</w:t>
      </w:r>
      <w:r w:rsidRPr="00E814A9">
        <w:rPr>
          <w:rFonts w:asciiTheme="majorBidi" w:eastAsiaTheme="minorHAnsi" w:hAnsiTheme="majorBidi"/>
          <w:sz w:val="24"/>
          <w:rtl/>
        </w:rPr>
        <w:t xml:space="preserve"> عمل المطابع والمكتبات ودور النشر وأصول منح الترخيص للدوريات وإجراءاته، وفصولاً بما يحظر نشره في إطار القوانين وفصولاً تتعلق بعرض المطبوعات وتوزيعها.</w:t>
      </w:r>
    </w:p>
    <w:p w:rsidR="00EC29FC" w:rsidRPr="00E814A9" w:rsidRDefault="00EC29FC" w:rsidP="00EC29FC">
      <w:pPr>
        <w:pStyle w:val="SingleTxtGA"/>
        <w:rPr>
          <w:rFonts w:asciiTheme="majorBidi" w:eastAsiaTheme="minorHAnsi" w:hAnsiTheme="majorBidi"/>
          <w:sz w:val="24"/>
          <w:rtl/>
        </w:rPr>
      </w:pPr>
      <w:r w:rsidRPr="00E814A9">
        <w:rPr>
          <w:rFonts w:asciiTheme="majorBidi" w:eastAsiaTheme="minorHAnsi" w:hAnsiTheme="majorBidi"/>
          <w:sz w:val="28"/>
          <w:rtl/>
        </w:rPr>
        <w:t>127-</w:t>
      </w:r>
      <w:r w:rsidRPr="00E814A9">
        <w:rPr>
          <w:rFonts w:asciiTheme="majorBidi" w:eastAsiaTheme="minorHAnsi" w:hAnsiTheme="majorBidi"/>
          <w:sz w:val="28"/>
          <w:rtl/>
        </w:rPr>
        <w:tab/>
      </w:r>
      <w:r w:rsidRPr="00E814A9">
        <w:rPr>
          <w:rFonts w:asciiTheme="majorBidi" w:eastAsiaTheme="minorHAnsi" w:hAnsiTheme="majorBidi"/>
          <w:sz w:val="24"/>
          <w:rtl/>
        </w:rPr>
        <w:t xml:space="preserve"> ومن جهة أخرى لا يوجد في القانون ما يمنع أي طائفة دينية من ممارسة الحق في الثقافة الخاصة أو المجاهرة بالدين أو استخدام اللغة. وتتجسد حرية ممارسة الشعائر الدينية لكل الطوائف الدينية بحرية الممارسة العلنية لشؤونها الدينية، وتتمتع هذه الطوائف بتطبيق قانون أحوالهم الشخصية عليهم من جانب مراجعها الدينية.</w:t>
      </w:r>
    </w:p>
    <w:p w:rsidR="00EC29FC" w:rsidRPr="00E814A9" w:rsidRDefault="00EC29FC" w:rsidP="00EC29FC">
      <w:pPr>
        <w:pStyle w:val="SingleTxtGA"/>
        <w:rPr>
          <w:rFonts w:asciiTheme="majorBidi" w:eastAsiaTheme="minorHAnsi" w:hAnsiTheme="majorBidi"/>
          <w:sz w:val="24"/>
          <w:rtl/>
        </w:rPr>
      </w:pPr>
      <w:r w:rsidRPr="00E814A9">
        <w:rPr>
          <w:rFonts w:asciiTheme="majorBidi" w:eastAsiaTheme="minorHAnsi" w:hAnsiTheme="majorBidi"/>
          <w:sz w:val="28"/>
          <w:rtl/>
        </w:rPr>
        <w:t>128-</w:t>
      </w:r>
      <w:r w:rsidRPr="00E814A9">
        <w:rPr>
          <w:rFonts w:asciiTheme="majorBidi" w:eastAsiaTheme="minorHAnsi" w:hAnsiTheme="majorBidi"/>
          <w:sz w:val="28"/>
          <w:rtl/>
        </w:rPr>
        <w:tab/>
      </w:r>
      <w:r w:rsidRPr="00E814A9">
        <w:rPr>
          <w:rFonts w:asciiTheme="majorBidi" w:eastAsiaTheme="minorHAnsi" w:hAnsiTheme="majorBidi"/>
          <w:sz w:val="24"/>
          <w:rtl/>
        </w:rPr>
        <w:t xml:space="preserve">حق التعليم الديني مكفول لكل طائفة دينية حتى في السجون، حيث نص </w:t>
      </w:r>
      <w:r w:rsidRPr="00E814A9">
        <w:rPr>
          <w:rFonts w:asciiTheme="majorBidi" w:eastAsiaTheme="minorHAnsi" w:hAnsiTheme="majorBidi"/>
          <w:b/>
          <w:bCs/>
          <w:sz w:val="24"/>
          <w:rtl/>
        </w:rPr>
        <w:t>نظام الس</w:t>
      </w:r>
      <w:r w:rsidRPr="00E814A9">
        <w:rPr>
          <w:rFonts w:asciiTheme="majorBidi" w:eastAsiaTheme="minorHAnsi" w:hAnsiTheme="majorBidi" w:hint="cs"/>
          <w:b/>
          <w:bCs/>
          <w:sz w:val="24"/>
          <w:rtl/>
        </w:rPr>
        <w:t>ـــــــــــــ</w:t>
      </w:r>
      <w:r w:rsidRPr="00E814A9">
        <w:rPr>
          <w:rFonts w:asciiTheme="majorBidi" w:eastAsiaTheme="minorHAnsi" w:hAnsiTheme="majorBidi"/>
          <w:b/>
          <w:bCs/>
          <w:sz w:val="24"/>
          <w:rtl/>
        </w:rPr>
        <w:t>جون السوري</w:t>
      </w:r>
      <w:r w:rsidRPr="00E814A9">
        <w:rPr>
          <w:rFonts w:asciiTheme="majorBidi" w:eastAsiaTheme="minorHAnsi" w:hAnsiTheme="majorBidi"/>
          <w:sz w:val="24"/>
          <w:rtl/>
        </w:rPr>
        <w:t xml:space="preserve"> في المادة</w:t>
      </w:r>
      <w:r>
        <w:rPr>
          <w:rFonts w:asciiTheme="majorBidi" w:eastAsiaTheme="minorHAnsi" w:hAnsiTheme="majorBidi"/>
          <w:sz w:val="24"/>
          <w:rtl/>
        </w:rPr>
        <w:t xml:space="preserve"> (</w:t>
      </w:r>
      <w:r w:rsidRPr="00E814A9">
        <w:rPr>
          <w:rFonts w:asciiTheme="majorBidi" w:eastAsiaTheme="minorHAnsi" w:hAnsiTheme="majorBidi"/>
          <w:sz w:val="24"/>
          <w:rtl/>
        </w:rPr>
        <w:t>118</w:t>
      </w:r>
      <w:r>
        <w:rPr>
          <w:rFonts w:asciiTheme="majorBidi" w:eastAsiaTheme="minorHAnsi" w:hAnsiTheme="majorBidi"/>
          <w:sz w:val="24"/>
          <w:rtl/>
        </w:rPr>
        <w:t xml:space="preserve">) </w:t>
      </w:r>
      <w:r w:rsidRPr="00E814A9">
        <w:rPr>
          <w:rFonts w:asciiTheme="majorBidi" w:eastAsiaTheme="minorHAnsi" w:hAnsiTheme="majorBidi"/>
          <w:sz w:val="24"/>
          <w:rtl/>
        </w:rPr>
        <w:t>منه على أن يعين وزير الداخلية لكل سجن ولكل ديانة بناءً على اقتراح المتصرف رجال الدين الذين يجوز دخولهم على الموقوفين بناءً على طلبهم.</w:t>
      </w:r>
    </w:p>
    <w:p w:rsidR="00EC29FC" w:rsidRPr="00E814A9" w:rsidRDefault="00EC29FC" w:rsidP="00EC29FC">
      <w:pPr>
        <w:pStyle w:val="H23GA"/>
        <w:rPr>
          <w:rFonts w:eastAsiaTheme="minorHAnsi"/>
          <w:rtl/>
        </w:rPr>
      </w:pPr>
      <w:r>
        <w:rPr>
          <w:rFonts w:eastAsiaTheme="minorHAnsi"/>
          <w:rtl/>
        </w:rPr>
        <w:tab/>
      </w:r>
      <w:r>
        <w:rPr>
          <w:rFonts w:eastAsiaTheme="minorHAnsi"/>
          <w:rtl/>
        </w:rPr>
        <w:tab/>
      </w:r>
      <w:r w:rsidRPr="00E814A9">
        <w:rPr>
          <w:rFonts w:eastAsiaTheme="minorHAnsi"/>
          <w:rtl/>
        </w:rPr>
        <w:t>المادتان 14 و15</w:t>
      </w:r>
      <w:r w:rsidRPr="00E814A9">
        <w:rPr>
          <w:rFonts w:eastAsiaTheme="minorHAnsi" w:hint="cs"/>
          <w:rtl/>
        </w:rPr>
        <w:t xml:space="preserve">. </w:t>
      </w:r>
      <w:r w:rsidRPr="00E814A9">
        <w:rPr>
          <w:rFonts w:eastAsiaTheme="minorHAnsi"/>
          <w:rtl/>
        </w:rPr>
        <w:t>حظر التدخل التعسفي أو غير المشروع في حياة العامل المهاجر الخاصة أو في شؤون بيته أو مراسلاته أو اتصالاته ، وحظر حرمانه تعسفاً من ممتلكاته</w:t>
      </w:r>
      <w:r w:rsidRPr="00E814A9">
        <w:rPr>
          <w:rFonts w:eastAsiaTheme="minorHAnsi" w:hint="cs"/>
          <w:rtl/>
        </w:rPr>
        <w:t xml:space="preserve">: </w:t>
      </w:r>
    </w:p>
    <w:p w:rsidR="00EC29FC" w:rsidRPr="00E814A9" w:rsidRDefault="00EC29FC" w:rsidP="00EC29FC">
      <w:pPr>
        <w:pStyle w:val="SingleTxtGA"/>
        <w:rPr>
          <w:rFonts w:asciiTheme="majorBidi" w:eastAsiaTheme="minorHAnsi" w:hAnsiTheme="majorBidi"/>
          <w:b/>
          <w:bCs/>
          <w:sz w:val="24"/>
          <w:rtl/>
        </w:rPr>
      </w:pPr>
      <w:r w:rsidRPr="00E814A9">
        <w:rPr>
          <w:rFonts w:asciiTheme="majorBidi" w:eastAsiaTheme="minorHAnsi" w:hAnsiTheme="majorBidi"/>
          <w:sz w:val="28"/>
          <w:rtl/>
        </w:rPr>
        <w:t>129-</w:t>
      </w:r>
      <w:r w:rsidRPr="00E814A9">
        <w:rPr>
          <w:rFonts w:asciiTheme="majorBidi" w:eastAsiaTheme="minorHAnsi" w:hAnsiTheme="majorBidi"/>
          <w:sz w:val="28"/>
          <w:rtl/>
        </w:rPr>
        <w:tab/>
      </w:r>
      <w:r w:rsidRPr="00E814A9">
        <w:rPr>
          <w:rFonts w:asciiTheme="majorBidi" w:eastAsiaTheme="minorHAnsi" w:hAnsiTheme="majorBidi"/>
          <w:sz w:val="24"/>
          <w:rtl/>
        </w:rPr>
        <w:t xml:space="preserve">بالرجوع إلى الأحكام الدستورية نجد أنها تصون بنصوص صريحة الحياة الخاصة وحرمة المساكن وسرية المراسلات وحصانة المال (المواد 15-36-37) من </w:t>
      </w:r>
      <w:r w:rsidRPr="00E814A9">
        <w:rPr>
          <w:rFonts w:asciiTheme="majorBidi" w:eastAsiaTheme="minorHAnsi" w:hAnsiTheme="majorBidi"/>
          <w:b/>
          <w:bCs/>
          <w:sz w:val="24"/>
          <w:rtl/>
        </w:rPr>
        <w:t>الدستور السوري.</w:t>
      </w:r>
    </w:p>
    <w:p w:rsidR="00EC29FC" w:rsidRPr="00E814A9" w:rsidRDefault="00EC29FC" w:rsidP="00EC29FC">
      <w:pPr>
        <w:pStyle w:val="SingleTxtGA"/>
        <w:rPr>
          <w:rFonts w:asciiTheme="majorBidi" w:eastAsiaTheme="minorHAnsi" w:hAnsiTheme="majorBidi"/>
          <w:sz w:val="24"/>
        </w:rPr>
      </w:pPr>
      <w:r w:rsidRPr="00E814A9">
        <w:rPr>
          <w:rFonts w:asciiTheme="majorBidi" w:eastAsiaTheme="minorHAnsi" w:hAnsiTheme="majorBidi"/>
          <w:sz w:val="28"/>
          <w:rtl/>
        </w:rPr>
        <w:t>130-</w:t>
      </w:r>
      <w:r w:rsidRPr="00E814A9">
        <w:rPr>
          <w:rFonts w:asciiTheme="majorBidi" w:eastAsiaTheme="minorHAnsi" w:hAnsiTheme="majorBidi"/>
          <w:sz w:val="28"/>
          <w:rtl/>
        </w:rPr>
        <w:tab/>
      </w:r>
      <w:r w:rsidRPr="00E814A9">
        <w:rPr>
          <w:rFonts w:asciiTheme="majorBidi" w:eastAsiaTheme="minorHAnsi" w:hAnsiTheme="majorBidi"/>
          <w:sz w:val="24"/>
          <w:rtl/>
        </w:rPr>
        <w:t xml:space="preserve">كما أنَّ التعرض للآخرين كافة، بذم أو تحقير أو إهانة معاقب بمقتضى المــــــادة (375) من </w:t>
      </w:r>
      <w:r w:rsidRPr="00E814A9">
        <w:rPr>
          <w:rFonts w:asciiTheme="majorBidi" w:eastAsiaTheme="minorHAnsi" w:hAnsiTheme="majorBidi"/>
          <w:b/>
          <w:bCs/>
          <w:sz w:val="24"/>
          <w:rtl/>
        </w:rPr>
        <w:t>قانون العقوبات</w:t>
      </w:r>
      <w:r w:rsidRPr="00E814A9">
        <w:rPr>
          <w:rFonts w:asciiTheme="majorBidi" w:eastAsiaTheme="minorHAnsi" w:hAnsiTheme="majorBidi"/>
          <w:sz w:val="24"/>
          <w:rtl/>
        </w:rPr>
        <w:t xml:space="preserve">. يضاف إلى ذلك العقوبات المقررة في المـــادة (557) بالنسبة لخرق حرمة المنزل، والمادة (565) بشأن </w:t>
      </w:r>
      <w:r w:rsidRPr="00E814A9">
        <w:rPr>
          <w:rFonts w:asciiTheme="majorBidi" w:hAnsiTheme="majorBidi"/>
          <w:sz w:val="24"/>
          <w:rtl/>
        </w:rPr>
        <w:t xml:space="preserve">إفشاء الأسرار دون سبب مشروع أو استعماله لمنفعته الخاصة أو لمنفعة آخر لمن هو بحكم وضعه أو وظيفته أو مهنته على علم بسر، </w:t>
      </w:r>
      <w:r w:rsidRPr="00E814A9">
        <w:rPr>
          <w:rFonts w:asciiTheme="majorBidi" w:eastAsiaTheme="minorHAnsi" w:hAnsiTheme="majorBidi"/>
          <w:sz w:val="24"/>
          <w:rtl/>
        </w:rPr>
        <w:t xml:space="preserve">وثمة نصوص أخرى تفصيلية في هذا المجال. </w:t>
      </w:r>
    </w:p>
    <w:p w:rsidR="00EC29FC" w:rsidRPr="00E814A9" w:rsidRDefault="00EC29FC" w:rsidP="00EC29FC">
      <w:pPr>
        <w:pStyle w:val="H23GA"/>
        <w:rPr>
          <w:rFonts w:eastAsiaTheme="minorHAnsi"/>
          <w:rtl/>
        </w:rPr>
      </w:pPr>
      <w:r>
        <w:rPr>
          <w:rFonts w:eastAsiaTheme="minorHAnsi"/>
          <w:rtl/>
        </w:rPr>
        <w:lastRenderedPageBreak/>
        <w:tab/>
      </w:r>
      <w:r>
        <w:rPr>
          <w:rFonts w:eastAsiaTheme="minorHAnsi"/>
          <w:rtl/>
        </w:rPr>
        <w:tab/>
      </w:r>
      <w:r w:rsidRPr="00E814A9">
        <w:rPr>
          <w:rFonts w:eastAsiaTheme="minorHAnsi"/>
          <w:rtl/>
        </w:rPr>
        <w:t>المادة 16 (الفقرات 1-4) والمادتان 17 و24</w:t>
      </w:r>
      <w:r w:rsidRPr="00E814A9">
        <w:rPr>
          <w:rFonts w:eastAsiaTheme="minorHAnsi" w:hint="cs"/>
          <w:rtl/>
        </w:rPr>
        <w:t>.</w:t>
      </w:r>
      <w:r>
        <w:rPr>
          <w:rFonts w:eastAsiaTheme="minorHAnsi" w:hint="cs"/>
          <w:rtl/>
        </w:rPr>
        <w:t xml:space="preserve"> </w:t>
      </w:r>
      <w:r w:rsidRPr="00E814A9">
        <w:rPr>
          <w:rFonts w:eastAsiaTheme="minorHAnsi"/>
          <w:rtl/>
        </w:rPr>
        <w:t xml:space="preserve">الحق في الحرية والسلامة الشخصية، وتوفر الضمانات التي تحميهم من الاعتقال والاحتجاز التعسفيين، وفي الاعتراف بهم بوصفهم أشخاصاً أمام القانون: </w:t>
      </w:r>
    </w:p>
    <w:p w:rsidR="00EC29FC" w:rsidRPr="00E814A9" w:rsidRDefault="00EC29FC" w:rsidP="00EC29FC">
      <w:pPr>
        <w:pStyle w:val="SingleTxtGA"/>
        <w:rPr>
          <w:rFonts w:asciiTheme="majorBidi" w:eastAsiaTheme="minorHAnsi" w:hAnsiTheme="majorBidi"/>
          <w:sz w:val="24"/>
          <w:rtl/>
        </w:rPr>
      </w:pPr>
      <w:r w:rsidRPr="00E814A9">
        <w:rPr>
          <w:rFonts w:asciiTheme="majorBidi" w:eastAsiaTheme="minorHAnsi" w:hAnsiTheme="majorBidi"/>
          <w:sz w:val="28"/>
          <w:rtl/>
        </w:rPr>
        <w:t>131-</w:t>
      </w:r>
      <w:r w:rsidRPr="00E814A9">
        <w:rPr>
          <w:rFonts w:asciiTheme="majorBidi" w:eastAsiaTheme="minorHAnsi" w:hAnsiTheme="majorBidi"/>
          <w:sz w:val="28"/>
          <w:rtl/>
        </w:rPr>
        <w:tab/>
      </w:r>
      <w:r w:rsidRPr="00E814A9">
        <w:rPr>
          <w:rFonts w:asciiTheme="majorBidi" w:eastAsiaTheme="minorHAnsi" w:hAnsiTheme="majorBidi"/>
          <w:sz w:val="24"/>
          <w:rtl/>
        </w:rPr>
        <w:t>تتناول الأحكام التالية موضوعات تشملها المواد المشار إليها من الاتفاقيّة:</w:t>
      </w:r>
    </w:p>
    <w:p w:rsidR="00EC29FC" w:rsidRPr="00E814A9" w:rsidRDefault="00EC29FC" w:rsidP="00EC29FC">
      <w:pPr>
        <w:pStyle w:val="Bullet1GA"/>
        <w:numPr>
          <w:ilvl w:val="0"/>
          <w:numId w:val="3"/>
        </w:numPr>
        <w:bidi/>
        <w:ind w:left="2494" w:hanging="544"/>
        <w:rPr>
          <w:rFonts w:eastAsiaTheme="minorHAnsi"/>
          <w:rtl/>
        </w:rPr>
      </w:pPr>
      <w:r w:rsidRPr="00E814A9">
        <w:rPr>
          <w:rFonts w:eastAsiaTheme="minorHAnsi"/>
          <w:rtl/>
        </w:rPr>
        <w:t>المواد</w:t>
      </w:r>
      <w:r>
        <w:rPr>
          <w:rFonts w:eastAsiaTheme="minorHAnsi"/>
          <w:rtl/>
        </w:rPr>
        <w:t xml:space="preserve"> (</w:t>
      </w:r>
      <w:r w:rsidRPr="00E814A9">
        <w:rPr>
          <w:rFonts w:eastAsiaTheme="minorHAnsi"/>
          <w:rtl/>
        </w:rPr>
        <w:t>33(1) و50 و51</w:t>
      </w:r>
      <w:r>
        <w:rPr>
          <w:rFonts w:eastAsiaTheme="minorHAnsi"/>
          <w:rtl/>
        </w:rPr>
        <w:t xml:space="preserve">) </w:t>
      </w:r>
      <w:r w:rsidRPr="00E814A9">
        <w:rPr>
          <w:rFonts w:eastAsiaTheme="minorHAnsi"/>
          <w:rtl/>
        </w:rPr>
        <w:t xml:space="preserve">من </w:t>
      </w:r>
      <w:r w:rsidRPr="00E814A9">
        <w:rPr>
          <w:rFonts w:eastAsiaTheme="minorHAnsi"/>
          <w:b/>
          <w:bCs/>
          <w:rtl/>
        </w:rPr>
        <w:t>الدستور السوري</w:t>
      </w:r>
      <w:r w:rsidRPr="00E814A9">
        <w:rPr>
          <w:rFonts w:eastAsiaTheme="minorHAnsi"/>
          <w:rtl/>
        </w:rPr>
        <w:t>.</w:t>
      </w:r>
    </w:p>
    <w:p w:rsidR="00EC29FC" w:rsidRPr="00E814A9" w:rsidRDefault="00EC29FC" w:rsidP="00EC29FC">
      <w:pPr>
        <w:pStyle w:val="Bullet1GA"/>
        <w:numPr>
          <w:ilvl w:val="0"/>
          <w:numId w:val="3"/>
        </w:numPr>
        <w:bidi/>
        <w:ind w:left="2494" w:hanging="544"/>
        <w:rPr>
          <w:rFonts w:eastAsiaTheme="minorHAnsi"/>
          <w:rtl/>
        </w:rPr>
      </w:pPr>
      <w:r w:rsidRPr="00E814A9">
        <w:rPr>
          <w:rFonts w:eastAsiaTheme="minorHAnsi"/>
          <w:rtl/>
        </w:rPr>
        <w:t>المرسوم التشريعي رقم</w:t>
      </w:r>
      <w:r>
        <w:rPr>
          <w:rFonts w:eastAsiaTheme="minorHAnsi"/>
          <w:rtl/>
        </w:rPr>
        <w:t xml:space="preserve"> (</w:t>
      </w:r>
      <w:r w:rsidRPr="00E814A9">
        <w:rPr>
          <w:rFonts w:eastAsiaTheme="minorHAnsi"/>
          <w:rtl/>
        </w:rPr>
        <w:t>20</w:t>
      </w:r>
      <w:r>
        <w:rPr>
          <w:rFonts w:eastAsiaTheme="minorHAnsi"/>
          <w:rtl/>
        </w:rPr>
        <w:t xml:space="preserve">) </w:t>
      </w:r>
      <w:r w:rsidRPr="00E814A9">
        <w:rPr>
          <w:rFonts w:eastAsiaTheme="minorHAnsi"/>
          <w:rtl/>
        </w:rPr>
        <w:t>لعام 2013 الذي يجرم الخطف.</w:t>
      </w:r>
    </w:p>
    <w:p w:rsidR="00EC29FC" w:rsidRPr="00E814A9" w:rsidRDefault="00EC29FC" w:rsidP="00EC29FC">
      <w:pPr>
        <w:pStyle w:val="Bullet1GA"/>
        <w:numPr>
          <w:ilvl w:val="0"/>
          <w:numId w:val="3"/>
        </w:numPr>
        <w:bidi/>
        <w:ind w:left="2494" w:hanging="544"/>
        <w:rPr>
          <w:rFonts w:eastAsiaTheme="minorHAnsi"/>
          <w:rtl/>
        </w:rPr>
      </w:pPr>
      <w:r w:rsidRPr="00E814A9">
        <w:rPr>
          <w:rFonts w:eastAsiaTheme="minorHAnsi"/>
          <w:rtl/>
        </w:rPr>
        <w:t>المادة (559</w:t>
      </w:r>
      <w:r>
        <w:rPr>
          <w:rFonts w:eastAsiaTheme="minorHAnsi"/>
          <w:rtl/>
        </w:rPr>
        <w:t xml:space="preserve">) </w:t>
      </w:r>
      <w:r w:rsidRPr="00E814A9">
        <w:rPr>
          <w:rFonts w:eastAsiaTheme="minorHAnsi"/>
          <w:rtl/>
        </w:rPr>
        <w:t xml:space="preserve">من </w:t>
      </w:r>
      <w:r w:rsidRPr="00E814A9">
        <w:rPr>
          <w:rFonts w:eastAsiaTheme="minorHAnsi"/>
          <w:b/>
          <w:bCs/>
          <w:rtl/>
        </w:rPr>
        <w:t xml:space="preserve">قانون العقوبات: </w:t>
      </w:r>
      <w:r w:rsidRPr="00E814A9">
        <w:rPr>
          <w:rFonts w:eastAsiaTheme="minorHAnsi"/>
          <w:rtl/>
        </w:rPr>
        <w:t>(من هدد آخر بالسلاح عوقب بالحبس مدة لا تتجاوز الستة أشهر؛ وتتراوح العقوبة بين شهرين وسنة إذا كان السلاح نارياً واستعمله الفاعل)</w:t>
      </w:r>
    </w:p>
    <w:p w:rsidR="00EC29FC" w:rsidRPr="00E814A9" w:rsidRDefault="00EC29FC" w:rsidP="00EC29FC">
      <w:pPr>
        <w:pStyle w:val="Bullet1GA"/>
        <w:numPr>
          <w:ilvl w:val="0"/>
          <w:numId w:val="3"/>
        </w:numPr>
        <w:bidi/>
        <w:ind w:left="2494" w:hanging="544"/>
        <w:rPr>
          <w:rFonts w:eastAsiaTheme="minorHAnsi"/>
          <w:rtl/>
        </w:rPr>
      </w:pPr>
      <w:r w:rsidRPr="00E814A9">
        <w:rPr>
          <w:rFonts w:eastAsiaTheme="minorHAnsi"/>
          <w:rtl/>
        </w:rPr>
        <w:t>المادة (560) من توعد آخر بجناية عقوبتها الإعدام أو أكثر من خمس عشرة سنة أو الاعتقال المؤبد سواء بواسطة كتابة ولو مغفلة أو بواسطة شخص ثالث عوقب بالحبس من سنة إلى ثلاث سنوات إذا تضمن الوعيد الأمر بإجراء عمل ولو مشروعاً أو الامتناع عنه؛</w:t>
      </w:r>
    </w:p>
    <w:p w:rsidR="00EC29FC" w:rsidRPr="00E814A9" w:rsidRDefault="00EC29FC" w:rsidP="00EC29FC">
      <w:pPr>
        <w:pStyle w:val="Bullet1GA"/>
        <w:numPr>
          <w:ilvl w:val="0"/>
          <w:numId w:val="3"/>
        </w:numPr>
        <w:bidi/>
        <w:ind w:left="2494" w:hanging="544"/>
        <w:rPr>
          <w:rFonts w:eastAsiaTheme="minorHAnsi"/>
        </w:rPr>
      </w:pPr>
      <w:r w:rsidRPr="00E814A9">
        <w:rPr>
          <w:rFonts w:eastAsiaTheme="minorHAnsi"/>
          <w:rtl/>
        </w:rPr>
        <w:t>لا يجوز توقيف أحد بما يتجاوز فترة الجرم المشهود 24 ساعة إلا بناء على أمر قضائي حيث أوجبت المادة</w:t>
      </w:r>
      <w:r>
        <w:rPr>
          <w:rFonts w:eastAsiaTheme="minorHAnsi"/>
          <w:rtl/>
        </w:rPr>
        <w:t xml:space="preserve"> (</w:t>
      </w:r>
      <w:r w:rsidRPr="00E814A9">
        <w:rPr>
          <w:rFonts w:eastAsiaTheme="minorHAnsi"/>
          <w:rtl/>
        </w:rPr>
        <w:t>105</w:t>
      </w:r>
      <w:r>
        <w:rPr>
          <w:rFonts w:eastAsiaTheme="minorHAnsi"/>
          <w:rtl/>
        </w:rPr>
        <w:t xml:space="preserve">) </w:t>
      </w:r>
      <w:r w:rsidRPr="00E814A9">
        <w:rPr>
          <w:rFonts w:eastAsiaTheme="minorHAnsi"/>
          <w:rtl/>
        </w:rPr>
        <w:t xml:space="preserve">من </w:t>
      </w:r>
      <w:r w:rsidRPr="00E814A9">
        <w:rPr>
          <w:rFonts w:eastAsiaTheme="minorHAnsi"/>
          <w:b/>
          <w:bCs/>
          <w:rtl/>
        </w:rPr>
        <w:t>قانون أصول المحاكمات الجزائية</w:t>
      </w:r>
      <w:r w:rsidRPr="00E814A9">
        <w:rPr>
          <w:rFonts w:eastAsiaTheme="minorHAnsi"/>
          <w:rtl/>
        </w:rPr>
        <w:t xml:space="preserve"> سوق أي موقوف بعد هذه المدة إلى القضاء المختص لينظر بأمره. وأي مخالفة لذلك تعتبر حجزاً غير مشروع للحرية وعملاً تعسفياً يلاحق مرتكبها بجريمة حجز الحرية الشخصية وفق نص المادة (358</w:t>
      </w:r>
      <w:r>
        <w:rPr>
          <w:rFonts w:eastAsiaTheme="minorHAnsi"/>
          <w:rtl/>
        </w:rPr>
        <w:t xml:space="preserve">) </w:t>
      </w:r>
      <w:r w:rsidRPr="00E814A9">
        <w:rPr>
          <w:rFonts w:eastAsiaTheme="minorHAnsi"/>
          <w:rtl/>
        </w:rPr>
        <w:t>من قانون العقوبات.</w:t>
      </w:r>
    </w:p>
    <w:p w:rsidR="00EC29FC" w:rsidRPr="00E814A9" w:rsidRDefault="00EC29FC" w:rsidP="00EC29FC">
      <w:pPr>
        <w:pStyle w:val="H23GA"/>
        <w:rPr>
          <w:rFonts w:eastAsiaTheme="minorHAnsi"/>
          <w:rtl/>
        </w:rPr>
      </w:pPr>
      <w:r>
        <w:rPr>
          <w:rFonts w:eastAsiaTheme="minorHAnsi"/>
          <w:rtl/>
        </w:rPr>
        <w:tab/>
      </w:r>
      <w:r>
        <w:rPr>
          <w:rFonts w:eastAsiaTheme="minorHAnsi"/>
          <w:rtl/>
        </w:rPr>
        <w:tab/>
      </w:r>
      <w:r w:rsidRPr="00E814A9">
        <w:rPr>
          <w:rFonts w:eastAsiaTheme="minorHAnsi"/>
          <w:rtl/>
        </w:rPr>
        <w:t>المادة 16 (الفقرات من 5 إلى 9) والمادتان 18 و19</w:t>
      </w:r>
      <w:r w:rsidRPr="00E814A9">
        <w:rPr>
          <w:rFonts w:eastAsiaTheme="minorHAnsi" w:hint="cs"/>
          <w:rtl/>
        </w:rPr>
        <w:t xml:space="preserve">. </w:t>
      </w:r>
      <w:r w:rsidRPr="00E814A9">
        <w:rPr>
          <w:rFonts w:eastAsiaTheme="minorHAnsi"/>
          <w:rtl/>
        </w:rPr>
        <w:t>الحق في ضمانات إجرائية</w:t>
      </w:r>
      <w:r w:rsidRPr="00E814A9">
        <w:rPr>
          <w:rFonts w:eastAsiaTheme="minorHAnsi" w:hint="cs"/>
          <w:rtl/>
        </w:rPr>
        <w:t xml:space="preserve">: </w:t>
      </w:r>
    </w:p>
    <w:p w:rsidR="00EC29FC" w:rsidRPr="00E814A9" w:rsidRDefault="00EC29FC" w:rsidP="00EC29FC">
      <w:pPr>
        <w:pStyle w:val="SingleTxtGA"/>
        <w:rPr>
          <w:rFonts w:asciiTheme="majorBidi" w:eastAsiaTheme="minorHAnsi" w:hAnsiTheme="majorBidi"/>
          <w:sz w:val="24"/>
        </w:rPr>
      </w:pPr>
      <w:r w:rsidRPr="00E814A9">
        <w:rPr>
          <w:rFonts w:asciiTheme="majorBidi" w:eastAsiaTheme="minorHAnsi" w:hAnsiTheme="majorBidi"/>
          <w:sz w:val="28"/>
          <w:rtl/>
        </w:rPr>
        <w:t>132-</w:t>
      </w:r>
      <w:r w:rsidRPr="00E814A9">
        <w:rPr>
          <w:rFonts w:asciiTheme="majorBidi" w:eastAsiaTheme="minorHAnsi" w:hAnsiTheme="majorBidi"/>
          <w:sz w:val="28"/>
          <w:rtl/>
        </w:rPr>
        <w:tab/>
      </w:r>
      <w:r w:rsidRPr="00E814A9">
        <w:rPr>
          <w:rFonts w:asciiTheme="majorBidi" w:eastAsiaTheme="minorHAnsi" w:hAnsiTheme="majorBidi"/>
          <w:sz w:val="24"/>
          <w:rtl/>
        </w:rPr>
        <w:t xml:space="preserve">يمكن القول بأنَّ الضمانات الإجرائية المقررة في </w:t>
      </w:r>
      <w:r w:rsidRPr="00E814A9">
        <w:rPr>
          <w:rFonts w:asciiTheme="majorBidi" w:eastAsiaTheme="minorHAnsi" w:hAnsiTheme="majorBidi"/>
          <w:b/>
          <w:bCs/>
          <w:sz w:val="24"/>
          <w:rtl/>
        </w:rPr>
        <w:t>قانون أصول المحاكمات الجزائية</w:t>
      </w:r>
      <w:r w:rsidRPr="00E814A9">
        <w:rPr>
          <w:rFonts w:asciiTheme="majorBidi" w:eastAsiaTheme="minorHAnsi" w:hAnsiTheme="majorBidi"/>
          <w:sz w:val="24"/>
          <w:rtl/>
        </w:rPr>
        <w:t xml:space="preserve"> تطبق على السوريين والأجانب دون أي تمييز، وهي توفر ضمانات عاليّة في ضوء الاتفاقيات الدوليّة التي انضمت إليها الجمهوريّة العربيّة السوريّة، ونشير بشكل خاص إلى أحكام الفصل الثالث من الباب الرابع في قانون أصول </w:t>
      </w:r>
      <w:proofErr w:type="spellStart"/>
      <w:r w:rsidRPr="00E814A9">
        <w:rPr>
          <w:rFonts w:asciiTheme="majorBidi" w:eastAsiaTheme="minorHAnsi" w:hAnsiTheme="majorBidi"/>
          <w:sz w:val="24"/>
          <w:rtl/>
        </w:rPr>
        <w:t>المحاكما</w:t>
      </w:r>
      <w:proofErr w:type="spellEnd"/>
      <w:r w:rsidRPr="00E814A9">
        <w:rPr>
          <w:rFonts w:asciiTheme="majorBidi" w:eastAsiaTheme="minorHAnsi" w:hAnsiTheme="majorBidi"/>
          <w:sz w:val="24"/>
          <w:rtl/>
        </w:rPr>
        <w:t xml:space="preserve"> الجزائية (المواد 102-105).</w:t>
      </w:r>
    </w:p>
    <w:p w:rsidR="00EC29FC" w:rsidRPr="00E814A9" w:rsidRDefault="00EC29FC" w:rsidP="00EC29FC">
      <w:pPr>
        <w:pStyle w:val="SingleTxtGA"/>
        <w:rPr>
          <w:rFonts w:asciiTheme="majorBidi" w:eastAsiaTheme="minorHAnsi" w:hAnsiTheme="majorBidi"/>
          <w:sz w:val="24"/>
          <w:rtl/>
        </w:rPr>
      </w:pPr>
      <w:r w:rsidRPr="00E814A9">
        <w:rPr>
          <w:rFonts w:asciiTheme="majorBidi" w:eastAsiaTheme="minorHAnsi" w:hAnsiTheme="majorBidi"/>
          <w:sz w:val="28"/>
          <w:rtl/>
        </w:rPr>
        <w:t>133-</w:t>
      </w:r>
      <w:r w:rsidRPr="00E814A9">
        <w:rPr>
          <w:rFonts w:asciiTheme="majorBidi" w:eastAsiaTheme="minorHAnsi" w:hAnsiTheme="majorBidi"/>
          <w:sz w:val="28"/>
          <w:rtl/>
        </w:rPr>
        <w:tab/>
      </w:r>
      <w:r w:rsidRPr="00E814A9">
        <w:rPr>
          <w:rFonts w:asciiTheme="majorBidi" w:eastAsiaTheme="minorHAnsi" w:hAnsiTheme="majorBidi"/>
          <w:sz w:val="24"/>
          <w:rtl/>
        </w:rPr>
        <w:t>أوجب قانون أصول المحاكمات الجزائية في المادة</w:t>
      </w:r>
      <w:r>
        <w:rPr>
          <w:rFonts w:asciiTheme="majorBidi" w:eastAsiaTheme="minorHAnsi" w:hAnsiTheme="majorBidi"/>
          <w:sz w:val="24"/>
          <w:rtl/>
        </w:rPr>
        <w:t xml:space="preserve"> (</w:t>
      </w:r>
      <w:r w:rsidRPr="00E814A9">
        <w:rPr>
          <w:rFonts w:asciiTheme="majorBidi" w:eastAsiaTheme="minorHAnsi" w:hAnsiTheme="majorBidi"/>
          <w:sz w:val="24"/>
          <w:rtl/>
        </w:rPr>
        <w:t>108</w:t>
      </w:r>
      <w:r>
        <w:rPr>
          <w:rFonts w:asciiTheme="majorBidi" w:eastAsiaTheme="minorHAnsi" w:hAnsiTheme="majorBidi"/>
          <w:sz w:val="24"/>
          <w:rtl/>
        </w:rPr>
        <w:t xml:space="preserve">) </w:t>
      </w:r>
      <w:r w:rsidRPr="00E814A9">
        <w:rPr>
          <w:rFonts w:asciiTheme="majorBidi" w:eastAsiaTheme="minorHAnsi" w:hAnsiTheme="majorBidi"/>
          <w:sz w:val="24"/>
          <w:rtl/>
        </w:rPr>
        <w:t>إعلام الشخص فور إلقاء القبض عليه بما هو مسند له، وعند عرضه على النيابة العامة تبلغه بادعائها عليه. ولدى استجوابه من القاضي المختص يُعلم بما يسند إليه، ويجب دوماً أن يكون ذلك بلغة يفهمها عن طريق ترجمان محلف. كما تمنح المحكمة المتهم فرصاً غير محددة بما تقدر لزومه وذلك لإبداء دفوعه. وللشخص حق الاستعانة بمحامٍ فور إحالته للسلطة القضائية. وللمحامي كل الوقت لدراسة القضية وإبداء دفوعه فيها. ولا يوجب القانون إبلاغ المتهم أسماء الشهود إلا في مرحلة المحاكمة.</w:t>
      </w:r>
    </w:p>
    <w:p w:rsidR="00EC29FC" w:rsidRPr="00E814A9" w:rsidRDefault="00EC29FC" w:rsidP="00EC29FC">
      <w:pPr>
        <w:pStyle w:val="SingleTxtGA"/>
        <w:rPr>
          <w:rFonts w:asciiTheme="majorBidi" w:eastAsiaTheme="minorHAnsi" w:hAnsiTheme="majorBidi"/>
          <w:sz w:val="24"/>
          <w:rtl/>
        </w:rPr>
      </w:pPr>
      <w:r w:rsidRPr="00E814A9">
        <w:rPr>
          <w:rFonts w:asciiTheme="majorBidi" w:eastAsiaTheme="minorHAnsi" w:hAnsiTheme="majorBidi"/>
          <w:sz w:val="28"/>
          <w:rtl/>
        </w:rPr>
        <w:t>134-</w:t>
      </w:r>
      <w:r w:rsidRPr="00E814A9">
        <w:rPr>
          <w:rFonts w:asciiTheme="majorBidi" w:eastAsiaTheme="minorHAnsi" w:hAnsiTheme="majorBidi"/>
          <w:sz w:val="28"/>
          <w:rtl/>
        </w:rPr>
        <w:tab/>
      </w:r>
      <w:r w:rsidRPr="00E814A9">
        <w:rPr>
          <w:rFonts w:asciiTheme="majorBidi" w:eastAsiaTheme="minorHAnsi" w:hAnsiTheme="majorBidi"/>
          <w:sz w:val="24"/>
          <w:rtl/>
        </w:rPr>
        <w:t>ويوجب قانون أصول المحاكمات الجنائية تخصيص محامٍ للدفاع عن المتهم تحت طائلة بطلان المحاكمة.</w:t>
      </w:r>
    </w:p>
    <w:p w:rsidR="00EC29FC" w:rsidRPr="00E814A9" w:rsidRDefault="00EC29FC" w:rsidP="00EC29FC">
      <w:pPr>
        <w:pStyle w:val="SingleTxtGA"/>
        <w:rPr>
          <w:rFonts w:asciiTheme="majorBidi" w:eastAsiaTheme="minorHAnsi" w:hAnsiTheme="majorBidi"/>
          <w:sz w:val="24"/>
          <w:rtl/>
        </w:rPr>
      </w:pPr>
      <w:r w:rsidRPr="00E814A9">
        <w:rPr>
          <w:rFonts w:asciiTheme="majorBidi" w:eastAsiaTheme="minorHAnsi" w:hAnsiTheme="majorBidi"/>
          <w:sz w:val="28"/>
          <w:rtl/>
        </w:rPr>
        <w:lastRenderedPageBreak/>
        <w:t>135-</w:t>
      </w:r>
      <w:r w:rsidRPr="00E814A9">
        <w:rPr>
          <w:rFonts w:asciiTheme="majorBidi" w:eastAsiaTheme="minorHAnsi" w:hAnsiTheme="majorBidi"/>
          <w:sz w:val="28"/>
          <w:rtl/>
        </w:rPr>
        <w:tab/>
      </w:r>
      <w:r w:rsidRPr="00E814A9">
        <w:rPr>
          <w:rFonts w:asciiTheme="majorBidi" w:eastAsiaTheme="minorHAnsi" w:hAnsiTheme="majorBidi"/>
          <w:sz w:val="24"/>
          <w:rtl/>
        </w:rPr>
        <w:t>والأصل هو الحرية والتوقيف هو الاستثناء، وكل توقيف يمكن إنهاؤه وإخلاء سبيل الموقوف وفقاً للأحكام القانونية الواردة في المواد (117-130</w:t>
      </w:r>
      <w:r>
        <w:rPr>
          <w:rFonts w:asciiTheme="majorBidi" w:eastAsiaTheme="minorHAnsi" w:hAnsiTheme="majorBidi"/>
          <w:sz w:val="24"/>
          <w:rtl/>
        </w:rPr>
        <w:t xml:space="preserve">) </w:t>
      </w:r>
      <w:r w:rsidRPr="00E814A9">
        <w:rPr>
          <w:rFonts w:asciiTheme="majorBidi" w:eastAsiaTheme="minorHAnsi" w:hAnsiTheme="majorBidi"/>
          <w:sz w:val="24"/>
          <w:rtl/>
        </w:rPr>
        <w:t>من قانون أصول المحاكمات الجزائية، ولكل موقوف الحق في اللجوء إلى القضاء لإخلاء سبيله.</w:t>
      </w:r>
    </w:p>
    <w:p w:rsidR="00EC29FC" w:rsidRPr="00E814A9" w:rsidRDefault="00EC29FC" w:rsidP="00EC29FC">
      <w:pPr>
        <w:pStyle w:val="SingleTxtGA"/>
        <w:rPr>
          <w:rFonts w:asciiTheme="majorBidi" w:eastAsiaTheme="minorHAnsi" w:hAnsiTheme="majorBidi"/>
          <w:sz w:val="24"/>
          <w:rtl/>
        </w:rPr>
      </w:pPr>
      <w:r w:rsidRPr="00E814A9">
        <w:rPr>
          <w:rFonts w:asciiTheme="majorBidi" w:eastAsiaTheme="minorHAnsi" w:hAnsiTheme="majorBidi"/>
          <w:sz w:val="28"/>
          <w:rtl/>
        </w:rPr>
        <w:t>136-</w:t>
      </w:r>
      <w:r w:rsidRPr="00E814A9">
        <w:rPr>
          <w:rFonts w:asciiTheme="majorBidi" w:eastAsiaTheme="minorHAnsi" w:hAnsiTheme="majorBidi"/>
          <w:sz w:val="28"/>
          <w:rtl/>
        </w:rPr>
        <w:tab/>
      </w:r>
      <w:r w:rsidRPr="00E814A9">
        <w:rPr>
          <w:rFonts w:asciiTheme="majorBidi" w:eastAsiaTheme="minorHAnsi" w:hAnsiTheme="majorBidi"/>
          <w:sz w:val="24"/>
          <w:rtl/>
        </w:rPr>
        <w:t xml:space="preserve"> وأجازت المادة (57) من قانون أصول المحاكمات الجزائية لكل شخص يعد نفسه متضرراً من جراء جناية أو جنحة أن يقدم شكوى يتخذ فيها صفة </w:t>
      </w:r>
      <w:proofErr w:type="spellStart"/>
      <w:r w:rsidRPr="00E814A9">
        <w:rPr>
          <w:rFonts w:asciiTheme="majorBidi" w:eastAsiaTheme="minorHAnsi" w:hAnsiTheme="majorBidi"/>
          <w:sz w:val="24"/>
          <w:rtl/>
        </w:rPr>
        <w:t>الإدعاء</w:t>
      </w:r>
      <w:proofErr w:type="spellEnd"/>
      <w:r w:rsidRPr="00E814A9">
        <w:rPr>
          <w:rFonts w:asciiTheme="majorBidi" w:eastAsiaTheme="minorHAnsi" w:hAnsiTheme="majorBidi"/>
          <w:sz w:val="24"/>
          <w:rtl/>
        </w:rPr>
        <w:t xml:space="preserve"> الشخصي إلى قاضي التحقيق المختص وفقاً لأحكام المادة</w:t>
      </w:r>
      <w:r>
        <w:rPr>
          <w:rFonts w:asciiTheme="majorBidi" w:eastAsiaTheme="minorHAnsi" w:hAnsiTheme="majorBidi"/>
          <w:sz w:val="24"/>
          <w:rtl/>
        </w:rPr>
        <w:t xml:space="preserve"> (</w:t>
      </w:r>
      <w:r w:rsidRPr="00E814A9">
        <w:rPr>
          <w:rFonts w:asciiTheme="majorBidi" w:eastAsiaTheme="minorHAnsi" w:hAnsiTheme="majorBidi"/>
          <w:sz w:val="24"/>
          <w:rtl/>
        </w:rPr>
        <w:t>3</w:t>
      </w:r>
      <w:r>
        <w:rPr>
          <w:rFonts w:asciiTheme="majorBidi" w:eastAsiaTheme="minorHAnsi" w:hAnsiTheme="majorBidi"/>
          <w:sz w:val="24"/>
          <w:rtl/>
        </w:rPr>
        <w:t xml:space="preserve">) </w:t>
      </w:r>
      <w:r w:rsidRPr="00E814A9">
        <w:rPr>
          <w:rFonts w:asciiTheme="majorBidi" w:eastAsiaTheme="minorHAnsi" w:hAnsiTheme="majorBidi"/>
          <w:sz w:val="24"/>
          <w:rtl/>
        </w:rPr>
        <w:t>من هذا القانون.</w:t>
      </w:r>
    </w:p>
    <w:p w:rsidR="00EC29FC" w:rsidRPr="00E814A9" w:rsidRDefault="00EC29FC" w:rsidP="00EC29FC">
      <w:pPr>
        <w:pStyle w:val="SingleTxtGA"/>
        <w:rPr>
          <w:rFonts w:asciiTheme="majorBidi" w:eastAsiaTheme="minorHAnsi" w:hAnsiTheme="majorBidi"/>
          <w:sz w:val="24"/>
          <w:rtl/>
        </w:rPr>
      </w:pPr>
      <w:r w:rsidRPr="00E814A9">
        <w:rPr>
          <w:rFonts w:asciiTheme="majorBidi" w:eastAsiaTheme="minorHAnsi" w:hAnsiTheme="majorBidi"/>
          <w:sz w:val="28"/>
          <w:rtl/>
        </w:rPr>
        <w:t>137-</w:t>
      </w:r>
      <w:r w:rsidRPr="00E814A9">
        <w:rPr>
          <w:rFonts w:asciiTheme="majorBidi" w:eastAsiaTheme="minorHAnsi" w:hAnsiTheme="majorBidi"/>
          <w:sz w:val="28"/>
          <w:rtl/>
        </w:rPr>
        <w:tab/>
      </w:r>
      <w:r w:rsidRPr="00E814A9">
        <w:rPr>
          <w:rFonts w:asciiTheme="majorBidi" w:eastAsiaTheme="minorHAnsi" w:hAnsiTheme="majorBidi"/>
          <w:sz w:val="24"/>
          <w:rtl/>
        </w:rPr>
        <w:t>ونصت المادة (358</w:t>
      </w:r>
      <w:r>
        <w:rPr>
          <w:rFonts w:asciiTheme="majorBidi" w:eastAsiaTheme="minorHAnsi" w:hAnsiTheme="majorBidi"/>
          <w:sz w:val="24"/>
          <w:rtl/>
        </w:rPr>
        <w:t xml:space="preserve">) </w:t>
      </w:r>
      <w:r w:rsidRPr="00E814A9">
        <w:rPr>
          <w:rFonts w:asciiTheme="majorBidi" w:eastAsiaTheme="minorHAnsi" w:hAnsiTheme="majorBidi"/>
          <w:sz w:val="24"/>
          <w:rtl/>
        </w:rPr>
        <w:t xml:space="preserve">من </w:t>
      </w:r>
      <w:r w:rsidRPr="00E814A9">
        <w:rPr>
          <w:rFonts w:asciiTheme="majorBidi" w:eastAsiaTheme="minorHAnsi" w:hAnsiTheme="majorBidi"/>
          <w:b/>
          <w:bCs/>
          <w:sz w:val="24"/>
          <w:rtl/>
        </w:rPr>
        <w:t>قانون العقوبات السوري</w:t>
      </w:r>
      <w:r w:rsidRPr="00E814A9">
        <w:rPr>
          <w:rFonts w:asciiTheme="majorBidi" w:eastAsiaTheme="minorHAnsi" w:hAnsiTheme="majorBidi"/>
          <w:sz w:val="24"/>
          <w:rtl/>
        </w:rPr>
        <w:t xml:space="preserve"> على الحبس من سنة إلى ثلاث سنوات مديري وحراس السجون والمعاهد التأديبية أو الإصلاحية وكل من اضطلع بصلاحياتهم من الموظفين إذا قبلوا شخصاً دون مذكرة قضائية أو قرار أو استبقوه إلى أبعد من الأجل.</w:t>
      </w:r>
    </w:p>
    <w:p w:rsidR="00EC29FC" w:rsidRPr="00E814A9" w:rsidRDefault="00EC29FC" w:rsidP="00EC29FC">
      <w:pPr>
        <w:pStyle w:val="SingleTxtGA"/>
        <w:rPr>
          <w:rFonts w:asciiTheme="majorBidi" w:eastAsiaTheme="minorHAnsi" w:hAnsiTheme="majorBidi"/>
          <w:sz w:val="24"/>
        </w:rPr>
      </w:pPr>
      <w:r w:rsidRPr="00E814A9">
        <w:rPr>
          <w:rFonts w:asciiTheme="majorBidi" w:eastAsiaTheme="minorHAnsi" w:hAnsiTheme="majorBidi"/>
          <w:sz w:val="28"/>
          <w:rtl/>
        </w:rPr>
        <w:t>138-</w:t>
      </w:r>
      <w:r w:rsidRPr="00E814A9">
        <w:rPr>
          <w:rFonts w:asciiTheme="majorBidi" w:eastAsiaTheme="minorHAnsi" w:hAnsiTheme="majorBidi"/>
          <w:sz w:val="28"/>
          <w:rtl/>
        </w:rPr>
        <w:tab/>
      </w:r>
      <w:r w:rsidRPr="00E814A9">
        <w:rPr>
          <w:rFonts w:asciiTheme="majorBidi" w:eastAsiaTheme="minorHAnsi" w:hAnsiTheme="majorBidi"/>
          <w:sz w:val="24"/>
          <w:rtl/>
        </w:rPr>
        <w:t>ويعتبر القانون السوري المعاملة الكريمة للمسجونين واجباً، لأن أي إهانة أو مساس بكرامتهم معاقب عليه طبقاً للمادة (391</w:t>
      </w:r>
      <w:r>
        <w:rPr>
          <w:rFonts w:asciiTheme="majorBidi" w:eastAsiaTheme="minorHAnsi" w:hAnsiTheme="majorBidi"/>
          <w:sz w:val="24"/>
          <w:rtl/>
        </w:rPr>
        <w:t xml:space="preserve">) </w:t>
      </w:r>
      <w:r w:rsidRPr="00E814A9">
        <w:rPr>
          <w:rFonts w:asciiTheme="majorBidi" w:eastAsiaTheme="minorHAnsi" w:hAnsiTheme="majorBidi"/>
          <w:sz w:val="24"/>
          <w:rtl/>
        </w:rPr>
        <w:t xml:space="preserve">من قانون العقوبات. </w:t>
      </w:r>
    </w:p>
    <w:p w:rsidR="00EC29FC" w:rsidRPr="00E814A9" w:rsidRDefault="00EC29FC" w:rsidP="00EC29FC">
      <w:pPr>
        <w:pStyle w:val="SingleTxtGA"/>
        <w:rPr>
          <w:rFonts w:asciiTheme="majorBidi" w:eastAsiaTheme="minorHAnsi" w:hAnsiTheme="majorBidi"/>
          <w:sz w:val="24"/>
          <w:rtl/>
        </w:rPr>
      </w:pPr>
      <w:r w:rsidRPr="00E814A9">
        <w:rPr>
          <w:rFonts w:asciiTheme="majorBidi" w:eastAsiaTheme="minorHAnsi" w:hAnsiTheme="majorBidi"/>
          <w:sz w:val="28"/>
          <w:rtl/>
        </w:rPr>
        <w:t>139-</w:t>
      </w:r>
      <w:r w:rsidRPr="00E814A9">
        <w:rPr>
          <w:rFonts w:asciiTheme="majorBidi" w:eastAsiaTheme="minorHAnsi" w:hAnsiTheme="majorBidi"/>
          <w:sz w:val="28"/>
          <w:rtl/>
        </w:rPr>
        <w:tab/>
      </w:r>
      <w:r w:rsidRPr="00E814A9">
        <w:rPr>
          <w:rFonts w:asciiTheme="majorBidi" w:eastAsiaTheme="minorHAnsi" w:hAnsiTheme="majorBidi"/>
          <w:sz w:val="24"/>
          <w:rtl/>
        </w:rPr>
        <w:t>وألزمت المادة (422</w:t>
      </w:r>
      <w:r>
        <w:rPr>
          <w:rFonts w:asciiTheme="majorBidi" w:eastAsiaTheme="minorHAnsi" w:hAnsiTheme="majorBidi"/>
          <w:sz w:val="24"/>
          <w:rtl/>
        </w:rPr>
        <w:t xml:space="preserve">) </w:t>
      </w:r>
      <w:r w:rsidRPr="00E814A9">
        <w:rPr>
          <w:rFonts w:asciiTheme="majorBidi" w:eastAsiaTheme="minorHAnsi" w:hAnsiTheme="majorBidi"/>
          <w:sz w:val="24"/>
          <w:rtl/>
        </w:rPr>
        <w:t xml:space="preserve">من </w:t>
      </w:r>
      <w:r w:rsidRPr="00E814A9">
        <w:rPr>
          <w:rFonts w:asciiTheme="majorBidi" w:eastAsiaTheme="minorHAnsi" w:hAnsiTheme="majorBidi"/>
          <w:b/>
          <w:bCs/>
          <w:sz w:val="24"/>
          <w:rtl/>
        </w:rPr>
        <w:t>قانون أصول المحاكمات الجزائية</w:t>
      </w:r>
      <w:r w:rsidRPr="00E814A9">
        <w:rPr>
          <w:rFonts w:asciiTheme="majorBidi" w:eastAsiaTheme="minorHAnsi" w:hAnsiTheme="majorBidi"/>
          <w:sz w:val="24"/>
          <w:rtl/>
        </w:rPr>
        <w:t xml:space="preserve"> قاضي التحقيق وقاضي الصلح ورؤساء المحاكم الجزائية بتفقد الأشخاص الموجودين في محال التوقيف والسجون والتأكد من المعاملة الكريمة لهم.</w:t>
      </w:r>
    </w:p>
    <w:p w:rsidR="00EC29FC" w:rsidRPr="00E814A9" w:rsidRDefault="00EC29FC" w:rsidP="00EC29FC">
      <w:pPr>
        <w:pStyle w:val="SingleTxtGA"/>
        <w:rPr>
          <w:rFonts w:asciiTheme="majorBidi" w:eastAsiaTheme="minorHAnsi" w:hAnsiTheme="majorBidi"/>
          <w:sz w:val="24"/>
          <w:rtl/>
        </w:rPr>
      </w:pPr>
      <w:r w:rsidRPr="00E814A9">
        <w:rPr>
          <w:rFonts w:asciiTheme="majorBidi" w:eastAsiaTheme="minorHAnsi" w:hAnsiTheme="majorBidi"/>
          <w:sz w:val="28"/>
          <w:rtl/>
        </w:rPr>
        <w:t>140-</w:t>
      </w:r>
      <w:r w:rsidRPr="00E814A9">
        <w:rPr>
          <w:rFonts w:asciiTheme="majorBidi" w:eastAsiaTheme="minorHAnsi" w:hAnsiTheme="majorBidi"/>
          <w:sz w:val="28"/>
          <w:rtl/>
        </w:rPr>
        <w:tab/>
      </w:r>
      <w:r w:rsidRPr="00E814A9">
        <w:rPr>
          <w:rFonts w:asciiTheme="majorBidi" w:eastAsiaTheme="minorHAnsi" w:hAnsiTheme="majorBidi"/>
          <w:sz w:val="24"/>
          <w:rtl/>
        </w:rPr>
        <w:t xml:space="preserve">وأفرد </w:t>
      </w:r>
      <w:r w:rsidRPr="00E814A9">
        <w:rPr>
          <w:rFonts w:asciiTheme="majorBidi" w:eastAsiaTheme="minorHAnsi" w:hAnsiTheme="majorBidi"/>
          <w:b/>
          <w:bCs/>
          <w:sz w:val="24"/>
          <w:rtl/>
        </w:rPr>
        <w:t xml:space="preserve">نظام السجون </w:t>
      </w:r>
      <w:r w:rsidRPr="00E814A9">
        <w:rPr>
          <w:rFonts w:asciiTheme="majorBidi" w:eastAsiaTheme="minorHAnsi" w:hAnsiTheme="majorBidi"/>
          <w:sz w:val="24"/>
          <w:rtl/>
        </w:rPr>
        <w:t>في الجمهوريّة العربيّة السوريّة فصلاً كاملاً في تفريق أقسام الموقوفين المختلفة وحق الفصل بين النساء والرجال والأحداث والبالغين. ونص الفصل الثالث من نظام السجون على أن التفريق إجباري في جميع السجون حيث فرّق بين الموقوفين وفق الأقسام الآتية:</w:t>
      </w:r>
    </w:p>
    <w:p w:rsidR="00EC29FC" w:rsidRPr="00E814A9" w:rsidRDefault="00EC29FC" w:rsidP="00EC29FC">
      <w:pPr>
        <w:pStyle w:val="Bullet1GA"/>
        <w:numPr>
          <w:ilvl w:val="0"/>
          <w:numId w:val="3"/>
        </w:numPr>
        <w:bidi/>
        <w:ind w:left="2494" w:hanging="544"/>
        <w:rPr>
          <w:rFonts w:eastAsiaTheme="minorHAnsi"/>
          <w:rtl/>
        </w:rPr>
      </w:pPr>
      <w:r w:rsidRPr="00E814A9">
        <w:rPr>
          <w:rFonts w:eastAsiaTheme="minorHAnsi"/>
          <w:rtl/>
        </w:rPr>
        <w:t>الأظناء والمتهمون الموقوفون لدين أو لمادة حقوقية أو إفلاسيه أو بمادة قباحة؛</w:t>
      </w:r>
    </w:p>
    <w:p w:rsidR="00EC29FC" w:rsidRPr="00E814A9" w:rsidRDefault="00EC29FC" w:rsidP="00EC29FC">
      <w:pPr>
        <w:pStyle w:val="Bullet1GA"/>
        <w:numPr>
          <w:ilvl w:val="0"/>
          <w:numId w:val="3"/>
        </w:numPr>
        <w:bidi/>
        <w:ind w:left="2494" w:hanging="544"/>
        <w:rPr>
          <w:rFonts w:eastAsiaTheme="minorHAnsi"/>
          <w:rtl/>
        </w:rPr>
      </w:pPr>
      <w:r w:rsidRPr="00E814A9">
        <w:rPr>
          <w:rFonts w:eastAsiaTheme="minorHAnsi"/>
          <w:rtl/>
        </w:rPr>
        <w:t>المحكومون بجنحة أقل من سنة.</w:t>
      </w:r>
    </w:p>
    <w:p w:rsidR="00EC29FC" w:rsidRPr="00E814A9" w:rsidRDefault="00EC29FC" w:rsidP="00EC29FC">
      <w:pPr>
        <w:pStyle w:val="Bullet1GA"/>
        <w:numPr>
          <w:ilvl w:val="0"/>
          <w:numId w:val="3"/>
        </w:numPr>
        <w:bidi/>
        <w:ind w:left="2494" w:hanging="544"/>
        <w:rPr>
          <w:rFonts w:eastAsiaTheme="minorHAnsi"/>
          <w:rtl/>
        </w:rPr>
      </w:pPr>
      <w:r w:rsidRPr="00E814A9">
        <w:rPr>
          <w:rFonts w:eastAsiaTheme="minorHAnsi"/>
          <w:rtl/>
        </w:rPr>
        <w:t>(ج) الموقوفون حديثو السن.</w:t>
      </w:r>
    </w:p>
    <w:p w:rsidR="00EC29FC" w:rsidRPr="00E814A9" w:rsidRDefault="00EC29FC" w:rsidP="00EC29FC">
      <w:pPr>
        <w:pStyle w:val="SingleTxtGA"/>
        <w:rPr>
          <w:rFonts w:asciiTheme="majorBidi" w:eastAsiaTheme="minorHAnsi" w:hAnsiTheme="majorBidi"/>
          <w:sz w:val="24"/>
          <w:rtl/>
        </w:rPr>
      </w:pPr>
      <w:r w:rsidRPr="00E814A9">
        <w:rPr>
          <w:rFonts w:asciiTheme="majorBidi" w:eastAsiaTheme="minorHAnsi" w:hAnsiTheme="majorBidi"/>
          <w:sz w:val="28"/>
          <w:rtl/>
        </w:rPr>
        <w:t>141-</w:t>
      </w:r>
      <w:r w:rsidRPr="00E814A9">
        <w:rPr>
          <w:rFonts w:asciiTheme="majorBidi" w:eastAsiaTheme="minorHAnsi" w:hAnsiTheme="majorBidi"/>
          <w:sz w:val="28"/>
          <w:rtl/>
        </w:rPr>
        <w:tab/>
      </w:r>
      <w:r w:rsidRPr="00E814A9">
        <w:rPr>
          <w:rFonts w:asciiTheme="majorBidi" w:eastAsiaTheme="minorHAnsi" w:hAnsiTheme="majorBidi"/>
          <w:sz w:val="24"/>
          <w:rtl/>
        </w:rPr>
        <w:t>ويمكن العودة للمواد (32 -40</w:t>
      </w:r>
      <w:r>
        <w:rPr>
          <w:rFonts w:asciiTheme="majorBidi" w:eastAsiaTheme="minorHAnsi" w:hAnsiTheme="majorBidi"/>
          <w:sz w:val="24"/>
          <w:rtl/>
        </w:rPr>
        <w:t xml:space="preserve">) </w:t>
      </w:r>
      <w:r w:rsidRPr="00E814A9">
        <w:rPr>
          <w:rFonts w:asciiTheme="majorBidi" w:eastAsiaTheme="minorHAnsi" w:hAnsiTheme="majorBidi"/>
          <w:sz w:val="24"/>
          <w:rtl/>
        </w:rPr>
        <w:t>من نظام السجون.</w:t>
      </w:r>
    </w:p>
    <w:p w:rsidR="00EC29FC" w:rsidRPr="00E814A9" w:rsidRDefault="00EC29FC" w:rsidP="00EC29FC">
      <w:pPr>
        <w:pStyle w:val="SingleTxtGA"/>
        <w:rPr>
          <w:rFonts w:asciiTheme="majorBidi" w:eastAsiaTheme="minorHAnsi" w:hAnsiTheme="majorBidi"/>
          <w:sz w:val="24"/>
          <w:rtl/>
        </w:rPr>
      </w:pPr>
      <w:r w:rsidRPr="00E814A9">
        <w:rPr>
          <w:rFonts w:asciiTheme="majorBidi" w:eastAsiaTheme="minorHAnsi" w:hAnsiTheme="majorBidi"/>
          <w:sz w:val="28"/>
          <w:rtl/>
        </w:rPr>
        <w:t>142-</w:t>
      </w:r>
      <w:r w:rsidRPr="00E814A9">
        <w:rPr>
          <w:rFonts w:asciiTheme="majorBidi" w:eastAsiaTheme="minorHAnsi" w:hAnsiTheme="majorBidi"/>
          <w:sz w:val="28"/>
          <w:rtl/>
        </w:rPr>
        <w:tab/>
      </w:r>
      <w:r w:rsidRPr="00E814A9">
        <w:rPr>
          <w:rFonts w:asciiTheme="majorBidi" w:eastAsiaTheme="minorHAnsi" w:hAnsiTheme="majorBidi"/>
          <w:sz w:val="24"/>
          <w:rtl/>
        </w:rPr>
        <w:t>ويوجب القانون إعلام أي شخص يتم توقيفه بأسباب هذا التوقيف والجرم الذي استوجب ذلك، ونوعه والمادة القانونية التي تعاقب عليه وذلك بموجــــب المادة</w:t>
      </w:r>
      <w:r>
        <w:rPr>
          <w:rFonts w:asciiTheme="majorBidi" w:eastAsiaTheme="minorHAnsi" w:hAnsiTheme="majorBidi"/>
          <w:sz w:val="24"/>
          <w:rtl/>
        </w:rPr>
        <w:t xml:space="preserve"> (</w:t>
      </w:r>
      <w:r w:rsidRPr="00E814A9">
        <w:rPr>
          <w:rFonts w:asciiTheme="majorBidi" w:eastAsiaTheme="minorHAnsi" w:hAnsiTheme="majorBidi"/>
          <w:sz w:val="24"/>
          <w:rtl/>
        </w:rPr>
        <w:t xml:space="preserve">108) من </w:t>
      </w:r>
      <w:r w:rsidRPr="00E814A9">
        <w:rPr>
          <w:rFonts w:asciiTheme="majorBidi" w:eastAsiaTheme="minorHAnsi" w:hAnsiTheme="majorBidi"/>
          <w:b/>
          <w:bCs/>
          <w:sz w:val="24"/>
          <w:rtl/>
        </w:rPr>
        <w:t>قانون أصول المحاكمات الجزائية</w:t>
      </w:r>
      <w:r w:rsidRPr="00E814A9">
        <w:rPr>
          <w:rFonts w:asciiTheme="majorBidi" w:eastAsiaTheme="minorHAnsi" w:hAnsiTheme="majorBidi"/>
          <w:sz w:val="24"/>
          <w:rtl/>
        </w:rPr>
        <w:t>، ويبلغ المدعى عليه مذكرات الدعوة والإحضار والتوقيف.</w:t>
      </w:r>
    </w:p>
    <w:p w:rsidR="00EC29FC" w:rsidRPr="00E814A9" w:rsidRDefault="00EC29FC" w:rsidP="00EC29FC">
      <w:pPr>
        <w:pStyle w:val="SingleTxtGA"/>
        <w:rPr>
          <w:rFonts w:asciiTheme="majorBidi" w:eastAsiaTheme="minorHAnsi" w:hAnsiTheme="majorBidi"/>
          <w:sz w:val="24"/>
          <w:rtl/>
        </w:rPr>
      </w:pPr>
      <w:r w:rsidRPr="00E814A9">
        <w:rPr>
          <w:rFonts w:asciiTheme="majorBidi" w:eastAsiaTheme="minorHAnsi" w:hAnsiTheme="majorBidi"/>
          <w:sz w:val="28"/>
          <w:rtl/>
        </w:rPr>
        <w:t>143-</w:t>
      </w:r>
      <w:r w:rsidRPr="00E814A9">
        <w:rPr>
          <w:rFonts w:asciiTheme="majorBidi" w:eastAsiaTheme="minorHAnsi" w:hAnsiTheme="majorBidi"/>
          <w:sz w:val="28"/>
          <w:rtl/>
        </w:rPr>
        <w:tab/>
      </w:r>
      <w:r w:rsidRPr="00E814A9">
        <w:rPr>
          <w:rFonts w:asciiTheme="majorBidi" w:eastAsiaTheme="minorHAnsi" w:hAnsiTheme="majorBidi"/>
          <w:sz w:val="24"/>
          <w:rtl/>
        </w:rPr>
        <w:t>وعندما يمثل المدعى عليه أمام قاضي التحقيق يتثبت القاضي من هويته ويطلعه على الأفعال المنسوبة إليه ويطلب جوابه عنها منبهاً إياه أن من حقه ألا يجيب عنها إلا بحضور محامِ ويدون هذا التنبيه في محضر التحقيق. فإذا رفض المدعى عليه إقامة محامِ أو لم يحضر للتحقيق في مدة أربع وعشرين ساعة جرى التحقيق بمعزل عنه.</w:t>
      </w:r>
    </w:p>
    <w:p w:rsidR="00EC29FC" w:rsidRPr="00E814A9" w:rsidRDefault="00EC29FC" w:rsidP="00EC29FC">
      <w:pPr>
        <w:pStyle w:val="SingleTxtGA"/>
        <w:rPr>
          <w:rFonts w:asciiTheme="majorBidi" w:eastAsiaTheme="minorHAnsi" w:hAnsiTheme="majorBidi"/>
          <w:sz w:val="24"/>
          <w:rtl/>
        </w:rPr>
      </w:pPr>
      <w:r w:rsidRPr="00E814A9">
        <w:rPr>
          <w:rFonts w:asciiTheme="majorBidi" w:eastAsiaTheme="minorHAnsi" w:hAnsiTheme="majorBidi"/>
          <w:sz w:val="28"/>
          <w:rtl/>
        </w:rPr>
        <w:t>144-</w:t>
      </w:r>
      <w:r w:rsidRPr="00E814A9">
        <w:rPr>
          <w:rFonts w:asciiTheme="majorBidi" w:eastAsiaTheme="minorHAnsi" w:hAnsiTheme="majorBidi"/>
          <w:sz w:val="28"/>
          <w:rtl/>
        </w:rPr>
        <w:tab/>
      </w:r>
      <w:r w:rsidRPr="00E814A9">
        <w:rPr>
          <w:rFonts w:asciiTheme="majorBidi" w:eastAsiaTheme="minorHAnsi" w:hAnsiTheme="majorBidi"/>
          <w:sz w:val="24"/>
          <w:rtl/>
        </w:rPr>
        <w:t>وإذا تعذر على المدعى عليه إقامة محامِ في دعاوى الجناية فتتولى نقابة المحامين أو القاضي تعيين محامِ له.</w:t>
      </w:r>
    </w:p>
    <w:p w:rsidR="00EC29FC" w:rsidRPr="00E814A9" w:rsidRDefault="00EC29FC" w:rsidP="00EC29FC">
      <w:pPr>
        <w:pStyle w:val="SingleTxtGA"/>
        <w:rPr>
          <w:rFonts w:asciiTheme="majorBidi" w:eastAsiaTheme="minorHAnsi" w:hAnsiTheme="majorBidi"/>
          <w:sz w:val="24"/>
        </w:rPr>
      </w:pPr>
      <w:r w:rsidRPr="00E814A9">
        <w:rPr>
          <w:rFonts w:asciiTheme="majorBidi" w:eastAsiaTheme="minorHAnsi" w:hAnsiTheme="majorBidi"/>
          <w:sz w:val="28"/>
          <w:rtl/>
        </w:rPr>
        <w:t>145-</w:t>
      </w:r>
      <w:r w:rsidRPr="00E814A9">
        <w:rPr>
          <w:rFonts w:asciiTheme="majorBidi" w:eastAsiaTheme="minorHAnsi" w:hAnsiTheme="majorBidi"/>
          <w:sz w:val="28"/>
          <w:rtl/>
        </w:rPr>
        <w:tab/>
      </w:r>
      <w:r w:rsidRPr="00E814A9">
        <w:rPr>
          <w:rFonts w:asciiTheme="majorBidi" w:eastAsiaTheme="minorHAnsi" w:hAnsiTheme="majorBidi"/>
          <w:sz w:val="24"/>
          <w:rtl/>
        </w:rPr>
        <w:t>وراعى المشرع السوري سرعة تنفيذ الإجراءات لصالح المتهم، فالمادة</w:t>
      </w:r>
      <w:r>
        <w:rPr>
          <w:rFonts w:asciiTheme="majorBidi" w:eastAsiaTheme="minorHAnsi" w:hAnsiTheme="majorBidi"/>
          <w:sz w:val="24"/>
          <w:rtl/>
        </w:rPr>
        <w:t xml:space="preserve"> (</w:t>
      </w:r>
      <w:r w:rsidRPr="00E814A9">
        <w:rPr>
          <w:rFonts w:asciiTheme="majorBidi" w:eastAsiaTheme="minorHAnsi" w:hAnsiTheme="majorBidi"/>
          <w:sz w:val="24"/>
          <w:rtl/>
        </w:rPr>
        <w:t>104</w:t>
      </w:r>
      <w:r>
        <w:rPr>
          <w:rFonts w:asciiTheme="majorBidi" w:eastAsiaTheme="minorHAnsi" w:hAnsiTheme="majorBidi"/>
          <w:sz w:val="24"/>
          <w:rtl/>
        </w:rPr>
        <w:t xml:space="preserve">) </w:t>
      </w:r>
      <w:r w:rsidRPr="00E814A9">
        <w:rPr>
          <w:rFonts w:asciiTheme="majorBidi" w:eastAsiaTheme="minorHAnsi" w:hAnsiTheme="majorBidi"/>
          <w:sz w:val="24"/>
          <w:rtl/>
        </w:rPr>
        <w:t>من قانون أصول المحاكمات الجزائية توجب على قاضي التحقيق أن يستجوب في الحال المدعى عليه المطلوب بمذكرة دعوة، أما المدعى عليه الذي جُلب بمذكرة إحضار فتستجوبه خلال (24</w:t>
      </w:r>
      <w:r>
        <w:rPr>
          <w:rFonts w:asciiTheme="majorBidi" w:eastAsiaTheme="minorHAnsi" w:hAnsiTheme="majorBidi"/>
          <w:sz w:val="24"/>
          <w:rtl/>
        </w:rPr>
        <w:t xml:space="preserve">) </w:t>
      </w:r>
      <w:r w:rsidRPr="00E814A9">
        <w:rPr>
          <w:rFonts w:asciiTheme="majorBidi" w:eastAsiaTheme="minorHAnsi" w:hAnsiTheme="majorBidi"/>
          <w:sz w:val="24"/>
          <w:rtl/>
        </w:rPr>
        <w:lastRenderedPageBreak/>
        <w:t>ساعة من إلقاء القبض عليه. وأوجب القانون بأن يتم الاستجواب بلغة يفهمها عن طريق ترجمان محلف.</w:t>
      </w:r>
    </w:p>
    <w:p w:rsidR="00EC29FC" w:rsidRPr="00E814A9" w:rsidRDefault="00EC29FC" w:rsidP="00EC29FC">
      <w:pPr>
        <w:pStyle w:val="SingleTxtGA"/>
        <w:rPr>
          <w:rFonts w:asciiTheme="majorBidi" w:eastAsiaTheme="minorHAnsi" w:hAnsiTheme="majorBidi"/>
          <w:sz w:val="24"/>
          <w:rtl/>
        </w:rPr>
      </w:pPr>
      <w:r w:rsidRPr="00E814A9">
        <w:rPr>
          <w:rFonts w:asciiTheme="majorBidi" w:eastAsiaTheme="minorHAnsi" w:hAnsiTheme="majorBidi"/>
          <w:sz w:val="28"/>
          <w:rtl/>
        </w:rPr>
        <w:t>146-</w:t>
      </w:r>
      <w:r w:rsidRPr="00E814A9">
        <w:rPr>
          <w:rFonts w:asciiTheme="majorBidi" w:eastAsiaTheme="minorHAnsi" w:hAnsiTheme="majorBidi"/>
          <w:sz w:val="28"/>
          <w:rtl/>
        </w:rPr>
        <w:tab/>
      </w:r>
      <w:r w:rsidRPr="00E814A9">
        <w:rPr>
          <w:rFonts w:asciiTheme="majorBidi" w:eastAsiaTheme="minorHAnsi" w:hAnsiTheme="majorBidi"/>
          <w:sz w:val="24"/>
          <w:rtl/>
        </w:rPr>
        <w:t xml:space="preserve">ويُحدد </w:t>
      </w:r>
      <w:r w:rsidRPr="00E814A9">
        <w:rPr>
          <w:rFonts w:asciiTheme="majorBidi" w:eastAsiaTheme="minorHAnsi" w:hAnsiTheme="majorBidi"/>
          <w:b/>
          <w:bCs/>
          <w:sz w:val="24"/>
          <w:rtl/>
        </w:rPr>
        <w:t>قانون أصول المحاكمات الجزائية</w:t>
      </w:r>
      <w:r w:rsidRPr="00E814A9">
        <w:rPr>
          <w:rFonts w:asciiTheme="majorBidi" w:eastAsiaTheme="minorHAnsi" w:hAnsiTheme="majorBidi"/>
          <w:sz w:val="24"/>
          <w:rtl/>
        </w:rPr>
        <w:t xml:space="preserve"> مواعيد وإجراءات الطعن في الأحكام وهذا الحق مكفول للمتهمين.</w:t>
      </w:r>
    </w:p>
    <w:p w:rsidR="00EC29FC" w:rsidRPr="00E814A9" w:rsidRDefault="00EC29FC" w:rsidP="00EC29FC">
      <w:pPr>
        <w:pStyle w:val="SingleTxtGA"/>
        <w:rPr>
          <w:rFonts w:asciiTheme="majorBidi" w:eastAsiaTheme="minorHAnsi" w:hAnsiTheme="majorBidi"/>
          <w:sz w:val="24"/>
          <w:rtl/>
        </w:rPr>
      </w:pPr>
      <w:r w:rsidRPr="00E814A9">
        <w:rPr>
          <w:rFonts w:asciiTheme="majorBidi" w:eastAsiaTheme="minorHAnsi" w:hAnsiTheme="majorBidi"/>
          <w:sz w:val="28"/>
          <w:rtl/>
        </w:rPr>
        <w:t>147-</w:t>
      </w:r>
      <w:r w:rsidRPr="00E814A9">
        <w:rPr>
          <w:rFonts w:asciiTheme="majorBidi" w:eastAsiaTheme="minorHAnsi" w:hAnsiTheme="majorBidi"/>
          <w:sz w:val="28"/>
          <w:rtl/>
        </w:rPr>
        <w:tab/>
      </w:r>
      <w:r w:rsidRPr="00E814A9">
        <w:rPr>
          <w:rFonts w:asciiTheme="majorBidi" w:eastAsiaTheme="minorHAnsi" w:hAnsiTheme="majorBidi"/>
          <w:sz w:val="24"/>
          <w:rtl/>
        </w:rPr>
        <w:t>نصت المادة</w:t>
      </w:r>
      <w:r>
        <w:rPr>
          <w:rFonts w:asciiTheme="majorBidi" w:eastAsiaTheme="minorHAnsi" w:hAnsiTheme="majorBidi"/>
          <w:sz w:val="24"/>
          <w:rtl/>
        </w:rPr>
        <w:t xml:space="preserve"> (</w:t>
      </w:r>
      <w:r w:rsidRPr="00E814A9">
        <w:rPr>
          <w:rFonts w:asciiTheme="majorBidi" w:eastAsiaTheme="minorHAnsi" w:hAnsiTheme="majorBidi"/>
          <w:sz w:val="24"/>
          <w:rtl/>
        </w:rPr>
        <w:t>164</w:t>
      </w:r>
      <w:r>
        <w:rPr>
          <w:rFonts w:asciiTheme="majorBidi" w:eastAsiaTheme="minorHAnsi" w:hAnsiTheme="majorBidi"/>
          <w:sz w:val="24"/>
          <w:rtl/>
        </w:rPr>
        <w:t xml:space="preserve">) </w:t>
      </w:r>
      <w:r w:rsidRPr="00E814A9">
        <w:rPr>
          <w:rFonts w:asciiTheme="majorBidi" w:eastAsiaTheme="minorHAnsi" w:hAnsiTheme="majorBidi"/>
          <w:sz w:val="24"/>
          <w:rtl/>
        </w:rPr>
        <w:t xml:space="preserve">من </w:t>
      </w:r>
      <w:r w:rsidRPr="00E814A9">
        <w:rPr>
          <w:rFonts w:asciiTheme="majorBidi" w:eastAsiaTheme="minorHAnsi" w:hAnsiTheme="majorBidi"/>
          <w:b/>
          <w:bCs/>
          <w:sz w:val="24"/>
          <w:rtl/>
        </w:rPr>
        <w:t xml:space="preserve">القانون المدني </w:t>
      </w:r>
      <w:r w:rsidRPr="00E814A9">
        <w:rPr>
          <w:rFonts w:asciiTheme="majorBidi" w:eastAsiaTheme="minorHAnsi" w:hAnsiTheme="majorBidi"/>
          <w:sz w:val="24"/>
          <w:rtl/>
        </w:rPr>
        <w:t>على أن: كل من تسبب بضرر للغير يلزم من ارتكبه بالتعويض. وطبقاً للمادة</w:t>
      </w:r>
      <w:r>
        <w:rPr>
          <w:rFonts w:asciiTheme="majorBidi" w:eastAsiaTheme="minorHAnsi" w:hAnsiTheme="majorBidi"/>
          <w:sz w:val="24"/>
          <w:rtl/>
        </w:rPr>
        <w:t xml:space="preserve"> (</w:t>
      </w:r>
      <w:r w:rsidRPr="00E814A9">
        <w:rPr>
          <w:rFonts w:asciiTheme="majorBidi" w:eastAsiaTheme="minorHAnsi" w:hAnsiTheme="majorBidi"/>
          <w:sz w:val="24"/>
          <w:rtl/>
        </w:rPr>
        <w:t>138</w:t>
      </w:r>
      <w:r>
        <w:rPr>
          <w:rFonts w:asciiTheme="majorBidi" w:eastAsiaTheme="minorHAnsi" w:hAnsiTheme="majorBidi"/>
          <w:sz w:val="24"/>
          <w:rtl/>
        </w:rPr>
        <w:t xml:space="preserve">) </w:t>
      </w:r>
      <w:r w:rsidRPr="00E814A9">
        <w:rPr>
          <w:rFonts w:asciiTheme="majorBidi" w:eastAsiaTheme="minorHAnsi" w:hAnsiTheme="majorBidi"/>
          <w:sz w:val="24"/>
          <w:rtl/>
        </w:rPr>
        <w:t>من قانون العقوبات والمادة (4)</w:t>
      </w:r>
      <w:r>
        <w:rPr>
          <w:rFonts w:asciiTheme="majorBidi" w:eastAsiaTheme="minorHAnsi" w:hAnsiTheme="majorBidi"/>
          <w:sz w:val="24"/>
          <w:rtl/>
        </w:rPr>
        <w:t xml:space="preserve"> </w:t>
      </w:r>
      <w:r w:rsidRPr="00E814A9">
        <w:rPr>
          <w:rFonts w:asciiTheme="majorBidi" w:eastAsiaTheme="minorHAnsi" w:hAnsiTheme="majorBidi"/>
          <w:sz w:val="24"/>
          <w:rtl/>
        </w:rPr>
        <w:t>من قانون أصول المحاكمات الجزائية فإن لكل متضرر من جريمة، حق اللجوء إلى القضاء للمطالبة بالتعويض عن الضرر الذي لحق به وهذا ما بينته المواد</w:t>
      </w:r>
      <w:r>
        <w:rPr>
          <w:rFonts w:asciiTheme="majorBidi" w:eastAsiaTheme="minorHAnsi" w:hAnsiTheme="majorBidi"/>
          <w:sz w:val="24"/>
          <w:rtl/>
        </w:rPr>
        <w:t xml:space="preserve"> (</w:t>
      </w:r>
      <w:r w:rsidRPr="00E814A9">
        <w:rPr>
          <w:rFonts w:asciiTheme="majorBidi" w:eastAsiaTheme="minorHAnsi" w:hAnsiTheme="majorBidi"/>
          <w:sz w:val="24"/>
          <w:rtl/>
        </w:rPr>
        <w:t>129 حتى 146</w:t>
      </w:r>
      <w:r>
        <w:rPr>
          <w:rFonts w:asciiTheme="majorBidi" w:eastAsiaTheme="minorHAnsi" w:hAnsiTheme="majorBidi"/>
          <w:sz w:val="24"/>
          <w:rtl/>
        </w:rPr>
        <w:t xml:space="preserve">) </w:t>
      </w:r>
      <w:r w:rsidRPr="00E814A9">
        <w:rPr>
          <w:rFonts w:asciiTheme="majorBidi" w:eastAsiaTheme="minorHAnsi" w:hAnsiTheme="majorBidi"/>
          <w:sz w:val="24"/>
          <w:rtl/>
        </w:rPr>
        <w:t xml:space="preserve">من </w:t>
      </w:r>
      <w:r w:rsidRPr="00E814A9">
        <w:rPr>
          <w:rFonts w:asciiTheme="majorBidi" w:eastAsiaTheme="minorHAnsi" w:hAnsiTheme="majorBidi"/>
          <w:b/>
          <w:bCs/>
          <w:sz w:val="24"/>
          <w:rtl/>
        </w:rPr>
        <w:t>قانون العقوبات</w:t>
      </w:r>
      <w:r w:rsidRPr="00E814A9">
        <w:rPr>
          <w:rFonts w:asciiTheme="majorBidi" w:eastAsiaTheme="minorHAnsi" w:hAnsiTheme="majorBidi"/>
          <w:sz w:val="24"/>
          <w:rtl/>
        </w:rPr>
        <w:t>، وهذا الحق أعطي لكل شخص بدون تمييز.</w:t>
      </w:r>
    </w:p>
    <w:p w:rsidR="00EC29FC" w:rsidRPr="00E814A9" w:rsidRDefault="00EC29FC" w:rsidP="00EC29FC">
      <w:pPr>
        <w:pStyle w:val="SingleTxtGA"/>
        <w:rPr>
          <w:rFonts w:asciiTheme="majorBidi" w:eastAsiaTheme="minorHAnsi" w:hAnsiTheme="majorBidi"/>
          <w:sz w:val="24"/>
        </w:rPr>
      </w:pPr>
      <w:r w:rsidRPr="00E814A9">
        <w:rPr>
          <w:rFonts w:asciiTheme="majorBidi" w:eastAsiaTheme="minorHAnsi" w:hAnsiTheme="majorBidi"/>
          <w:sz w:val="28"/>
          <w:rtl/>
        </w:rPr>
        <w:t>148-</w:t>
      </w:r>
      <w:r w:rsidRPr="00E814A9">
        <w:rPr>
          <w:rFonts w:asciiTheme="majorBidi" w:eastAsiaTheme="minorHAnsi" w:hAnsiTheme="majorBidi"/>
          <w:sz w:val="28"/>
          <w:rtl/>
        </w:rPr>
        <w:tab/>
      </w:r>
      <w:r w:rsidRPr="00E814A9">
        <w:rPr>
          <w:rFonts w:asciiTheme="majorBidi" w:eastAsiaTheme="minorHAnsi" w:hAnsiTheme="majorBidi"/>
          <w:sz w:val="24"/>
          <w:rtl/>
        </w:rPr>
        <w:t>ونصت المادة (181</w:t>
      </w:r>
      <w:r>
        <w:rPr>
          <w:rFonts w:asciiTheme="majorBidi" w:eastAsiaTheme="minorHAnsi" w:hAnsiTheme="majorBidi"/>
          <w:sz w:val="24"/>
          <w:rtl/>
        </w:rPr>
        <w:t xml:space="preserve">) </w:t>
      </w:r>
      <w:r w:rsidRPr="00E814A9">
        <w:rPr>
          <w:rFonts w:asciiTheme="majorBidi" w:eastAsiaTheme="minorHAnsi" w:hAnsiTheme="majorBidi"/>
          <w:sz w:val="24"/>
          <w:rtl/>
        </w:rPr>
        <w:t xml:space="preserve">من </w:t>
      </w:r>
      <w:r w:rsidRPr="00E814A9">
        <w:rPr>
          <w:rFonts w:asciiTheme="majorBidi" w:eastAsiaTheme="minorHAnsi" w:hAnsiTheme="majorBidi"/>
          <w:b/>
          <w:bCs/>
          <w:sz w:val="24"/>
          <w:rtl/>
        </w:rPr>
        <w:t>قانون العقوبات</w:t>
      </w:r>
      <w:r w:rsidRPr="00E814A9">
        <w:rPr>
          <w:rFonts w:asciiTheme="majorBidi" w:eastAsiaTheme="minorHAnsi" w:hAnsiTheme="majorBidi"/>
          <w:sz w:val="24"/>
          <w:rtl/>
        </w:rPr>
        <w:t xml:space="preserve"> على أنه (لا يلاحق الفعل الواحد إلا مرة واحدة. فلا يجوز محاكمة أحد عن فعل من الأفعال، وقضي عليه بالعقوبة أو بالبراءة، مرة ثانية من أجل الجريمة ذاتها التي سبق وأن حوكم من أجلها).</w:t>
      </w:r>
      <w:r>
        <w:rPr>
          <w:rFonts w:asciiTheme="majorBidi" w:eastAsiaTheme="minorHAnsi" w:hAnsiTheme="majorBidi"/>
          <w:sz w:val="24"/>
          <w:rtl/>
        </w:rPr>
        <w:t xml:space="preserve"> </w:t>
      </w:r>
    </w:p>
    <w:p w:rsidR="00EC29FC" w:rsidRPr="00E814A9" w:rsidRDefault="00EC29FC" w:rsidP="00EC29FC">
      <w:pPr>
        <w:pStyle w:val="SingleTxtGA"/>
        <w:rPr>
          <w:rFonts w:asciiTheme="majorBidi" w:eastAsiaTheme="minorHAnsi" w:hAnsiTheme="majorBidi"/>
          <w:sz w:val="24"/>
          <w:rtl/>
        </w:rPr>
      </w:pPr>
      <w:r w:rsidRPr="00E814A9">
        <w:rPr>
          <w:rFonts w:asciiTheme="majorBidi" w:eastAsiaTheme="minorHAnsi" w:hAnsiTheme="majorBidi"/>
          <w:sz w:val="28"/>
          <w:rtl/>
        </w:rPr>
        <w:t>149-</w:t>
      </w:r>
      <w:r w:rsidRPr="00E814A9">
        <w:rPr>
          <w:rFonts w:asciiTheme="majorBidi" w:eastAsiaTheme="minorHAnsi" w:hAnsiTheme="majorBidi"/>
          <w:sz w:val="28"/>
          <w:rtl/>
        </w:rPr>
        <w:tab/>
      </w:r>
      <w:r w:rsidRPr="00E814A9">
        <w:rPr>
          <w:rFonts w:asciiTheme="majorBidi" w:eastAsiaTheme="minorHAnsi" w:hAnsiTheme="majorBidi"/>
          <w:sz w:val="24"/>
          <w:rtl/>
        </w:rPr>
        <w:t>ونصت المادة (1</w:t>
      </w:r>
      <w:r>
        <w:rPr>
          <w:rFonts w:asciiTheme="majorBidi" w:eastAsiaTheme="minorHAnsi" w:hAnsiTheme="majorBidi"/>
          <w:sz w:val="24"/>
          <w:rtl/>
        </w:rPr>
        <w:t xml:space="preserve">) </w:t>
      </w:r>
      <w:r w:rsidRPr="00E814A9">
        <w:rPr>
          <w:rFonts w:asciiTheme="majorBidi" w:eastAsiaTheme="minorHAnsi" w:hAnsiTheme="majorBidi"/>
          <w:sz w:val="24"/>
          <w:rtl/>
        </w:rPr>
        <w:t xml:space="preserve">من </w:t>
      </w:r>
      <w:r w:rsidRPr="00E814A9">
        <w:rPr>
          <w:rFonts w:asciiTheme="majorBidi" w:eastAsiaTheme="minorHAnsi" w:hAnsiTheme="majorBidi"/>
          <w:b/>
          <w:bCs/>
          <w:sz w:val="24"/>
          <w:rtl/>
        </w:rPr>
        <w:t>قانون العقوبات</w:t>
      </w:r>
      <w:r w:rsidRPr="00E814A9">
        <w:rPr>
          <w:rFonts w:asciiTheme="majorBidi" w:eastAsiaTheme="minorHAnsi" w:hAnsiTheme="majorBidi"/>
          <w:sz w:val="24"/>
          <w:rtl/>
        </w:rPr>
        <w:t xml:space="preserve"> على عدم جواز فرض عقوبة ولا تدبير احترازي أو إصلاحي من أجل جرم لم يكن القانون قد نص عليه حين اقترافه.</w:t>
      </w:r>
    </w:p>
    <w:p w:rsidR="00EC29FC" w:rsidRPr="00E814A9" w:rsidRDefault="00EC29FC" w:rsidP="00EC29FC">
      <w:pPr>
        <w:pStyle w:val="SingleTxtGA"/>
        <w:rPr>
          <w:rFonts w:asciiTheme="majorBidi" w:eastAsiaTheme="minorHAnsi" w:hAnsiTheme="majorBidi"/>
          <w:sz w:val="24"/>
          <w:rtl/>
        </w:rPr>
      </w:pPr>
      <w:r w:rsidRPr="00E814A9">
        <w:rPr>
          <w:rFonts w:asciiTheme="majorBidi" w:eastAsiaTheme="minorHAnsi" w:hAnsiTheme="majorBidi"/>
          <w:sz w:val="28"/>
          <w:rtl/>
        </w:rPr>
        <w:t>150-</w:t>
      </w:r>
      <w:r w:rsidRPr="00E814A9">
        <w:rPr>
          <w:rFonts w:asciiTheme="majorBidi" w:eastAsiaTheme="minorHAnsi" w:hAnsiTheme="majorBidi"/>
          <w:sz w:val="28"/>
          <w:rtl/>
        </w:rPr>
        <w:tab/>
      </w:r>
      <w:r w:rsidRPr="00E814A9">
        <w:rPr>
          <w:rFonts w:asciiTheme="majorBidi" w:eastAsiaTheme="minorHAnsi" w:hAnsiTheme="majorBidi"/>
          <w:sz w:val="24"/>
          <w:rtl/>
        </w:rPr>
        <w:t>ونصت المادة</w:t>
      </w:r>
      <w:r>
        <w:rPr>
          <w:rFonts w:asciiTheme="majorBidi" w:eastAsiaTheme="minorHAnsi" w:hAnsiTheme="majorBidi"/>
          <w:sz w:val="24"/>
          <w:rtl/>
        </w:rPr>
        <w:t xml:space="preserve"> (</w:t>
      </w:r>
      <w:r w:rsidRPr="00E814A9">
        <w:rPr>
          <w:rFonts w:asciiTheme="majorBidi" w:eastAsiaTheme="minorHAnsi" w:hAnsiTheme="majorBidi"/>
          <w:sz w:val="24"/>
          <w:rtl/>
        </w:rPr>
        <w:t>3</w:t>
      </w:r>
      <w:r>
        <w:rPr>
          <w:rFonts w:asciiTheme="majorBidi" w:eastAsiaTheme="minorHAnsi" w:hAnsiTheme="majorBidi"/>
          <w:sz w:val="24"/>
          <w:rtl/>
        </w:rPr>
        <w:t xml:space="preserve">) </w:t>
      </w:r>
      <w:r w:rsidRPr="00E814A9">
        <w:rPr>
          <w:rFonts w:asciiTheme="majorBidi" w:eastAsiaTheme="minorHAnsi" w:hAnsiTheme="majorBidi"/>
          <w:sz w:val="24"/>
          <w:rtl/>
        </w:rPr>
        <w:t>منه على أن كل قانون يعدل شروط التجريم تعديلاً ينفع المدعى عليه يطبق على الأفعال المقترفة قبل نفاذه ما لم يكن قد صدر بشأنها حكم مبرم</w:t>
      </w:r>
    </w:p>
    <w:p w:rsidR="00EC29FC" w:rsidRPr="00E814A9" w:rsidRDefault="00EC29FC" w:rsidP="00EC29FC">
      <w:pPr>
        <w:pStyle w:val="SingleTxtGA"/>
        <w:rPr>
          <w:rFonts w:asciiTheme="majorBidi" w:eastAsiaTheme="minorHAnsi" w:hAnsiTheme="majorBidi"/>
          <w:sz w:val="24"/>
          <w:rtl/>
        </w:rPr>
      </w:pPr>
      <w:r w:rsidRPr="00E814A9">
        <w:rPr>
          <w:rFonts w:asciiTheme="majorBidi" w:eastAsiaTheme="minorHAnsi" w:hAnsiTheme="majorBidi"/>
          <w:sz w:val="28"/>
          <w:rtl/>
        </w:rPr>
        <w:t>151-</w:t>
      </w:r>
      <w:r w:rsidRPr="00E814A9">
        <w:rPr>
          <w:rFonts w:asciiTheme="majorBidi" w:eastAsiaTheme="minorHAnsi" w:hAnsiTheme="majorBidi"/>
          <w:sz w:val="28"/>
          <w:rtl/>
        </w:rPr>
        <w:tab/>
      </w:r>
      <w:r w:rsidRPr="00E814A9">
        <w:rPr>
          <w:rFonts w:asciiTheme="majorBidi" w:eastAsiaTheme="minorHAnsi" w:hAnsiTheme="majorBidi"/>
          <w:sz w:val="24"/>
          <w:rtl/>
        </w:rPr>
        <w:t>ونصت المادة (8</w:t>
      </w:r>
      <w:r>
        <w:rPr>
          <w:rFonts w:asciiTheme="majorBidi" w:eastAsiaTheme="minorHAnsi" w:hAnsiTheme="majorBidi"/>
          <w:sz w:val="24"/>
          <w:rtl/>
        </w:rPr>
        <w:t xml:space="preserve">) </w:t>
      </w:r>
      <w:r w:rsidRPr="00E814A9">
        <w:rPr>
          <w:rFonts w:asciiTheme="majorBidi" w:eastAsiaTheme="minorHAnsi" w:hAnsiTheme="majorBidi"/>
          <w:sz w:val="24"/>
          <w:rtl/>
        </w:rPr>
        <w:t>منه على أن كل قانون جديد يلغي عقوبة أو يقضي بعقوبة أخف يطبق على الجرائم المقترفة قبل نفاذه ما لم يكن قد صدر بشأنها حكم مبرم.</w:t>
      </w:r>
    </w:p>
    <w:p w:rsidR="00EC29FC" w:rsidRPr="00E814A9" w:rsidRDefault="00EC29FC" w:rsidP="00EC29FC">
      <w:pPr>
        <w:pStyle w:val="SingleTxtGA"/>
        <w:rPr>
          <w:rFonts w:asciiTheme="majorBidi" w:eastAsiaTheme="minorHAnsi" w:hAnsiTheme="majorBidi"/>
          <w:sz w:val="24"/>
        </w:rPr>
      </w:pPr>
      <w:r w:rsidRPr="00E814A9">
        <w:rPr>
          <w:rFonts w:asciiTheme="majorBidi" w:eastAsiaTheme="minorHAnsi" w:hAnsiTheme="majorBidi"/>
          <w:sz w:val="28"/>
          <w:rtl/>
        </w:rPr>
        <w:t>152-</w:t>
      </w:r>
      <w:r w:rsidRPr="00E814A9">
        <w:rPr>
          <w:rFonts w:asciiTheme="majorBidi" w:eastAsiaTheme="minorHAnsi" w:hAnsiTheme="majorBidi"/>
          <w:sz w:val="28"/>
          <w:rtl/>
        </w:rPr>
        <w:tab/>
      </w:r>
      <w:r w:rsidRPr="00E814A9">
        <w:rPr>
          <w:rFonts w:asciiTheme="majorBidi" w:eastAsiaTheme="minorHAnsi" w:hAnsiTheme="majorBidi"/>
          <w:sz w:val="24"/>
          <w:rtl/>
        </w:rPr>
        <w:t>أخذ المشرع السوري بمبدأ تفريد العقاب أو شخصية المجرم يجب أن يكون لها المكان الأول في القانون الجزائي وأن تكون العقوبة ملائمة لهذه الشخصية فقد وضع للعقوبات حدين أعلى وأدنى وترك للقاضي حرية اختيار العقوبة الملائمة لكل مجرم على وجه الانفراد، وأعطى مكاناً واسعاً للأعذار وللأسباب المخففة وللأسباب المشددة.</w:t>
      </w:r>
    </w:p>
    <w:p w:rsidR="00EC29FC" w:rsidRPr="00E814A9" w:rsidRDefault="00EC29FC" w:rsidP="00EC29FC">
      <w:pPr>
        <w:pStyle w:val="SingleTxtGA"/>
        <w:rPr>
          <w:rFonts w:asciiTheme="majorBidi" w:eastAsiaTheme="minorHAnsi" w:hAnsiTheme="majorBidi"/>
          <w:sz w:val="24"/>
          <w:rtl/>
        </w:rPr>
      </w:pPr>
      <w:r w:rsidRPr="00E814A9">
        <w:rPr>
          <w:rFonts w:asciiTheme="majorBidi" w:eastAsiaTheme="minorHAnsi" w:hAnsiTheme="majorBidi"/>
          <w:sz w:val="28"/>
          <w:rtl/>
        </w:rPr>
        <w:t>153-</w:t>
      </w:r>
      <w:r w:rsidRPr="00E814A9">
        <w:rPr>
          <w:rFonts w:asciiTheme="majorBidi" w:eastAsiaTheme="minorHAnsi" w:hAnsiTheme="majorBidi"/>
          <w:sz w:val="28"/>
          <w:rtl/>
        </w:rPr>
        <w:tab/>
      </w:r>
      <w:r w:rsidRPr="00E814A9">
        <w:rPr>
          <w:rFonts w:asciiTheme="majorBidi" w:eastAsiaTheme="minorHAnsi" w:hAnsiTheme="majorBidi"/>
          <w:sz w:val="24"/>
          <w:rtl/>
        </w:rPr>
        <w:t xml:space="preserve">أما بالنسبة للأحداث؛ فإضافة إلى ما أوردناه مقدماً في سياق هذا التقرير حول الإطار القانوني للتعامل مع الأحداث وفق </w:t>
      </w:r>
      <w:r w:rsidRPr="00E814A9">
        <w:rPr>
          <w:rFonts w:asciiTheme="majorBidi" w:eastAsiaTheme="minorHAnsi" w:hAnsiTheme="majorBidi"/>
          <w:b/>
          <w:bCs/>
          <w:sz w:val="24"/>
          <w:rtl/>
        </w:rPr>
        <w:t>القانون</w:t>
      </w:r>
      <w:r>
        <w:rPr>
          <w:rFonts w:asciiTheme="majorBidi" w:eastAsiaTheme="minorHAnsi" w:hAnsiTheme="majorBidi"/>
          <w:b/>
          <w:bCs/>
          <w:sz w:val="24"/>
          <w:rtl/>
        </w:rPr>
        <w:t xml:space="preserve"> (</w:t>
      </w:r>
      <w:r w:rsidRPr="00E814A9">
        <w:rPr>
          <w:rFonts w:asciiTheme="majorBidi" w:eastAsiaTheme="minorHAnsi" w:hAnsiTheme="majorBidi"/>
          <w:b/>
          <w:bCs/>
          <w:sz w:val="24"/>
          <w:rtl/>
        </w:rPr>
        <w:t>18</w:t>
      </w:r>
      <w:r>
        <w:rPr>
          <w:rFonts w:asciiTheme="majorBidi" w:eastAsiaTheme="minorHAnsi" w:hAnsiTheme="majorBidi"/>
          <w:b/>
          <w:bCs/>
          <w:sz w:val="24"/>
          <w:rtl/>
        </w:rPr>
        <w:t xml:space="preserve">) </w:t>
      </w:r>
      <w:r w:rsidRPr="00E814A9">
        <w:rPr>
          <w:rFonts w:asciiTheme="majorBidi" w:eastAsiaTheme="minorHAnsi" w:hAnsiTheme="majorBidi"/>
          <w:b/>
          <w:bCs/>
          <w:sz w:val="24"/>
          <w:rtl/>
        </w:rPr>
        <w:t>لعام 1974 وتعديلاته</w:t>
      </w:r>
      <w:r w:rsidRPr="00E814A9">
        <w:rPr>
          <w:rFonts w:asciiTheme="majorBidi" w:eastAsiaTheme="minorHAnsi" w:hAnsiTheme="majorBidi"/>
          <w:sz w:val="24"/>
          <w:rtl/>
        </w:rPr>
        <w:t>، نُضيف الإشارة إلى مضمون المادة 3 من هذا القانون على ما يلي:</w:t>
      </w:r>
    </w:p>
    <w:p w:rsidR="00EC29FC" w:rsidRPr="00E814A9" w:rsidRDefault="00EC29FC" w:rsidP="00EC29FC">
      <w:pPr>
        <w:pStyle w:val="SingleTxtGA"/>
        <w:ind w:left="1954"/>
        <w:rPr>
          <w:rFonts w:asciiTheme="majorBidi" w:eastAsiaTheme="minorHAnsi" w:hAnsiTheme="majorBidi"/>
          <w:sz w:val="24"/>
          <w:rtl/>
        </w:rPr>
      </w:pPr>
      <w:r w:rsidRPr="00E814A9">
        <w:rPr>
          <w:rFonts w:asciiTheme="majorBidi" w:eastAsiaTheme="minorHAnsi" w:hAnsiTheme="majorBidi"/>
          <w:sz w:val="24"/>
          <w:rtl/>
        </w:rPr>
        <w:t>"(أ) إذا ارتكب الحدث الذي أتم العاشرة ولم يتم الثامنة عشرة من عمره أي جريمة فلا تفرض عليه سوى التدابير الإصلاحية المنصوص عليها في هذا القانون، ويجوز الجمع بين عدة تدابير إصلاحية؛"</w:t>
      </w:r>
    </w:p>
    <w:p w:rsidR="00EC29FC" w:rsidRPr="00E814A9" w:rsidRDefault="00EC29FC" w:rsidP="00EC29FC">
      <w:pPr>
        <w:pStyle w:val="SingleTxtGA"/>
        <w:ind w:left="1940"/>
        <w:rPr>
          <w:rFonts w:asciiTheme="majorBidi" w:eastAsiaTheme="minorHAnsi" w:hAnsiTheme="majorBidi"/>
          <w:sz w:val="24"/>
          <w:rtl/>
        </w:rPr>
      </w:pPr>
      <w:r w:rsidRPr="00E814A9">
        <w:rPr>
          <w:rFonts w:asciiTheme="majorBidi" w:eastAsiaTheme="minorHAnsi" w:hAnsiTheme="majorBidi"/>
          <w:sz w:val="24"/>
          <w:rtl/>
        </w:rPr>
        <w:t>(ب) أما في الجنايات التي يرتكبها الأحداث الذين أتموا الخامسة عشرة من عمرهم فتطبق العقوبات المنصوص عليها في هذا القانون".</w:t>
      </w:r>
    </w:p>
    <w:p w:rsidR="00EC29FC" w:rsidRPr="00E814A9" w:rsidRDefault="00EC29FC" w:rsidP="00EC29FC">
      <w:pPr>
        <w:pStyle w:val="SingleTxtGA"/>
        <w:rPr>
          <w:rFonts w:asciiTheme="majorBidi" w:eastAsiaTheme="minorHAnsi" w:hAnsiTheme="majorBidi"/>
          <w:sz w:val="24"/>
          <w:rtl/>
        </w:rPr>
      </w:pPr>
      <w:r w:rsidRPr="00E814A9">
        <w:rPr>
          <w:rFonts w:asciiTheme="majorBidi" w:eastAsiaTheme="minorHAnsi" w:hAnsiTheme="majorBidi"/>
          <w:sz w:val="28"/>
          <w:rtl/>
        </w:rPr>
        <w:t>154-</w:t>
      </w:r>
      <w:r w:rsidRPr="00E814A9">
        <w:rPr>
          <w:rFonts w:asciiTheme="majorBidi" w:eastAsiaTheme="minorHAnsi" w:hAnsiTheme="majorBidi"/>
          <w:sz w:val="28"/>
          <w:rtl/>
        </w:rPr>
        <w:tab/>
      </w:r>
      <w:r w:rsidRPr="00E814A9">
        <w:rPr>
          <w:rFonts w:asciiTheme="majorBidi" w:eastAsiaTheme="minorHAnsi" w:hAnsiTheme="majorBidi"/>
          <w:sz w:val="24"/>
          <w:rtl/>
        </w:rPr>
        <w:t>وحددت المادة (4) مجموعة من التدابير الإصلاحيّة وهي:</w:t>
      </w:r>
    </w:p>
    <w:p w:rsidR="00EC29FC" w:rsidRPr="00E814A9" w:rsidRDefault="00EC29FC" w:rsidP="00EC29FC">
      <w:pPr>
        <w:pStyle w:val="Bullet1GA"/>
        <w:numPr>
          <w:ilvl w:val="0"/>
          <w:numId w:val="3"/>
        </w:numPr>
        <w:bidi/>
        <w:ind w:left="2494" w:hanging="544"/>
        <w:rPr>
          <w:rFonts w:eastAsiaTheme="minorHAnsi"/>
          <w:rtl/>
        </w:rPr>
      </w:pPr>
      <w:r w:rsidRPr="00E814A9">
        <w:rPr>
          <w:rFonts w:eastAsiaTheme="minorHAnsi"/>
          <w:rtl/>
        </w:rPr>
        <w:t>تسليم الحدث إلى أبويه أو إلى أحدهما أو إلى وليه الشرعي؛</w:t>
      </w:r>
    </w:p>
    <w:p w:rsidR="00EC29FC" w:rsidRPr="00E814A9" w:rsidRDefault="00EC29FC" w:rsidP="00EC29FC">
      <w:pPr>
        <w:pStyle w:val="Bullet1GA"/>
        <w:numPr>
          <w:ilvl w:val="0"/>
          <w:numId w:val="3"/>
        </w:numPr>
        <w:bidi/>
        <w:ind w:left="2494" w:hanging="544"/>
        <w:rPr>
          <w:rFonts w:eastAsiaTheme="minorHAnsi"/>
          <w:rtl/>
        </w:rPr>
      </w:pPr>
      <w:r w:rsidRPr="00E814A9">
        <w:rPr>
          <w:rFonts w:eastAsiaTheme="minorHAnsi"/>
          <w:rtl/>
        </w:rPr>
        <w:t>تسليمه إلى أحد أفراد أسرته؛</w:t>
      </w:r>
    </w:p>
    <w:p w:rsidR="00EC29FC" w:rsidRPr="00E814A9" w:rsidRDefault="00EC29FC" w:rsidP="00EC29FC">
      <w:pPr>
        <w:pStyle w:val="Bullet1GA"/>
        <w:numPr>
          <w:ilvl w:val="0"/>
          <w:numId w:val="3"/>
        </w:numPr>
        <w:bidi/>
        <w:ind w:left="2494" w:hanging="544"/>
        <w:rPr>
          <w:rFonts w:eastAsiaTheme="minorHAnsi"/>
          <w:rtl/>
        </w:rPr>
      </w:pPr>
      <w:r w:rsidRPr="00E814A9">
        <w:rPr>
          <w:rFonts w:eastAsiaTheme="minorHAnsi"/>
          <w:rtl/>
        </w:rPr>
        <w:lastRenderedPageBreak/>
        <w:t>تسليمه إلى مؤسسة أو جمعية مرخصة صالحة لتربية الحدث؛</w:t>
      </w:r>
    </w:p>
    <w:p w:rsidR="00EC29FC" w:rsidRPr="00E814A9" w:rsidRDefault="00EC29FC" w:rsidP="00EC29FC">
      <w:pPr>
        <w:pStyle w:val="Bullet1GA"/>
        <w:numPr>
          <w:ilvl w:val="0"/>
          <w:numId w:val="3"/>
        </w:numPr>
        <w:bidi/>
        <w:ind w:left="2494" w:hanging="544"/>
        <w:rPr>
          <w:rFonts w:eastAsiaTheme="minorHAnsi"/>
          <w:rtl/>
        </w:rPr>
      </w:pPr>
      <w:r w:rsidRPr="00E814A9">
        <w:rPr>
          <w:rFonts w:eastAsiaTheme="minorHAnsi"/>
          <w:rtl/>
        </w:rPr>
        <w:t>وضعه في مركز الملاحظة؛</w:t>
      </w:r>
    </w:p>
    <w:p w:rsidR="00EC29FC" w:rsidRPr="00E814A9" w:rsidRDefault="00EC29FC" w:rsidP="00EC29FC">
      <w:pPr>
        <w:pStyle w:val="Bullet1GA"/>
        <w:numPr>
          <w:ilvl w:val="0"/>
          <w:numId w:val="3"/>
        </w:numPr>
        <w:bidi/>
        <w:ind w:left="2494" w:hanging="544"/>
        <w:rPr>
          <w:rFonts w:eastAsiaTheme="minorHAnsi"/>
          <w:rtl/>
        </w:rPr>
      </w:pPr>
      <w:r w:rsidRPr="00E814A9">
        <w:rPr>
          <w:rFonts w:eastAsiaTheme="minorHAnsi"/>
          <w:rtl/>
        </w:rPr>
        <w:t>وضعه في معهد خاص بإصلاح الأحداث؛</w:t>
      </w:r>
    </w:p>
    <w:p w:rsidR="00EC29FC" w:rsidRPr="00E814A9" w:rsidRDefault="00EC29FC" w:rsidP="00EC29FC">
      <w:pPr>
        <w:pStyle w:val="Bullet1GA"/>
        <w:numPr>
          <w:ilvl w:val="0"/>
          <w:numId w:val="3"/>
        </w:numPr>
        <w:bidi/>
        <w:ind w:left="2494" w:hanging="544"/>
        <w:rPr>
          <w:rFonts w:eastAsiaTheme="minorHAnsi"/>
          <w:rtl/>
        </w:rPr>
      </w:pPr>
      <w:r w:rsidRPr="00E814A9">
        <w:rPr>
          <w:rFonts w:eastAsiaTheme="minorHAnsi"/>
          <w:rtl/>
        </w:rPr>
        <w:t>الحجز في مأوى احترازي؛</w:t>
      </w:r>
    </w:p>
    <w:p w:rsidR="00EC29FC" w:rsidRPr="00E814A9" w:rsidRDefault="00EC29FC" w:rsidP="00EC29FC">
      <w:pPr>
        <w:pStyle w:val="Bullet1GA"/>
        <w:numPr>
          <w:ilvl w:val="0"/>
          <w:numId w:val="3"/>
        </w:numPr>
        <w:bidi/>
        <w:ind w:left="2494" w:hanging="544"/>
        <w:rPr>
          <w:rFonts w:eastAsiaTheme="minorHAnsi"/>
          <w:rtl/>
        </w:rPr>
      </w:pPr>
      <w:r w:rsidRPr="00E814A9">
        <w:rPr>
          <w:rFonts w:eastAsiaTheme="minorHAnsi"/>
          <w:rtl/>
        </w:rPr>
        <w:t>الحرية المراقبة؛</w:t>
      </w:r>
    </w:p>
    <w:p w:rsidR="00EC29FC" w:rsidRPr="00E814A9" w:rsidRDefault="00EC29FC" w:rsidP="00EC29FC">
      <w:pPr>
        <w:pStyle w:val="Bullet1GA"/>
        <w:numPr>
          <w:ilvl w:val="0"/>
          <w:numId w:val="3"/>
        </w:numPr>
        <w:bidi/>
        <w:ind w:left="2494" w:hanging="544"/>
        <w:rPr>
          <w:rFonts w:eastAsiaTheme="minorHAnsi"/>
          <w:rtl/>
        </w:rPr>
      </w:pPr>
      <w:r w:rsidRPr="00E814A9">
        <w:rPr>
          <w:rFonts w:eastAsiaTheme="minorHAnsi"/>
          <w:rtl/>
        </w:rPr>
        <w:t>منع الإقامة؛</w:t>
      </w:r>
    </w:p>
    <w:p w:rsidR="00EC29FC" w:rsidRPr="00E814A9" w:rsidRDefault="00EC29FC" w:rsidP="00EC29FC">
      <w:pPr>
        <w:pStyle w:val="Bullet1GA"/>
        <w:numPr>
          <w:ilvl w:val="0"/>
          <w:numId w:val="3"/>
        </w:numPr>
        <w:bidi/>
        <w:ind w:left="2494" w:hanging="544"/>
        <w:rPr>
          <w:rFonts w:eastAsiaTheme="minorHAnsi"/>
          <w:rtl/>
        </w:rPr>
      </w:pPr>
      <w:r w:rsidRPr="00E814A9">
        <w:rPr>
          <w:rFonts w:eastAsiaTheme="minorHAnsi"/>
          <w:rtl/>
        </w:rPr>
        <w:t>منع ارتياد المحلات المفسدة؛</w:t>
      </w:r>
    </w:p>
    <w:p w:rsidR="00EC29FC" w:rsidRPr="00E814A9" w:rsidRDefault="00EC29FC" w:rsidP="00EC29FC">
      <w:pPr>
        <w:pStyle w:val="Bullet1GA"/>
        <w:numPr>
          <w:ilvl w:val="0"/>
          <w:numId w:val="3"/>
        </w:numPr>
        <w:bidi/>
        <w:ind w:left="2494" w:hanging="544"/>
        <w:rPr>
          <w:rFonts w:eastAsiaTheme="minorHAnsi"/>
          <w:rtl/>
        </w:rPr>
      </w:pPr>
      <w:r w:rsidRPr="00E814A9">
        <w:rPr>
          <w:rFonts w:eastAsiaTheme="minorHAnsi"/>
          <w:rtl/>
        </w:rPr>
        <w:t>المنع من مزاولة عمل ما؛</w:t>
      </w:r>
    </w:p>
    <w:p w:rsidR="00EC29FC" w:rsidRPr="00E814A9" w:rsidRDefault="00EC29FC" w:rsidP="00EC29FC">
      <w:pPr>
        <w:pStyle w:val="Bullet1GA"/>
        <w:numPr>
          <w:ilvl w:val="0"/>
          <w:numId w:val="3"/>
        </w:numPr>
        <w:bidi/>
        <w:ind w:left="2494" w:hanging="544"/>
        <w:rPr>
          <w:rFonts w:eastAsiaTheme="minorHAnsi"/>
          <w:rtl/>
        </w:rPr>
      </w:pPr>
      <w:r w:rsidRPr="00E814A9">
        <w:rPr>
          <w:rFonts w:eastAsiaTheme="minorHAnsi"/>
          <w:rtl/>
        </w:rPr>
        <w:t>الرعاية.</w:t>
      </w:r>
    </w:p>
    <w:p w:rsidR="00EC29FC" w:rsidRPr="00E814A9" w:rsidRDefault="00EC29FC" w:rsidP="00EC29FC">
      <w:pPr>
        <w:pStyle w:val="SingleTxtGA"/>
        <w:rPr>
          <w:rFonts w:asciiTheme="majorBidi" w:eastAsiaTheme="minorHAnsi" w:hAnsiTheme="majorBidi"/>
          <w:sz w:val="24"/>
          <w:rtl/>
        </w:rPr>
      </w:pPr>
      <w:r w:rsidRPr="00E814A9">
        <w:rPr>
          <w:rFonts w:asciiTheme="majorBidi" w:eastAsiaTheme="minorHAnsi" w:hAnsiTheme="majorBidi"/>
          <w:sz w:val="28"/>
          <w:rtl/>
        </w:rPr>
        <w:t>155-</w:t>
      </w:r>
      <w:r w:rsidRPr="00E814A9">
        <w:rPr>
          <w:rFonts w:asciiTheme="majorBidi" w:eastAsiaTheme="minorHAnsi" w:hAnsiTheme="majorBidi"/>
          <w:sz w:val="28"/>
          <w:rtl/>
        </w:rPr>
        <w:tab/>
      </w:r>
      <w:r w:rsidRPr="00E814A9">
        <w:rPr>
          <w:rFonts w:asciiTheme="majorBidi" w:eastAsiaTheme="minorHAnsi" w:hAnsiTheme="majorBidi"/>
          <w:sz w:val="24"/>
          <w:rtl/>
        </w:rPr>
        <w:t>ونصت المادة (31) من القانون ذاته على ما يلي:</w:t>
      </w:r>
    </w:p>
    <w:p w:rsidR="00EC29FC" w:rsidRPr="00E814A9" w:rsidRDefault="00EC29FC" w:rsidP="00EC29FC">
      <w:pPr>
        <w:pStyle w:val="SingleTxtGA"/>
        <w:tabs>
          <w:tab w:val="clear" w:pos="1928"/>
        </w:tabs>
        <w:ind w:left="2416" w:hanging="476"/>
        <w:rPr>
          <w:rFonts w:asciiTheme="majorBidi" w:eastAsiaTheme="minorHAnsi" w:hAnsiTheme="majorBidi"/>
          <w:sz w:val="24"/>
          <w:rtl/>
        </w:rPr>
      </w:pPr>
      <w:r w:rsidRPr="00E814A9">
        <w:rPr>
          <w:rFonts w:asciiTheme="majorBidi" w:eastAsiaTheme="minorHAnsi" w:hAnsiTheme="majorBidi"/>
          <w:sz w:val="24"/>
          <w:rtl/>
        </w:rPr>
        <w:t>"أ.</w:t>
      </w:r>
      <w:r>
        <w:rPr>
          <w:rFonts w:asciiTheme="majorBidi" w:eastAsiaTheme="minorHAnsi" w:hAnsiTheme="majorBidi"/>
          <w:sz w:val="24"/>
          <w:rtl/>
        </w:rPr>
        <w:tab/>
      </w:r>
      <w:r w:rsidRPr="00E814A9">
        <w:rPr>
          <w:rFonts w:asciiTheme="majorBidi" w:eastAsiaTheme="minorHAnsi" w:hAnsiTheme="majorBidi"/>
          <w:sz w:val="24"/>
          <w:rtl/>
        </w:rPr>
        <w:t>يحاكم الأحداث أمام محاكم خاصة تسمى محاكم الأحداث وتتكون من:</w:t>
      </w:r>
    </w:p>
    <w:p w:rsidR="00EC29FC" w:rsidRPr="00E814A9" w:rsidRDefault="00EC29FC" w:rsidP="00EC29FC">
      <w:pPr>
        <w:pStyle w:val="SingleTxtGA"/>
        <w:tabs>
          <w:tab w:val="clear" w:pos="2608"/>
        </w:tabs>
        <w:ind w:left="2724" w:hanging="294"/>
        <w:rPr>
          <w:rFonts w:asciiTheme="majorBidi" w:eastAsiaTheme="minorHAnsi" w:hAnsiTheme="majorBidi"/>
          <w:sz w:val="24"/>
          <w:rtl/>
        </w:rPr>
      </w:pPr>
      <w:r w:rsidRPr="00E814A9">
        <w:rPr>
          <w:rFonts w:asciiTheme="majorBidi" w:eastAsiaTheme="minorHAnsi" w:hAnsiTheme="majorBidi"/>
          <w:sz w:val="24"/>
          <w:rtl/>
        </w:rPr>
        <w:t>-</w:t>
      </w:r>
      <w:r>
        <w:rPr>
          <w:rFonts w:asciiTheme="majorBidi" w:eastAsiaTheme="minorHAnsi" w:hAnsiTheme="majorBidi"/>
          <w:sz w:val="24"/>
          <w:rtl/>
        </w:rPr>
        <w:tab/>
      </w:r>
      <w:r w:rsidRPr="00E814A9">
        <w:rPr>
          <w:rFonts w:asciiTheme="majorBidi" w:eastAsiaTheme="minorHAnsi" w:hAnsiTheme="majorBidi"/>
          <w:sz w:val="24"/>
          <w:rtl/>
        </w:rPr>
        <w:t>محاكم جماعية متفرغة وغير متفرغة تختص بالنظر في القضايا الجنائية والقضايا الجنحة التي تتجاوز فيها عقوبة الحبس سنة واحدة؛</w:t>
      </w:r>
    </w:p>
    <w:p w:rsidR="00EC29FC" w:rsidRPr="00E814A9" w:rsidRDefault="00EC29FC" w:rsidP="00EC29FC">
      <w:pPr>
        <w:pStyle w:val="SingleTxtGA"/>
        <w:tabs>
          <w:tab w:val="clear" w:pos="2608"/>
        </w:tabs>
        <w:ind w:left="2724" w:hanging="294"/>
        <w:rPr>
          <w:rFonts w:asciiTheme="majorBidi" w:eastAsiaTheme="minorHAnsi" w:hAnsiTheme="majorBidi"/>
          <w:sz w:val="24"/>
          <w:rtl/>
        </w:rPr>
      </w:pPr>
      <w:r w:rsidRPr="00E814A9">
        <w:rPr>
          <w:rFonts w:asciiTheme="majorBidi" w:eastAsiaTheme="minorHAnsi" w:hAnsiTheme="majorBidi"/>
          <w:sz w:val="24"/>
          <w:rtl/>
        </w:rPr>
        <w:t>-</w:t>
      </w:r>
      <w:r>
        <w:rPr>
          <w:rFonts w:asciiTheme="majorBidi" w:eastAsiaTheme="minorHAnsi" w:hAnsiTheme="majorBidi"/>
          <w:sz w:val="24"/>
          <w:rtl/>
        </w:rPr>
        <w:tab/>
      </w:r>
      <w:r w:rsidRPr="00E814A9">
        <w:rPr>
          <w:rFonts w:asciiTheme="majorBidi" w:eastAsiaTheme="minorHAnsi" w:hAnsiTheme="majorBidi"/>
          <w:sz w:val="24"/>
          <w:rtl/>
        </w:rPr>
        <w:t>محاكم الصلح للنظر بوصفها محاكم أحداث في باقي القضايا الجنحة؛</w:t>
      </w:r>
    </w:p>
    <w:p w:rsidR="00EC29FC" w:rsidRPr="00E814A9" w:rsidRDefault="00EC29FC" w:rsidP="00EC29FC">
      <w:pPr>
        <w:pStyle w:val="SingleTxtGA"/>
        <w:tabs>
          <w:tab w:val="clear" w:pos="1928"/>
        </w:tabs>
        <w:ind w:left="2416" w:hanging="476"/>
        <w:rPr>
          <w:rFonts w:asciiTheme="majorBidi" w:eastAsiaTheme="minorHAnsi" w:hAnsiTheme="majorBidi"/>
          <w:sz w:val="24"/>
          <w:rtl/>
        </w:rPr>
      </w:pPr>
      <w:r w:rsidRPr="00E814A9">
        <w:rPr>
          <w:rFonts w:asciiTheme="majorBidi" w:eastAsiaTheme="minorHAnsi" w:hAnsiTheme="majorBidi"/>
          <w:sz w:val="24"/>
          <w:rtl/>
        </w:rPr>
        <w:t>ب.</w:t>
      </w:r>
      <w:r>
        <w:rPr>
          <w:rFonts w:asciiTheme="majorBidi" w:eastAsiaTheme="minorHAnsi" w:hAnsiTheme="majorBidi"/>
          <w:sz w:val="24"/>
          <w:rtl/>
        </w:rPr>
        <w:tab/>
      </w:r>
      <w:r w:rsidRPr="00E814A9">
        <w:rPr>
          <w:rFonts w:asciiTheme="majorBidi" w:eastAsiaTheme="minorHAnsi" w:hAnsiTheme="majorBidi"/>
          <w:sz w:val="24"/>
          <w:rtl/>
        </w:rPr>
        <w:t>تحدث محكمة الأحداث الجماعية المتفرغة بمرسوم بناءً على اقتراح وزير العدل في مركز كل محافظة تدعو الحاجة فيها لإنشاء هذه المحكمة ويشمل اختصاصها المكاني الحدود الإدارية للمحافظة؛</w:t>
      </w:r>
    </w:p>
    <w:p w:rsidR="00EC29FC" w:rsidRPr="00E814A9" w:rsidRDefault="00EC29FC" w:rsidP="00EC29FC">
      <w:pPr>
        <w:pStyle w:val="SingleTxtGA"/>
        <w:tabs>
          <w:tab w:val="clear" w:pos="1928"/>
        </w:tabs>
        <w:ind w:left="2416" w:hanging="476"/>
        <w:rPr>
          <w:rFonts w:asciiTheme="majorBidi" w:eastAsiaTheme="minorHAnsi" w:hAnsiTheme="majorBidi"/>
          <w:sz w:val="24"/>
          <w:rtl/>
        </w:rPr>
      </w:pPr>
      <w:r w:rsidRPr="00E814A9">
        <w:rPr>
          <w:rFonts w:asciiTheme="majorBidi" w:eastAsiaTheme="minorHAnsi" w:hAnsiTheme="majorBidi"/>
          <w:sz w:val="24"/>
          <w:rtl/>
        </w:rPr>
        <w:t>ج.</w:t>
      </w:r>
      <w:r>
        <w:rPr>
          <w:rFonts w:asciiTheme="majorBidi" w:eastAsiaTheme="minorHAnsi" w:hAnsiTheme="majorBidi"/>
          <w:sz w:val="24"/>
          <w:rtl/>
        </w:rPr>
        <w:tab/>
      </w:r>
      <w:r w:rsidRPr="00E814A9">
        <w:rPr>
          <w:rFonts w:asciiTheme="majorBidi" w:eastAsiaTheme="minorHAnsi" w:hAnsiTheme="majorBidi"/>
          <w:sz w:val="24"/>
          <w:rtl/>
        </w:rPr>
        <w:t>يجوز بمرسوم إحداث أكثر من محكمة أحداث جماعية متفرغة في كل مركز محافظة".</w:t>
      </w:r>
    </w:p>
    <w:p w:rsidR="00EC29FC" w:rsidRPr="00E814A9" w:rsidRDefault="00EC29FC" w:rsidP="00EC29FC">
      <w:pPr>
        <w:pStyle w:val="SingleTxtGA"/>
        <w:rPr>
          <w:rFonts w:asciiTheme="majorBidi" w:eastAsiaTheme="minorHAnsi" w:hAnsiTheme="majorBidi"/>
          <w:sz w:val="24"/>
          <w:rtl/>
        </w:rPr>
      </w:pPr>
      <w:r w:rsidRPr="00E814A9">
        <w:rPr>
          <w:rFonts w:asciiTheme="majorBidi" w:eastAsiaTheme="minorHAnsi" w:hAnsiTheme="majorBidi"/>
          <w:sz w:val="28"/>
          <w:rtl/>
        </w:rPr>
        <w:t>156-</w:t>
      </w:r>
      <w:r w:rsidRPr="00E814A9">
        <w:rPr>
          <w:rFonts w:asciiTheme="majorBidi" w:eastAsiaTheme="minorHAnsi" w:hAnsiTheme="majorBidi"/>
          <w:sz w:val="28"/>
          <w:rtl/>
        </w:rPr>
        <w:tab/>
      </w:r>
      <w:r w:rsidRPr="00E814A9">
        <w:rPr>
          <w:rFonts w:asciiTheme="majorBidi" w:eastAsiaTheme="minorHAnsi" w:hAnsiTheme="majorBidi"/>
          <w:sz w:val="24"/>
          <w:rtl/>
        </w:rPr>
        <w:t>وكذلك نصت المادة (32) من القانون ذاته على ما يلي:</w:t>
      </w:r>
    </w:p>
    <w:p w:rsidR="00EC29FC" w:rsidRPr="00E814A9" w:rsidRDefault="00EC29FC" w:rsidP="00EC29FC">
      <w:pPr>
        <w:pStyle w:val="SingleTxtGA"/>
        <w:tabs>
          <w:tab w:val="clear" w:pos="1928"/>
        </w:tabs>
        <w:ind w:left="2416" w:hanging="476"/>
        <w:rPr>
          <w:rFonts w:asciiTheme="majorBidi" w:eastAsiaTheme="minorHAnsi" w:hAnsiTheme="majorBidi"/>
          <w:sz w:val="24"/>
          <w:rtl/>
        </w:rPr>
      </w:pPr>
      <w:r w:rsidRPr="00E814A9">
        <w:rPr>
          <w:rFonts w:eastAsiaTheme="minorHAnsi"/>
          <w:sz w:val="24"/>
        </w:rPr>
        <w:t>-</w:t>
      </w:r>
      <w:r w:rsidRPr="00E814A9">
        <w:rPr>
          <w:rFonts w:eastAsiaTheme="minorHAnsi"/>
          <w:sz w:val="24"/>
        </w:rPr>
        <w:tab/>
      </w:r>
      <w:r w:rsidRPr="00E814A9">
        <w:rPr>
          <w:rFonts w:asciiTheme="majorBidi" w:eastAsiaTheme="minorHAnsi" w:hAnsiTheme="majorBidi"/>
          <w:sz w:val="24"/>
          <w:rtl/>
        </w:rPr>
        <w:t>تؤلف محاكم الأحداث الجماعية المتفرغة وغير المتفرغة برئاسة قاضِ وعضوية اثنين من حملة الشهادة العالية ينتقيها وزير العدل مع عضوين احتياطيين من بين العاملين في الدولة الذين ترشحهم وزارات التعليم العالي والتربية والشؤون الاجتماعية والعمل ومنظمة الاتحاد النسائي وتجري تسميتهم بمرسوم بناءً على اقتراح وزير العدل؛</w:t>
      </w:r>
    </w:p>
    <w:p w:rsidR="00EC29FC" w:rsidRPr="00E814A9" w:rsidRDefault="00EC29FC" w:rsidP="00EC29FC">
      <w:pPr>
        <w:pStyle w:val="SingleTxtGA"/>
        <w:tabs>
          <w:tab w:val="clear" w:pos="1928"/>
        </w:tabs>
        <w:ind w:left="2416" w:hanging="476"/>
        <w:rPr>
          <w:rFonts w:asciiTheme="majorBidi" w:eastAsiaTheme="minorHAnsi" w:hAnsiTheme="majorBidi"/>
          <w:sz w:val="24"/>
          <w:rtl/>
        </w:rPr>
      </w:pPr>
      <w:r w:rsidRPr="00E814A9">
        <w:rPr>
          <w:rFonts w:eastAsiaTheme="minorHAnsi"/>
          <w:sz w:val="24"/>
        </w:rPr>
        <w:t>-</w:t>
      </w:r>
      <w:r w:rsidRPr="00E814A9">
        <w:rPr>
          <w:rFonts w:eastAsiaTheme="minorHAnsi"/>
          <w:sz w:val="24"/>
        </w:rPr>
        <w:tab/>
      </w:r>
      <w:r w:rsidRPr="00E814A9">
        <w:rPr>
          <w:rFonts w:asciiTheme="majorBidi" w:eastAsiaTheme="minorHAnsi" w:hAnsiTheme="majorBidi"/>
          <w:sz w:val="24"/>
          <w:rtl/>
        </w:rPr>
        <w:t>تكون ولاية أعضاء محاكم الأحداث الأصليين والاحتياطيين لمدة سنتين قابلة للتجديد وفي حال انقضاء المدة يستمرون في ممارسة اختصاصهم حتى صدور مرسوم آخر؛</w:t>
      </w:r>
    </w:p>
    <w:p w:rsidR="00EC29FC" w:rsidRPr="00E814A9" w:rsidRDefault="00EC29FC" w:rsidP="00EC29FC">
      <w:pPr>
        <w:pStyle w:val="SingleTxtGA"/>
        <w:tabs>
          <w:tab w:val="clear" w:pos="1928"/>
        </w:tabs>
        <w:ind w:left="2416" w:hanging="476"/>
        <w:rPr>
          <w:rFonts w:asciiTheme="majorBidi" w:eastAsiaTheme="minorHAnsi" w:hAnsiTheme="majorBidi"/>
          <w:sz w:val="24"/>
          <w:rtl/>
        </w:rPr>
      </w:pPr>
      <w:r w:rsidRPr="00E814A9">
        <w:rPr>
          <w:rFonts w:eastAsiaTheme="minorHAnsi"/>
          <w:sz w:val="24"/>
        </w:rPr>
        <w:t>-</w:t>
      </w:r>
      <w:r w:rsidRPr="00E814A9">
        <w:rPr>
          <w:rFonts w:eastAsiaTheme="minorHAnsi"/>
          <w:sz w:val="24"/>
        </w:rPr>
        <w:tab/>
      </w:r>
      <w:r w:rsidRPr="00E814A9">
        <w:rPr>
          <w:rFonts w:asciiTheme="majorBidi" w:eastAsiaTheme="minorHAnsi" w:hAnsiTheme="majorBidi"/>
          <w:sz w:val="24"/>
          <w:rtl/>
        </w:rPr>
        <w:t>تنعقد محكمة الأحداث الجماعية بحضور ممثل عن النيابة العامة".</w:t>
      </w:r>
    </w:p>
    <w:p w:rsidR="00EC29FC" w:rsidRPr="00E814A9" w:rsidRDefault="00EC29FC" w:rsidP="00EC29FC">
      <w:pPr>
        <w:pStyle w:val="H23GA"/>
        <w:rPr>
          <w:rFonts w:eastAsiaTheme="minorHAnsi"/>
          <w:rtl/>
        </w:rPr>
      </w:pPr>
      <w:r>
        <w:rPr>
          <w:rFonts w:eastAsiaTheme="minorHAnsi"/>
          <w:rtl/>
        </w:rPr>
        <w:lastRenderedPageBreak/>
        <w:tab/>
      </w:r>
      <w:r>
        <w:rPr>
          <w:rFonts w:eastAsiaTheme="minorHAnsi"/>
          <w:rtl/>
        </w:rPr>
        <w:tab/>
      </w:r>
      <w:r w:rsidRPr="00E814A9">
        <w:rPr>
          <w:rFonts w:eastAsiaTheme="minorHAnsi"/>
          <w:rtl/>
        </w:rPr>
        <w:t xml:space="preserve">الفقرة 24 </w:t>
      </w:r>
      <w:r w:rsidRPr="00E814A9">
        <w:rPr>
          <w:rFonts w:eastAsiaTheme="minorHAnsi" w:hint="cs"/>
          <w:rtl/>
        </w:rPr>
        <w:t xml:space="preserve">(ب) مكرر </w:t>
      </w:r>
      <w:r w:rsidRPr="00E814A9">
        <w:rPr>
          <w:rFonts w:eastAsiaTheme="minorHAnsi"/>
          <w:rtl/>
        </w:rPr>
        <w:t>من وثيقة الملاحظات الختامية</w:t>
      </w:r>
      <w:r w:rsidRPr="00E814A9">
        <w:rPr>
          <w:rFonts w:eastAsiaTheme="minorHAnsi" w:hint="cs"/>
          <w:rtl/>
        </w:rPr>
        <w:t xml:space="preserve">: </w:t>
      </w:r>
    </w:p>
    <w:p w:rsidR="00EC29FC" w:rsidRPr="00E814A9" w:rsidRDefault="00EC29FC" w:rsidP="00EC29FC">
      <w:pPr>
        <w:pStyle w:val="SingleTxtGA"/>
        <w:rPr>
          <w:rFonts w:asciiTheme="majorBidi" w:eastAsiaTheme="minorHAnsi" w:hAnsiTheme="majorBidi"/>
          <w:sz w:val="24"/>
          <w:rtl/>
        </w:rPr>
      </w:pPr>
      <w:r w:rsidRPr="00E814A9">
        <w:rPr>
          <w:rFonts w:asciiTheme="majorBidi" w:eastAsiaTheme="minorHAnsi" w:hAnsiTheme="majorBidi"/>
          <w:sz w:val="28"/>
          <w:rtl/>
        </w:rPr>
        <w:t>157-</w:t>
      </w:r>
      <w:r w:rsidRPr="00E814A9">
        <w:rPr>
          <w:rFonts w:asciiTheme="majorBidi" w:eastAsiaTheme="minorHAnsi" w:hAnsiTheme="majorBidi"/>
          <w:sz w:val="28"/>
          <w:rtl/>
        </w:rPr>
        <w:tab/>
      </w:r>
      <w:r w:rsidRPr="00E814A9">
        <w:rPr>
          <w:rFonts w:asciiTheme="majorBidi" w:eastAsiaTheme="minorHAnsi" w:hAnsiTheme="majorBidi"/>
          <w:sz w:val="24"/>
          <w:rtl/>
        </w:rPr>
        <w:t xml:space="preserve">يضمن هذا الحق المادة (51) الفقرة (3) من </w:t>
      </w:r>
      <w:r w:rsidRPr="00E814A9">
        <w:rPr>
          <w:rFonts w:asciiTheme="majorBidi" w:eastAsiaTheme="minorHAnsi" w:hAnsiTheme="majorBidi"/>
          <w:b/>
          <w:bCs/>
          <w:sz w:val="24"/>
          <w:rtl/>
        </w:rPr>
        <w:t>دستور الجمهوريّة العربيّة السوريّة</w:t>
      </w:r>
      <w:r w:rsidRPr="00E814A9">
        <w:rPr>
          <w:rFonts w:asciiTheme="majorBidi" w:eastAsiaTheme="minorHAnsi" w:hAnsiTheme="majorBidi"/>
          <w:sz w:val="24"/>
          <w:rtl/>
        </w:rPr>
        <w:t xml:space="preserve"> </w:t>
      </w:r>
      <w:r w:rsidRPr="00E814A9">
        <w:rPr>
          <w:rFonts w:asciiTheme="majorBidi" w:hAnsiTheme="majorBidi"/>
          <w:sz w:val="24"/>
          <w:rtl/>
        </w:rPr>
        <w:t>"حق التقاضي وسلوك سبل الطعن والمراجعة والدفاع أمام القضاء مصون بالقانون، وتكفل الدولة المساعدة القضائية لغير القادرين وفقاً للقانون"</w:t>
      </w:r>
      <w:r w:rsidRPr="00E814A9">
        <w:rPr>
          <w:rFonts w:asciiTheme="majorBidi" w:hAnsiTheme="majorBidi"/>
          <w:sz w:val="24"/>
          <w:rtl/>
          <w:lang w:bidi="ar-SY"/>
        </w:rPr>
        <w:t xml:space="preserve">. وبموجب </w:t>
      </w:r>
      <w:r w:rsidRPr="00E814A9">
        <w:rPr>
          <w:rFonts w:asciiTheme="majorBidi" w:eastAsiaTheme="minorHAnsi" w:hAnsiTheme="majorBidi"/>
          <w:sz w:val="24"/>
          <w:rtl/>
        </w:rPr>
        <w:t xml:space="preserve">المادة (3) من </w:t>
      </w:r>
      <w:r w:rsidRPr="00E814A9">
        <w:rPr>
          <w:rFonts w:asciiTheme="majorBidi" w:eastAsiaTheme="minorHAnsi" w:hAnsiTheme="majorBidi"/>
          <w:b/>
          <w:bCs/>
          <w:sz w:val="24"/>
          <w:rtl/>
        </w:rPr>
        <w:t>قانون أصول المحاكمات رقم 1 لعام 2016</w:t>
      </w:r>
      <w:r w:rsidRPr="00E814A9">
        <w:rPr>
          <w:rFonts w:asciiTheme="majorBidi" w:eastAsiaTheme="minorHAnsi" w:hAnsiTheme="majorBidi"/>
          <w:sz w:val="24"/>
          <w:rtl/>
        </w:rPr>
        <w:t>: "تختص المحاكم السورية بالدعاوى التي ترفع على السوري سواء أكان مقيماً في الجمهوريّة العربيّة السوريّة أم خارجها". وتنص المادة (5) من نفس القانون: " تختص المحاكم السورية بالدعاوى التي ترفع على غير السوري الذي ليس له موطن أو سكن في الجمهوريّة العربيّة السوريّة في الأحوال التالية: .... ب-إذا كانت الدعوى متعلقة بمنقول أو بعقار موجود في الجمهوريّة العربيّة السوريّة أو كانت ناشئة عن عقد أبرم أو نفذ أو كان مشروطاً تنفيذه في الجمهوريّة العربيّة السوريّة ..."</w:t>
      </w:r>
    </w:p>
    <w:p w:rsidR="00EC29FC" w:rsidRPr="00E814A9" w:rsidRDefault="00EC29FC" w:rsidP="00EC29FC">
      <w:pPr>
        <w:pStyle w:val="SingleTxtGA"/>
        <w:rPr>
          <w:rFonts w:asciiTheme="majorBidi" w:eastAsiaTheme="minorHAnsi" w:hAnsiTheme="majorBidi"/>
          <w:sz w:val="24"/>
          <w:rtl/>
        </w:rPr>
      </w:pPr>
      <w:r w:rsidRPr="00E814A9">
        <w:rPr>
          <w:rFonts w:asciiTheme="majorBidi" w:eastAsiaTheme="minorHAnsi" w:hAnsiTheme="majorBidi"/>
          <w:sz w:val="28"/>
          <w:rtl/>
        </w:rPr>
        <w:t>158-</w:t>
      </w:r>
      <w:r w:rsidRPr="00E814A9">
        <w:rPr>
          <w:rFonts w:asciiTheme="majorBidi" w:eastAsiaTheme="minorHAnsi" w:hAnsiTheme="majorBidi"/>
          <w:sz w:val="28"/>
          <w:rtl/>
        </w:rPr>
        <w:tab/>
      </w:r>
      <w:r w:rsidRPr="00E814A9">
        <w:rPr>
          <w:rFonts w:asciiTheme="majorBidi" w:eastAsiaTheme="minorHAnsi" w:hAnsiTheme="majorBidi"/>
          <w:sz w:val="24"/>
          <w:rtl/>
        </w:rPr>
        <w:t>بالتالي فإن النصوص المذكورة تعطي الحق بالادعاء واللجوء إلى القضاء السوري سواء أكان العامل سورياً أو أجنبياً، وسواء أكان رب العمل سورياً أو أجنبياً.</w:t>
      </w:r>
    </w:p>
    <w:p w:rsidR="00EC29FC" w:rsidRPr="00E814A9" w:rsidRDefault="00EC29FC" w:rsidP="00EC29FC">
      <w:pPr>
        <w:pStyle w:val="SingleTxtGA"/>
        <w:rPr>
          <w:rFonts w:asciiTheme="majorBidi" w:eastAsiaTheme="minorHAnsi" w:hAnsiTheme="majorBidi"/>
          <w:sz w:val="24"/>
          <w:rtl/>
        </w:rPr>
      </w:pPr>
      <w:r w:rsidRPr="00E814A9">
        <w:rPr>
          <w:rFonts w:asciiTheme="majorBidi" w:eastAsiaTheme="minorHAnsi" w:hAnsiTheme="majorBidi"/>
          <w:sz w:val="28"/>
          <w:rtl/>
        </w:rPr>
        <w:t>159-</w:t>
      </w:r>
      <w:r w:rsidRPr="00E814A9">
        <w:rPr>
          <w:rFonts w:asciiTheme="majorBidi" w:eastAsiaTheme="minorHAnsi" w:hAnsiTheme="majorBidi"/>
          <w:sz w:val="28"/>
          <w:rtl/>
        </w:rPr>
        <w:tab/>
      </w:r>
      <w:r w:rsidRPr="00E814A9">
        <w:rPr>
          <w:rFonts w:asciiTheme="majorBidi" w:eastAsiaTheme="minorHAnsi" w:hAnsiTheme="majorBidi"/>
          <w:sz w:val="24"/>
          <w:rtl/>
        </w:rPr>
        <w:t xml:space="preserve">المادة (2) من </w:t>
      </w:r>
      <w:r w:rsidRPr="00E814A9">
        <w:rPr>
          <w:rFonts w:asciiTheme="majorBidi" w:eastAsiaTheme="minorHAnsi" w:hAnsiTheme="majorBidi"/>
          <w:b/>
          <w:bCs/>
          <w:sz w:val="24"/>
          <w:rtl/>
        </w:rPr>
        <w:t>القانون رقم 17 لعام 2010</w:t>
      </w:r>
      <w:r w:rsidRPr="00E814A9">
        <w:rPr>
          <w:rFonts w:asciiTheme="majorBidi" w:eastAsiaTheme="minorHAnsi" w:hAnsiTheme="majorBidi"/>
          <w:sz w:val="24"/>
          <w:rtl/>
        </w:rPr>
        <w:t xml:space="preserve"> تنص على: " ب. ....... ويحق للعامل المتضرر الادعاء أمام المحكمة المختصة بموجب أحكام هذا القانون للمطالبة بالتعويض عن الأضرار المادية والمعنوية التي تعرض لها".</w:t>
      </w:r>
    </w:p>
    <w:p w:rsidR="00EC29FC" w:rsidRPr="00E814A9" w:rsidRDefault="00EC29FC" w:rsidP="00EC29FC">
      <w:pPr>
        <w:pStyle w:val="SingleTxtGA"/>
        <w:rPr>
          <w:rFonts w:asciiTheme="majorBidi" w:eastAsiaTheme="minorHAnsi" w:hAnsiTheme="majorBidi"/>
          <w:sz w:val="24"/>
          <w:rtl/>
        </w:rPr>
      </w:pPr>
      <w:r w:rsidRPr="00E814A9">
        <w:rPr>
          <w:rFonts w:asciiTheme="majorBidi" w:eastAsiaTheme="minorHAnsi" w:hAnsiTheme="majorBidi"/>
          <w:sz w:val="28"/>
          <w:rtl/>
        </w:rPr>
        <w:t>160-</w:t>
      </w:r>
      <w:r w:rsidRPr="00E814A9">
        <w:rPr>
          <w:rFonts w:asciiTheme="majorBidi" w:eastAsiaTheme="minorHAnsi" w:hAnsiTheme="majorBidi"/>
          <w:sz w:val="28"/>
          <w:rtl/>
        </w:rPr>
        <w:tab/>
      </w:r>
      <w:r w:rsidRPr="00E814A9">
        <w:rPr>
          <w:rFonts w:asciiTheme="majorBidi" w:eastAsiaTheme="minorHAnsi" w:hAnsiTheme="majorBidi"/>
          <w:sz w:val="24"/>
          <w:rtl/>
        </w:rPr>
        <w:t>المادة (204) من نفس القانون: " إذا نشأ نزاع عمل فردي في شأن تطبيق أحكام هذا القانون جاز لكل من العامل وصاحب العمل اللجوء إلى المحكمة المختصة المشكلة وفق أحكام المادة التالية لتسوية هذا النزاع".</w:t>
      </w:r>
    </w:p>
    <w:p w:rsidR="00EC29FC" w:rsidRPr="00E814A9" w:rsidRDefault="00EC29FC" w:rsidP="00EC29FC">
      <w:pPr>
        <w:pStyle w:val="SingleTxtGA"/>
        <w:rPr>
          <w:rFonts w:asciiTheme="majorBidi" w:eastAsiaTheme="minorHAnsi" w:hAnsiTheme="majorBidi"/>
          <w:sz w:val="24"/>
          <w:rtl/>
        </w:rPr>
      </w:pPr>
      <w:r w:rsidRPr="00E814A9">
        <w:rPr>
          <w:rFonts w:asciiTheme="majorBidi" w:eastAsiaTheme="minorHAnsi" w:hAnsiTheme="majorBidi"/>
          <w:sz w:val="28"/>
          <w:rtl/>
        </w:rPr>
        <w:t>161-</w:t>
      </w:r>
      <w:r w:rsidRPr="00E814A9">
        <w:rPr>
          <w:rFonts w:asciiTheme="majorBidi" w:eastAsiaTheme="minorHAnsi" w:hAnsiTheme="majorBidi"/>
          <w:sz w:val="28"/>
          <w:rtl/>
        </w:rPr>
        <w:tab/>
      </w:r>
      <w:r w:rsidRPr="00E814A9">
        <w:rPr>
          <w:rFonts w:asciiTheme="majorBidi" w:eastAsiaTheme="minorHAnsi" w:hAnsiTheme="majorBidi"/>
          <w:sz w:val="24"/>
          <w:rtl/>
        </w:rPr>
        <w:t>كما ينص القانون رقم 17 لعام 2010 في المواد التالية:</w:t>
      </w:r>
    </w:p>
    <w:p w:rsidR="00EC29FC" w:rsidRPr="00E814A9" w:rsidRDefault="00EC29FC" w:rsidP="00EC29FC">
      <w:pPr>
        <w:pStyle w:val="SingleTxtGA"/>
        <w:tabs>
          <w:tab w:val="clear" w:pos="1928"/>
        </w:tabs>
        <w:ind w:left="2416" w:hanging="476"/>
        <w:rPr>
          <w:rFonts w:asciiTheme="majorBidi" w:eastAsiaTheme="minorHAnsi" w:hAnsiTheme="majorBidi"/>
          <w:sz w:val="24"/>
          <w:rtl/>
        </w:rPr>
      </w:pPr>
      <w:r w:rsidRPr="00E814A9">
        <w:rPr>
          <w:rFonts w:asciiTheme="majorBidi" w:eastAsiaTheme="minorHAnsi" w:hAnsiTheme="majorBidi"/>
          <w:sz w:val="24"/>
          <w:rtl/>
        </w:rPr>
        <w:t>-</w:t>
      </w:r>
      <w:r>
        <w:rPr>
          <w:rFonts w:asciiTheme="majorBidi" w:eastAsiaTheme="minorHAnsi" w:hAnsiTheme="majorBidi"/>
          <w:sz w:val="24"/>
          <w:rtl/>
        </w:rPr>
        <w:tab/>
      </w:r>
      <w:r w:rsidRPr="00E814A9">
        <w:rPr>
          <w:rFonts w:asciiTheme="majorBidi" w:eastAsiaTheme="minorHAnsi" w:hAnsiTheme="majorBidi"/>
          <w:sz w:val="24"/>
          <w:rtl/>
        </w:rPr>
        <w:t>المادة (206) منه على: " تفصل المحكمة المختصة على وجه السرعة في منازعات العمل الفردية وفق أحكام هذا القانون وعقد العمل الفردي المبرم بين الطرفين".</w:t>
      </w:r>
    </w:p>
    <w:p w:rsidR="00EC29FC" w:rsidRPr="00E814A9" w:rsidRDefault="00EC29FC" w:rsidP="00EC29FC">
      <w:pPr>
        <w:pStyle w:val="SingleTxtGA"/>
        <w:tabs>
          <w:tab w:val="clear" w:pos="1928"/>
        </w:tabs>
        <w:ind w:left="2416" w:hanging="476"/>
        <w:rPr>
          <w:rFonts w:asciiTheme="majorBidi" w:eastAsiaTheme="minorHAnsi" w:hAnsiTheme="majorBidi"/>
          <w:sz w:val="24"/>
          <w:rtl/>
        </w:rPr>
      </w:pPr>
      <w:r w:rsidRPr="00E814A9">
        <w:rPr>
          <w:rFonts w:asciiTheme="majorBidi" w:eastAsiaTheme="minorHAnsi" w:hAnsiTheme="majorBidi"/>
          <w:sz w:val="24"/>
          <w:rtl/>
        </w:rPr>
        <w:t>-</w:t>
      </w:r>
      <w:r>
        <w:rPr>
          <w:rFonts w:asciiTheme="majorBidi" w:eastAsiaTheme="minorHAnsi" w:hAnsiTheme="majorBidi"/>
          <w:sz w:val="24"/>
          <w:rtl/>
        </w:rPr>
        <w:tab/>
      </w:r>
      <w:r w:rsidRPr="00E814A9">
        <w:rPr>
          <w:rFonts w:asciiTheme="majorBidi" w:eastAsiaTheme="minorHAnsi" w:hAnsiTheme="majorBidi"/>
          <w:sz w:val="24"/>
          <w:rtl/>
        </w:rPr>
        <w:t>المادة (207) منه: "يقبل الحكم الصادر عن المحكمة المختصة الطعن أمام محكمة الاستئناف وقرارها مبرم وتطبق المحكمة قانون أصول المحاكمات".</w:t>
      </w:r>
    </w:p>
    <w:p w:rsidR="00EC29FC" w:rsidRPr="00E814A9" w:rsidRDefault="00EC29FC" w:rsidP="00EC29FC">
      <w:pPr>
        <w:pStyle w:val="SingleTxtGA"/>
        <w:tabs>
          <w:tab w:val="clear" w:pos="1928"/>
        </w:tabs>
        <w:ind w:left="2416" w:hanging="476"/>
        <w:rPr>
          <w:rFonts w:asciiTheme="majorBidi" w:eastAsiaTheme="minorHAnsi" w:hAnsiTheme="majorBidi"/>
          <w:sz w:val="24"/>
          <w:rtl/>
        </w:rPr>
      </w:pPr>
      <w:r w:rsidRPr="00E814A9">
        <w:rPr>
          <w:rFonts w:asciiTheme="majorBidi" w:eastAsiaTheme="minorHAnsi" w:hAnsiTheme="majorBidi"/>
          <w:sz w:val="24"/>
          <w:rtl/>
        </w:rPr>
        <w:t>-</w:t>
      </w:r>
      <w:r>
        <w:rPr>
          <w:rFonts w:asciiTheme="majorBidi" w:eastAsiaTheme="minorHAnsi" w:hAnsiTheme="majorBidi"/>
          <w:sz w:val="24"/>
          <w:rtl/>
        </w:rPr>
        <w:tab/>
      </w:r>
      <w:r w:rsidRPr="00E814A9">
        <w:rPr>
          <w:rFonts w:asciiTheme="majorBidi" w:eastAsiaTheme="minorHAnsi" w:hAnsiTheme="majorBidi"/>
          <w:sz w:val="24"/>
          <w:rtl/>
        </w:rPr>
        <w:t>المادة (208) منه:" أ-</w:t>
      </w:r>
      <w:r>
        <w:rPr>
          <w:rFonts w:asciiTheme="majorBidi" w:eastAsiaTheme="minorHAnsi" w:hAnsiTheme="majorBidi" w:hint="cs"/>
          <w:sz w:val="24"/>
          <w:rtl/>
        </w:rPr>
        <w:t xml:space="preserve"> </w:t>
      </w:r>
      <w:r w:rsidRPr="00E814A9">
        <w:rPr>
          <w:rFonts w:asciiTheme="majorBidi" w:eastAsiaTheme="minorHAnsi" w:hAnsiTheme="majorBidi"/>
          <w:sz w:val="24"/>
          <w:rtl/>
        </w:rPr>
        <w:t>إذا كان النزاع يتعلق بتسريح عامل من العمل أو بإخطاره بالفصل منه فإنه يجوز للعامل أو للنقابة المعنية بناءً على طلب العامل أن يطلب من المديرية المختصة التوسط من أجل تسوية هذا النزاع خلال عشرة أيام من تاريخ تبليغه الفصل من العمل أو إخطاره بالفصل منه.</w:t>
      </w:r>
    </w:p>
    <w:p w:rsidR="00EC29FC" w:rsidRPr="00E814A9" w:rsidRDefault="00EC29FC" w:rsidP="00EC29FC">
      <w:pPr>
        <w:pStyle w:val="SingleTxtGA"/>
        <w:tabs>
          <w:tab w:val="clear" w:pos="1928"/>
          <w:tab w:val="clear" w:pos="2608"/>
          <w:tab w:val="clear" w:pos="3289"/>
        </w:tabs>
        <w:ind w:left="2920" w:hanging="476"/>
        <w:rPr>
          <w:rFonts w:asciiTheme="majorBidi" w:eastAsiaTheme="minorHAnsi" w:hAnsiTheme="majorBidi"/>
          <w:sz w:val="24"/>
          <w:rtl/>
        </w:rPr>
      </w:pPr>
      <w:r w:rsidRPr="00E814A9">
        <w:rPr>
          <w:rFonts w:asciiTheme="majorBidi" w:eastAsiaTheme="minorHAnsi" w:hAnsiTheme="majorBidi"/>
          <w:sz w:val="24"/>
          <w:rtl/>
        </w:rPr>
        <w:t>ب-</w:t>
      </w:r>
      <w:r>
        <w:rPr>
          <w:rFonts w:asciiTheme="majorBidi" w:eastAsiaTheme="minorHAnsi" w:hAnsiTheme="majorBidi" w:hint="cs"/>
          <w:sz w:val="24"/>
          <w:rtl/>
        </w:rPr>
        <w:t xml:space="preserve"> </w:t>
      </w:r>
      <w:r w:rsidRPr="00E814A9">
        <w:rPr>
          <w:rFonts w:asciiTheme="majorBidi" w:eastAsiaTheme="minorHAnsi" w:hAnsiTheme="majorBidi"/>
          <w:sz w:val="24"/>
          <w:rtl/>
        </w:rPr>
        <w:t>تقوم المديرية المختصة بالتوسط بين صاحب العمل والعامل في محاولة لحل النزاع الناشب بينهما خلال شهر كحد أقصى.</w:t>
      </w:r>
    </w:p>
    <w:p w:rsidR="00EC29FC" w:rsidRPr="00E814A9" w:rsidRDefault="00EC29FC" w:rsidP="00EC29FC">
      <w:pPr>
        <w:pStyle w:val="SingleTxtGA"/>
        <w:tabs>
          <w:tab w:val="clear" w:pos="1928"/>
          <w:tab w:val="clear" w:pos="2608"/>
          <w:tab w:val="clear" w:pos="3289"/>
        </w:tabs>
        <w:ind w:left="2920" w:hanging="476"/>
        <w:rPr>
          <w:rFonts w:asciiTheme="majorBidi" w:eastAsiaTheme="minorHAnsi" w:hAnsiTheme="majorBidi"/>
          <w:sz w:val="24"/>
          <w:rtl/>
        </w:rPr>
      </w:pPr>
      <w:r w:rsidRPr="00E814A9">
        <w:rPr>
          <w:rFonts w:asciiTheme="majorBidi" w:eastAsiaTheme="minorHAnsi" w:hAnsiTheme="majorBidi"/>
          <w:sz w:val="24"/>
          <w:rtl/>
        </w:rPr>
        <w:t>ج-</w:t>
      </w:r>
      <w:r>
        <w:rPr>
          <w:rFonts w:asciiTheme="majorBidi" w:eastAsiaTheme="minorHAnsi" w:hAnsiTheme="majorBidi" w:hint="cs"/>
          <w:sz w:val="24"/>
          <w:rtl/>
        </w:rPr>
        <w:t xml:space="preserve"> </w:t>
      </w:r>
      <w:r w:rsidRPr="00E814A9">
        <w:rPr>
          <w:rFonts w:asciiTheme="majorBidi" w:eastAsiaTheme="minorHAnsi" w:hAnsiTheme="majorBidi"/>
          <w:sz w:val="24"/>
          <w:rtl/>
        </w:rPr>
        <w:t>إذا لم تفلح الوساطة فإنه يحق للعامل صاحب العلاقة مراجعة القضاء.</w:t>
      </w:r>
    </w:p>
    <w:p w:rsidR="00EC29FC" w:rsidRPr="00E814A9" w:rsidRDefault="00EC29FC" w:rsidP="00EC29FC">
      <w:pPr>
        <w:pStyle w:val="SingleTxtGA"/>
        <w:tabs>
          <w:tab w:val="clear" w:pos="1928"/>
          <w:tab w:val="clear" w:pos="2608"/>
          <w:tab w:val="clear" w:pos="3289"/>
        </w:tabs>
        <w:ind w:left="2920" w:hanging="476"/>
        <w:rPr>
          <w:rFonts w:asciiTheme="majorBidi" w:eastAsiaTheme="minorHAnsi" w:hAnsiTheme="majorBidi"/>
          <w:sz w:val="24"/>
          <w:rtl/>
        </w:rPr>
      </w:pPr>
      <w:r w:rsidRPr="00E814A9">
        <w:rPr>
          <w:rFonts w:asciiTheme="majorBidi" w:eastAsiaTheme="minorHAnsi" w:hAnsiTheme="majorBidi"/>
          <w:sz w:val="24"/>
          <w:rtl/>
        </w:rPr>
        <w:t>د-</w:t>
      </w:r>
      <w:r>
        <w:rPr>
          <w:rFonts w:asciiTheme="majorBidi" w:eastAsiaTheme="minorHAnsi" w:hAnsiTheme="majorBidi" w:hint="cs"/>
          <w:sz w:val="24"/>
          <w:rtl/>
        </w:rPr>
        <w:t xml:space="preserve"> </w:t>
      </w:r>
      <w:r w:rsidRPr="00E814A9">
        <w:rPr>
          <w:rFonts w:asciiTheme="majorBidi" w:eastAsiaTheme="minorHAnsi" w:hAnsiTheme="majorBidi"/>
          <w:sz w:val="24"/>
          <w:rtl/>
        </w:rPr>
        <w:t xml:space="preserve">إذا لجأ العامل إلى القضاء فإن للمحكمة المذكورة سابقاً خلال فترة التقاضي أن تلزم صاحب العمل بأن يصرف للعامل نسبة 50 % من </w:t>
      </w:r>
      <w:r w:rsidRPr="00E814A9">
        <w:rPr>
          <w:rFonts w:asciiTheme="majorBidi" w:eastAsiaTheme="minorHAnsi" w:hAnsiTheme="majorBidi"/>
          <w:sz w:val="24"/>
          <w:rtl/>
        </w:rPr>
        <w:lastRenderedPageBreak/>
        <w:t xml:space="preserve">أجره الشهري على ألا تزيد على الحد الأدنى لأجر مهنته وألا تتجاوز مدة صرف هذه النسبة سنة". </w:t>
      </w:r>
    </w:p>
    <w:p w:rsidR="00EC29FC" w:rsidRPr="00E814A9" w:rsidRDefault="00EC29FC" w:rsidP="00EC29FC">
      <w:pPr>
        <w:pStyle w:val="H23GA"/>
        <w:rPr>
          <w:rFonts w:eastAsiaTheme="minorHAnsi"/>
          <w:rtl/>
        </w:rPr>
      </w:pPr>
      <w:r>
        <w:rPr>
          <w:rFonts w:eastAsiaTheme="minorHAnsi"/>
          <w:rtl/>
        </w:rPr>
        <w:tab/>
      </w:r>
      <w:r>
        <w:rPr>
          <w:rFonts w:eastAsiaTheme="minorHAnsi"/>
          <w:rtl/>
        </w:rPr>
        <w:tab/>
      </w:r>
      <w:r w:rsidRPr="00E814A9">
        <w:rPr>
          <w:rFonts w:eastAsiaTheme="minorHAnsi"/>
          <w:rtl/>
        </w:rPr>
        <w:t>المادة 20</w:t>
      </w:r>
      <w:r w:rsidRPr="00E814A9">
        <w:rPr>
          <w:rFonts w:eastAsiaTheme="minorHAnsi" w:hint="cs"/>
          <w:rtl/>
        </w:rPr>
        <w:t xml:space="preserve">. </w:t>
      </w:r>
      <w:r w:rsidRPr="00E814A9">
        <w:rPr>
          <w:rFonts w:eastAsiaTheme="minorHAnsi"/>
          <w:rtl/>
        </w:rPr>
        <w:t xml:space="preserve">حظر سجن العامل، وحرمانه من إذن الإقامة و/أو تصريح العمل والطرد لمجرد عدم الوفاء بالتزام </w:t>
      </w:r>
      <w:proofErr w:type="spellStart"/>
      <w:r w:rsidRPr="00E814A9">
        <w:rPr>
          <w:rFonts w:eastAsiaTheme="minorHAnsi"/>
          <w:rtl/>
        </w:rPr>
        <w:t>ناشىء</w:t>
      </w:r>
      <w:proofErr w:type="spellEnd"/>
      <w:r w:rsidRPr="00E814A9">
        <w:rPr>
          <w:rFonts w:eastAsiaTheme="minorHAnsi"/>
          <w:rtl/>
        </w:rPr>
        <w:t xml:space="preserve"> عن عقد العمل: </w:t>
      </w:r>
    </w:p>
    <w:p w:rsidR="00EC29FC" w:rsidRPr="00E814A9" w:rsidRDefault="00EC29FC" w:rsidP="00EC29FC">
      <w:pPr>
        <w:pStyle w:val="SingleTxtGA"/>
        <w:rPr>
          <w:rFonts w:asciiTheme="majorBidi" w:eastAsiaTheme="minorHAnsi" w:hAnsiTheme="majorBidi"/>
          <w:sz w:val="24"/>
          <w:rtl/>
        </w:rPr>
      </w:pPr>
      <w:r w:rsidRPr="00E814A9">
        <w:rPr>
          <w:rFonts w:asciiTheme="majorBidi" w:eastAsiaTheme="minorHAnsi" w:hAnsiTheme="majorBidi"/>
          <w:sz w:val="28"/>
          <w:rtl/>
        </w:rPr>
        <w:t>162-</w:t>
      </w:r>
      <w:r w:rsidRPr="00E814A9">
        <w:rPr>
          <w:rFonts w:asciiTheme="majorBidi" w:eastAsiaTheme="minorHAnsi" w:hAnsiTheme="majorBidi"/>
          <w:sz w:val="28"/>
          <w:rtl/>
        </w:rPr>
        <w:tab/>
      </w:r>
      <w:r w:rsidRPr="00E814A9">
        <w:rPr>
          <w:rFonts w:asciiTheme="majorBidi" w:eastAsiaTheme="minorHAnsi" w:hAnsiTheme="majorBidi"/>
          <w:sz w:val="24"/>
          <w:rtl/>
        </w:rPr>
        <w:t xml:space="preserve">الالتزامات الناشئة عن عقود العمل هي التزامات ذات طبيعة مدنية بين طرفي العقد، وليس في قانون العمل السوري ولا في القانون المدني، ولا في غيرهما </w:t>
      </w:r>
      <w:proofErr w:type="spellStart"/>
      <w:r w:rsidRPr="00E814A9">
        <w:rPr>
          <w:rFonts w:asciiTheme="majorBidi" w:eastAsiaTheme="minorHAnsi" w:hAnsiTheme="majorBidi"/>
          <w:sz w:val="24"/>
          <w:rtl/>
        </w:rPr>
        <w:t>مايتضمن</w:t>
      </w:r>
      <w:proofErr w:type="spellEnd"/>
      <w:r w:rsidRPr="00E814A9">
        <w:rPr>
          <w:rFonts w:asciiTheme="majorBidi" w:eastAsiaTheme="minorHAnsi" w:hAnsiTheme="majorBidi"/>
          <w:sz w:val="24"/>
          <w:rtl/>
        </w:rPr>
        <w:t xml:space="preserve"> إيقاع عقوبات جزائية أو مانعة للحرية أو تتضمن الطرد من البلاد بسبب التزام مدني.</w:t>
      </w:r>
    </w:p>
    <w:p w:rsidR="00EC29FC" w:rsidRPr="00E814A9" w:rsidRDefault="00EC29FC" w:rsidP="00EC29FC">
      <w:pPr>
        <w:pStyle w:val="SingleTxtGA"/>
        <w:rPr>
          <w:rFonts w:asciiTheme="majorBidi" w:eastAsiaTheme="minorHAnsi" w:hAnsiTheme="majorBidi"/>
          <w:sz w:val="24"/>
          <w:rtl/>
        </w:rPr>
      </w:pPr>
      <w:r w:rsidRPr="00E814A9">
        <w:rPr>
          <w:rFonts w:asciiTheme="majorBidi" w:eastAsiaTheme="minorHAnsi" w:hAnsiTheme="majorBidi"/>
          <w:sz w:val="28"/>
          <w:rtl/>
        </w:rPr>
        <w:t>163-</w:t>
      </w:r>
      <w:r w:rsidRPr="00E814A9">
        <w:rPr>
          <w:rFonts w:asciiTheme="majorBidi" w:eastAsiaTheme="minorHAnsi" w:hAnsiTheme="majorBidi"/>
          <w:sz w:val="28"/>
          <w:rtl/>
        </w:rPr>
        <w:tab/>
      </w:r>
      <w:r w:rsidRPr="00E814A9">
        <w:rPr>
          <w:rFonts w:asciiTheme="majorBidi" w:eastAsiaTheme="minorHAnsi" w:hAnsiTheme="majorBidi"/>
          <w:sz w:val="24"/>
          <w:rtl/>
        </w:rPr>
        <w:t xml:space="preserve"> ويستوي في هذا الأمر جميع العمال، مهما كانت جنسياتهم، ووفقاً للمادة 88/1 من </w:t>
      </w:r>
      <w:r w:rsidRPr="00E814A9">
        <w:rPr>
          <w:rFonts w:asciiTheme="majorBidi" w:eastAsiaTheme="minorHAnsi" w:hAnsiTheme="majorBidi"/>
          <w:b/>
          <w:bCs/>
          <w:sz w:val="24"/>
          <w:rtl/>
        </w:rPr>
        <w:t>قانون العقوبات</w:t>
      </w:r>
      <w:r w:rsidRPr="00E814A9">
        <w:rPr>
          <w:rFonts w:asciiTheme="majorBidi" w:eastAsiaTheme="minorHAnsi" w:hAnsiTheme="majorBidi"/>
          <w:sz w:val="24"/>
          <w:rtl/>
        </w:rPr>
        <w:t>، فإنَّ طرد الأجنبي من الأراضي السورية ممكن إذا حكم عليه بعقوبة جنائية</w:t>
      </w:r>
      <w:r w:rsidRPr="00E814A9">
        <w:rPr>
          <w:rFonts w:asciiTheme="majorBidi" w:hAnsiTheme="majorBidi"/>
          <w:sz w:val="24"/>
          <w:rtl/>
        </w:rPr>
        <w:t xml:space="preserve"> </w:t>
      </w:r>
      <w:r w:rsidRPr="00E814A9">
        <w:rPr>
          <w:rFonts w:asciiTheme="majorBidi" w:eastAsiaTheme="minorHAnsi" w:hAnsiTheme="majorBidi"/>
          <w:sz w:val="24"/>
          <w:rtl/>
        </w:rPr>
        <w:t xml:space="preserve">بموجب فقرة خاصة في الحكم. </w:t>
      </w:r>
    </w:p>
    <w:p w:rsidR="00EC29FC" w:rsidRPr="00E814A9" w:rsidRDefault="00EC29FC" w:rsidP="00EC29FC">
      <w:pPr>
        <w:pStyle w:val="H23GA"/>
        <w:rPr>
          <w:rFonts w:eastAsiaTheme="minorHAnsi"/>
          <w:rtl/>
        </w:rPr>
      </w:pPr>
      <w:r>
        <w:rPr>
          <w:rFonts w:eastAsiaTheme="minorHAnsi"/>
          <w:rtl/>
        </w:rPr>
        <w:tab/>
      </w:r>
      <w:r>
        <w:rPr>
          <w:rFonts w:eastAsiaTheme="minorHAnsi"/>
          <w:rtl/>
        </w:rPr>
        <w:tab/>
      </w:r>
      <w:r w:rsidRPr="00E814A9">
        <w:rPr>
          <w:rFonts w:eastAsiaTheme="minorHAnsi"/>
          <w:rtl/>
        </w:rPr>
        <w:t>المواد 21 و22 و23</w:t>
      </w:r>
      <w:r w:rsidRPr="00E814A9">
        <w:rPr>
          <w:rFonts w:eastAsiaTheme="minorHAnsi" w:hint="cs"/>
          <w:rtl/>
        </w:rPr>
        <w:t xml:space="preserve">. </w:t>
      </w:r>
      <w:r w:rsidRPr="00E814A9">
        <w:rPr>
          <w:rFonts w:eastAsiaTheme="minorHAnsi"/>
          <w:rtl/>
        </w:rPr>
        <w:t>الحماية من مصادرة و/أو إتلاف وثائق الهوية الشخصية وغيرها من الوثائق، والحماية من الطرد الجماعي، والحق في اللجوء إلى الحماية القنصلية أو الدبلوماسية</w:t>
      </w:r>
      <w:r w:rsidRPr="00E814A9">
        <w:rPr>
          <w:rFonts w:eastAsiaTheme="minorHAnsi" w:hint="cs"/>
          <w:rtl/>
        </w:rPr>
        <w:t xml:space="preserve">: </w:t>
      </w:r>
    </w:p>
    <w:p w:rsidR="00EC29FC" w:rsidRPr="00E814A9" w:rsidRDefault="00EC29FC" w:rsidP="00EC29FC">
      <w:pPr>
        <w:pStyle w:val="SingleTxtGA"/>
        <w:rPr>
          <w:rFonts w:asciiTheme="majorBidi" w:eastAsiaTheme="minorHAnsi" w:hAnsiTheme="majorBidi"/>
          <w:sz w:val="24"/>
          <w:rtl/>
        </w:rPr>
      </w:pPr>
      <w:r w:rsidRPr="00E814A9">
        <w:rPr>
          <w:rFonts w:asciiTheme="majorBidi" w:eastAsiaTheme="minorHAnsi" w:hAnsiTheme="majorBidi"/>
          <w:sz w:val="28"/>
          <w:rtl/>
        </w:rPr>
        <w:t>164-</w:t>
      </w:r>
      <w:r w:rsidRPr="00E814A9">
        <w:rPr>
          <w:rFonts w:asciiTheme="majorBidi" w:eastAsiaTheme="minorHAnsi" w:hAnsiTheme="majorBidi"/>
          <w:sz w:val="28"/>
          <w:rtl/>
        </w:rPr>
        <w:tab/>
      </w:r>
      <w:r w:rsidRPr="00E814A9">
        <w:rPr>
          <w:rFonts w:asciiTheme="majorBidi" w:eastAsiaTheme="minorHAnsi" w:hAnsiTheme="majorBidi"/>
          <w:sz w:val="24"/>
          <w:rtl/>
        </w:rPr>
        <w:t xml:space="preserve"> إنَّ مصادرة أو إتلاف الوثائق المتعلقة بالحالة المدنية يعتبر عملاً جرمياً، أياً كان الفاعل، وبموجب القواعد العامة، فإن أي فعل من هذا القبيل يمثل اعتداء على حقوق تتعلق بالشخصية ويطالها قانون العقوبات بأحكامه العامة.</w:t>
      </w:r>
    </w:p>
    <w:p w:rsidR="00EC29FC" w:rsidRPr="00E814A9" w:rsidRDefault="00EC29FC" w:rsidP="00EC29FC">
      <w:pPr>
        <w:pStyle w:val="SingleTxtGA"/>
        <w:rPr>
          <w:rFonts w:asciiTheme="majorBidi" w:eastAsiaTheme="minorHAnsi" w:hAnsiTheme="majorBidi"/>
          <w:sz w:val="24"/>
          <w:rtl/>
        </w:rPr>
      </w:pPr>
      <w:r w:rsidRPr="00E814A9">
        <w:rPr>
          <w:rFonts w:asciiTheme="majorBidi" w:eastAsiaTheme="minorHAnsi" w:hAnsiTheme="majorBidi"/>
          <w:sz w:val="28"/>
          <w:rtl/>
        </w:rPr>
        <w:t>165-</w:t>
      </w:r>
      <w:r w:rsidRPr="00E814A9">
        <w:rPr>
          <w:rFonts w:asciiTheme="majorBidi" w:eastAsiaTheme="minorHAnsi" w:hAnsiTheme="majorBidi"/>
          <w:sz w:val="28"/>
          <w:rtl/>
        </w:rPr>
        <w:tab/>
      </w:r>
      <w:r w:rsidRPr="00E814A9">
        <w:rPr>
          <w:rFonts w:asciiTheme="majorBidi" w:eastAsiaTheme="minorHAnsi" w:hAnsiTheme="majorBidi"/>
          <w:sz w:val="24"/>
          <w:rtl/>
        </w:rPr>
        <w:t xml:space="preserve"> وأما بالنسبة للطرد الجماعي، فهو غير منصوص عنه في التشريعات السورية، ولم يرد سوى نص عن الطرد الفردي (</w:t>
      </w:r>
      <w:proofErr w:type="spellStart"/>
      <w:r w:rsidRPr="00E814A9">
        <w:rPr>
          <w:rFonts w:asciiTheme="majorBidi" w:eastAsiaTheme="minorHAnsi" w:hAnsiTheme="majorBidi"/>
          <w:sz w:val="24"/>
          <w:rtl/>
        </w:rPr>
        <w:t>جوازاياً</w:t>
      </w:r>
      <w:proofErr w:type="spellEnd"/>
      <w:r w:rsidRPr="00E814A9">
        <w:rPr>
          <w:rFonts w:asciiTheme="majorBidi" w:eastAsiaTheme="minorHAnsi" w:hAnsiTheme="majorBidi"/>
          <w:sz w:val="24"/>
          <w:rtl/>
        </w:rPr>
        <w:t xml:space="preserve">) لمن حكم بعقوبة جنائية بشكل خاص، وخاصة أنَّ القانون السوري يأخذ بمبدأ شخصية العقوبة. </w:t>
      </w:r>
    </w:p>
    <w:p w:rsidR="00EC29FC" w:rsidRPr="00E814A9" w:rsidRDefault="00EC29FC" w:rsidP="00EC29FC">
      <w:pPr>
        <w:pStyle w:val="SingleTxtGA"/>
        <w:rPr>
          <w:rFonts w:asciiTheme="majorBidi" w:eastAsiaTheme="minorHAnsi" w:hAnsiTheme="majorBidi"/>
          <w:sz w:val="24"/>
          <w:rtl/>
        </w:rPr>
      </w:pPr>
      <w:r w:rsidRPr="00E814A9">
        <w:rPr>
          <w:rFonts w:asciiTheme="majorBidi" w:eastAsiaTheme="minorHAnsi" w:hAnsiTheme="majorBidi"/>
          <w:sz w:val="28"/>
          <w:rtl/>
        </w:rPr>
        <w:t>166-</w:t>
      </w:r>
      <w:r w:rsidRPr="00E814A9">
        <w:rPr>
          <w:rFonts w:asciiTheme="majorBidi" w:eastAsiaTheme="minorHAnsi" w:hAnsiTheme="majorBidi"/>
          <w:sz w:val="28"/>
          <w:rtl/>
        </w:rPr>
        <w:tab/>
      </w:r>
      <w:r w:rsidRPr="00E814A9">
        <w:rPr>
          <w:rFonts w:asciiTheme="majorBidi" w:eastAsiaTheme="minorHAnsi" w:hAnsiTheme="majorBidi"/>
          <w:sz w:val="24"/>
          <w:rtl/>
        </w:rPr>
        <w:t>أما اللجوء إلى الحماية القنصلية أو الدبلوماسية، فهو حق تنظمه الاتفاقات الثنائيّة والدولية التي الجمهوريّة العربيّة السوريّة هي طرف فيها. كما أنه لا يوجد في التشريع السوري ما يحول دون ممارسة العامل لهذا الحق، أياً كانت جنسيته.</w:t>
      </w:r>
    </w:p>
    <w:p w:rsidR="00EC29FC" w:rsidRPr="00E814A9" w:rsidRDefault="00EC29FC" w:rsidP="00EC29FC">
      <w:pPr>
        <w:pStyle w:val="H23GA"/>
        <w:rPr>
          <w:rFonts w:eastAsiaTheme="minorHAnsi"/>
          <w:rtl/>
        </w:rPr>
      </w:pPr>
      <w:r>
        <w:rPr>
          <w:rFonts w:eastAsiaTheme="minorHAnsi"/>
          <w:rtl/>
        </w:rPr>
        <w:tab/>
      </w:r>
      <w:r>
        <w:rPr>
          <w:rFonts w:eastAsiaTheme="minorHAnsi"/>
          <w:rtl/>
        </w:rPr>
        <w:tab/>
      </w:r>
      <w:r w:rsidRPr="00E814A9">
        <w:rPr>
          <w:rFonts w:eastAsiaTheme="minorHAnsi"/>
          <w:rtl/>
        </w:rPr>
        <w:t>المواد 25 و27 28</w:t>
      </w:r>
      <w:r w:rsidRPr="00E814A9">
        <w:rPr>
          <w:rFonts w:eastAsiaTheme="minorHAnsi" w:hint="cs"/>
          <w:rtl/>
        </w:rPr>
        <w:t xml:space="preserve">. </w:t>
      </w:r>
      <w:r w:rsidRPr="00E814A9">
        <w:rPr>
          <w:rFonts w:eastAsiaTheme="minorHAnsi"/>
          <w:rtl/>
        </w:rPr>
        <w:t>مبدأ المساواة في المعاملة فيما يتعلق بما الأجر وغيره من شروط العمل والاستخدام والضمان الاجتماعي، والحق في الحصول على الرعاية الطبية العاجلة</w:t>
      </w:r>
      <w:r w:rsidRPr="00E814A9">
        <w:rPr>
          <w:rFonts w:eastAsiaTheme="minorHAnsi" w:hint="cs"/>
          <w:rtl/>
        </w:rPr>
        <w:t>:</w:t>
      </w:r>
    </w:p>
    <w:p w:rsidR="00EC29FC" w:rsidRPr="00E814A9" w:rsidRDefault="00EC29FC" w:rsidP="00EC29FC">
      <w:pPr>
        <w:pStyle w:val="SingleTxtGA"/>
        <w:rPr>
          <w:rFonts w:asciiTheme="majorBidi" w:eastAsiaTheme="minorHAnsi" w:hAnsiTheme="majorBidi"/>
          <w:sz w:val="24"/>
          <w:rtl/>
        </w:rPr>
      </w:pPr>
      <w:r w:rsidRPr="00E814A9">
        <w:rPr>
          <w:rFonts w:asciiTheme="majorBidi" w:eastAsiaTheme="minorHAnsi" w:hAnsiTheme="majorBidi"/>
          <w:sz w:val="28"/>
          <w:rtl/>
        </w:rPr>
        <w:t>167-</w:t>
      </w:r>
      <w:r w:rsidRPr="00E814A9">
        <w:rPr>
          <w:rFonts w:asciiTheme="majorBidi" w:eastAsiaTheme="minorHAnsi" w:hAnsiTheme="majorBidi"/>
          <w:sz w:val="28"/>
          <w:rtl/>
        </w:rPr>
        <w:tab/>
      </w:r>
      <w:r w:rsidRPr="00E814A9">
        <w:rPr>
          <w:rFonts w:asciiTheme="majorBidi" w:eastAsiaTheme="minorHAnsi" w:hAnsiTheme="majorBidi"/>
          <w:sz w:val="24"/>
          <w:rtl/>
        </w:rPr>
        <w:t xml:space="preserve"> إنَّ توفير التعليم والصحة والخدمات الاجتماعية أحد المبادئ الاجتماعيّة التي تقوم عليها الجمهوريّة العربيّة السوريّة وركن أساسي من أركان بناء المجتمع (المادة 25 من </w:t>
      </w:r>
      <w:r w:rsidRPr="00E814A9">
        <w:rPr>
          <w:rFonts w:asciiTheme="majorBidi" w:eastAsiaTheme="minorHAnsi" w:hAnsiTheme="majorBidi"/>
          <w:b/>
          <w:bCs/>
          <w:sz w:val="24"/>
          <w:rtl/>
        </w:rPr>
        <w:t>الدستور السوري</w:t>
      </w:r>
      <w:r w:rsidRPr="00E814A9">
        <w:rPr>
          <w:rFonts w:asciiTheme="majorBidi" w:eastAsiaTheme="minorHAnsi" w:hAnsiTheme="majorBidi"/>
          <w:sz w:val="24"/>
          <w:rtl/>
        </w:rPr>
        <w:t xml:space="preserve">). </w:t>
      </w:r>
    </w:p>
    <w:p w:rsidR="00EC29FC" w:rsidRPr="00E814A9" w:rsidRDefault="00EC29FC" w:rsidP="00EC29FC">
      <w:pPr>
        <w:pStyle w:val="SingleTxtGA"/>
        <w:rPr>
          <w:rFonts w:asciiTheme="majorBidi" w:eastAsiaTheme="minorHAnsi" w:hAnsiTheme="majorBidi"/>
          <w:sz w:val="24"/>
          <w:rtl/>
        </w:rPr>
      </w:pPr>
      <w:r w:rsidRPr="00E814A9">
        <w:rPr>
          <w:rFonts w:asciiTheme="majorBidi" w:eastAsiaTheme="minorHAnsi" w:hAnsiTheme="majorBidi"/>
          <w:sz w:val="28"/>
          <w:rtl/>
        </w:rPr>
        <w:t>168-</w:t>
      </w:r>
      <w:r w:rsidRPr="00E814A9">
        <w:rPr>
          <w:rFonts w:asciiTheme="majorBidi" w:eastAsiaTheme="minorHAnsi" w:hAnsiTheme="majorBidi"/>
          <w:sz w:val="28"/>
          <w:rtl/>
        </w:rPr>
        <w:tab/>
      </w:r>
      <w:r w:rsidRPr="00E814A9">
        <w:rPr>
          <w:rFonts w:asciiTheme="majorBidi" w:eastAsiaTheme="minorHAnsi" w:hAnsiTheme="majorBidi"/>
          <w:sz w:val="24"/>
          <w:rtl/>
        </w:rPr>
        <w:t xml:space="preserve">لا يميز </w:t>
      </w:r>
      <w:r w:rsidRPr="00E814A9">
        <w:rPr>
          <w:rFonts w:asciiTheme="majorBidi" w:eastAsiaTheme="minorHAnsi" w:hAnsiTheme="majorBidi"/>
          <w:b/>
          <w:bCs/>
          <w:sz w:val="24"/>
          <w:rtl/>
        </w:rPr>
        <w:t>قانون العمل (القانون رقم (17) لعام 2010)</w:t>
      </w:r>
      <w:r w:rsidRPr="00E814A9">
        <w:rPr>
          <w:rFonts w:asciiTheme="majorBidi" w:eastAsiaTheme="minorHAnsi" w:hAnsiTheme="majorBidi"/>
          <w:sz w:val="24"/>
          <w:rtl/>
        </w:rPr>
        <w:t xml:space="preserve"> بين العامل السوري والعامل المهاجر سواء أكان عربياً أم أجنبياً. وبالتالي يخضع العمال المهاجرون الذين يقيمون في الجمهوريّة العربيّة السوريّة إلى القوانين التي يخضع لها العمال السوريون من ناحية الأجر وساعات العمل في الاستخدام والتعويضات العائلية. ويستفيد العامل الأجنبي المقيم في الجمهوريّة العربيّة السوريّة بصفة نظامية من أنظمة الضمان الاجتماعي، ولا يتعرض العمال المهاجرون لأية مضايقات في سفرهم وعودتهم وإنما يخضعون للإجراءات القانونية التي يخضع لها المواطن </w:t>
      </w:r>
      <w:r w:rsidRPr="00E814A9">
        <w:rPr>
          <w:rFonts w:asciiTheme="majorBidi" w:eastAsiaTheme="minorHAnsi" w:hAnsiTheme="majorBidi"/>
          <w:sz w:val="24"/>
          <w:rtl/>
        </w:rPr>
        <w:lastRenderedPageBreak/>
        <w:t>والأجنبي، ويسمح لأبناء العامل المهاجر بالدخول إلى مدارس الدولة. ومن جهة أخرى فإن جميع المشافي العامة في الدولة تقوم بالعناية الطبية الكاملة لكافة الأشخاص المتواجدين على أراضي الجمهوريّة العربيّة السوريّة ولا تمييز بين مواطن وأجنبي.</w:t>
      </w:r>
    </w:p>
    <w:p w:rsidR="00EC29FC" w:rsidRPr="00E814A9" w:rsidRDefault="00EC29FC" w:rsidP="00EC29FC">
      <w:pPr>
        <w:pStyle w:val="SingleTxtGA"/>
        <w:rPr>
          <w:rFonts w:asciiTheme="majorBidi" w:eastAsiaTheme="minorHAnsi" w:hAnsiTheme="majorBidi"/>
          <w:sz w:val="24"/>
          <w:rtl/>
        </w:rPr>
      </w:pPr>
      <w:r w:rsidRPr="00E814A9">
        <w:rPr>
          <w:rFonts w:asciiTheme="majorBidi" w:eastAsiaTheme="minorHAnsi" w:hAnsiTheme="majorBidi"/>
          <w:sz w:val="28"/>
          <w:rtl/>
        </w:rPr>
        <w:t>169-</w:t>
      </w:r>
      <w:r w:rsidRPr="00E814A9">
        <w:rPr>
          <w:rFonts w:asciiTheme="majorBidi" w:eastAsiaTheme="minorHAnsi" w:hAnsiTheme="majorBidi"/>
          <w:sz w:val="28"/>
          <w:rtl/>
        </w:rPr>
        <w:tab/>
      </w:r>
      <w:r w:rsidRPr="00E814A9">
        <w:rPr>
          <w:rFonts w:asciiTheme="majorBidi" w:eastAsiaTheme="minorHAnsi" w:hAnsiTheme="majorBidi"/>
          <w:sz w:val="24"/>
          <w:rtl/>
        </w:rPr>
        <w:t xml:space="preserve">ساوى المشرع السوري بين المواطن السوري والعربي والاجنبي من خلال تقديم الخدمة الإسعافية وبشكل مجاني وفقاً للقرار رقم 24/ت تاريخ 29-5-2007. </w:t>
      </w:r>
    </w:p>
    <w:p w:rsidR="00EC29FC" w:rsidRPr="00E814A9" w:rsidRDefault="00EC29FC" w:rsidP="00EC29FC">
      <w:pPr>
        <w:pStyle w:val="SingleTxtGA"/>
        <w:rPr>
          <w:rFonts w:asciiTheme="majorBidi" w:eastAsiaTheme="minorHAnsi" w:hAnsiTheme="majorBidi"/>
          <w:sz w:val="24"/>
          <w:rtl/>
        </w:rPr>
      </w:pPr>
      <w:r w:rsidRPr="00E814A9">
        <w:rPr>
          <w:rFonts w:asciiTheme="majorBidi" w:eastAsiaTheme="minorHAnsi" w:hAnsiTheme="majorBidi"/>
          <w:sz w:val="28"/>
          <w:rtl/>
        </w:rPr>
        <w:t>170-</w:t>
      </w:r>
      <w:r w:rsidRPr="00E814A9">
        <w:rPr>
          <w:rFonts w:asciiTheme="majorBidi" w:eastAsiaTheme="minorHAnsi" w:hAnsiTheme="majorBidi"/>
          <w:sz w:val="28"/>
          <w:rtl/>
        </w:rPr>
        <w:tab/>
      </w:r>
      <w:r w:rsidRPr="00E814A9">
        <w:rPr>
          <w:rFonts w:asciiTheme="majorBidi" w:eastAsiaTheme="minorHAnsi" w:hAnsiTheme="majorBidi"/>
          <w:sz w:val="24"/>
          <w:rtl/>
        </w:rPr>
        <w:t xml:space="preserve">بالنسبة للعمال المهاجرين المؤمن عليهم لدى المؤسسة العامة للتأمينات الاجتماعية فإنها تكفل معالجتهم وفقاً </w:t>
      </w:r>
      <w:r w:rsidRPr="00E814A9">
        <w:rPr>
          <w:rFonts w:asciiTheme="majorBidi" w:eastAsiaTheme="minorHAnsi" w:hAnsiTheme="majorBidi"/>
          <w:b/>
          <w:bCs/>
          <w:sz w:val="24"/>
          <w:rtl/>
        </w:rPr>
        <w:t>لقانون التأمينات الاجتماعية رقم (92) لعام 1959</w:t>
      </w:r>
      <w:r w:rsidRPr="00E814A9">
        <w:rPr>
          <w:rFonts w:asciiTheme="majorBidi" w:eastAsiaTheme="minorHAnsi" w:hAnsiTheme="majorBidi"/>
          <w:sz w:val="24"/>
          <w:rtl/>
        </w:rPr>
        <w:t xml:space="preserve"> وتعديلاته حيث يلتزم أصحاب العمل بالتامين على عمالهم من مخاطر العمل وإصاباته.</w:t>
      </w:r>
    </w:p>
    <w:p w:rsidR="00EC29FC" w:rsidRPr="00E814A9" w:rsidRDefault="00EC29FC" w:rsidP="00EC29FC">
      <w:pPr>
        <w:pStyle w:val="SingleTxtGA"/>
        <w:rPr>
          <w:rFonts w:asciiTheme="majorBidi" w:eastAsiaTheme="minorHAnsi" w:hAnsiTheme="majorBidi"/>
          <w:sz w:val="24"/>
          <w:rtl/>
        </w:rPr>
      </w:pPr>
      <w:r w:rsidRPr="00E814A9">
        <w:rPr>
          <w:rFonts w:asciiTheme="majorBidi" w:eastAsiaTheme="minorHAnsi" w:hAnsiTheme="majorBidi"/>
          <w:sz w:val="28"/>
          <w:rtl/>
        </w:rPr>
        <w:t>171-</w:t>
      </w:r>
      <w:r w:rsidRPr="00E814A9">
        <w:rPr>
          <w:rFonts w:asciiTheme="majorBidi" w:eastAsiaTheme="minorHAnsi" w:hAnsiTheme="majorBidi"/>
          <w:sz w:val="28"/>
          <w:rtl/>
        </w:rPr>
        <w:tab/>
      </w:r>
      <w:r w:rsidRPr="00E814A9">
        <w:rPr>
          <w:rFonts w:asciiTheme="majorBidi" w:eastAsiaTheme="minorHAnsi" w:hAnsiTheme="majorBidi"/>
          <w:sz w:val="24"/>
          <w:rtl/>
        </w:rPr>
        <w:t xml:space="preserve">كما أن المادة (94) من </w:t>
      </w:r>
      <w:r w:rsidRPr="00E814A9">
        <w:rPr>
          <w:rFonts w:asciiTheme="majorBidi" w:eastAsiaTheme="minorHAnsi" w:hAnsiTheme="majorBidi"/>
          <w:b/>
          <w:bCs/>
          <w:sz w:val="24"/>
          <w:rtl/>
        </w:rPr>
        <w:t>قانون العمل (القانون 17)</w:t>
      </w:r>
      <w:r w:rsidRPr="00E814A9">
        <w:rPr>
          <w:rFonts w:asciiTheme="majorBidi" w:eastAsiaTheme="minorHAnsi" w:hAnsiTheme="majorBidi"/>
          <w:sz w:val="24"/>
          <w:rtl/>
        </w:rPr>
        <w:t xml:space="preserve"> ألزمت صاحب العمل بأن يوفر للعمال وسائل الاسعاف الطبية والعلاج اللازم، وإذا تم معالجة العامل في مشفى حكومي أو خيري يؤدي لإدارة المشفى نفقات العلاج والادوية والاقامة، كما أجاز القانون لأصحاب العمل تقديم نفقات المعالجة والتداوي والاقامة عن طريق صناديق الضمان الصحي او مؤسسات التامين الخاصة.</w:t>
      </w:r>
    </w:p>
    <w:p w:rsidR="00EC29FC" w:rsidRPr="00E814A9" w:rsidRDefault="00EC29FC" w:rsidP="00EC29FC">
      <w:pPr>
        <w:pStyle w:val="H23GA"/>
        <w:rPr>
          <w:rFonts w:eastAsiaTheme="minorHAnsi"/>
          <w:rtl/>
        </w:rPr>
      </w:pPr>
      <w:r>
        <w:rPr>
          <w:rFonts w:eastAsiaTheme="minorHAnsi"/>
          <w:rtl/>
        </w:rPr>
        <w:tab/>
      </w:r>
      <w:r>
        <w:rPr>
          <w:rFonts w:eastAsiaTheme="minorHAnsi"/>
          <w:rtl/>
        </w:rPr>
        <w:tab/>
      </w:r>
      <w:r w:rsidRPr="00E814A9">
        <w:rPr>
          <w:rFonts w:eastAsiaTheme="minorHAnsi"/>
          <w:rtl/>
        </w:rPr>
        <w:t xml:space="preserve">المواد 29 و30 و31 </w:t>
      </w:r>
      <w:r w:rsidRPr="00E814A9">
        <w:rPr>
          <w:rFonts w:eastAsiaTheme="minorHAnsi" w:hint="cs"/>
          <w:rtl/>
        </w:rPr>
        <w:t xml:space="preserve">. </w:t>
      </w:r>
      <w:r w:rsidRPr="00E814A9">
        <w:rPr>
          <w:rFonts w:eastAsiaTheme="minorHAnsi"/>
          <w:rtl/>
        </w:rPr>
        <w:t xml:space="preserve">حق طفل العامل المهاجر في الحصول على اسم وفي تسجيل ولادته وفي الحصول على جنسية وحقه في الحصول على التعليم وفق المساواة في المعاملة واحترام الهوية الثقافية للعمال المهاجرين ولأفراد </w:t>
      </w:r>
      <w:r w:rsidRPr="00E814A9">
        <w:rPr>
          <w:rFonts w:eastAsiaTheme="minorHAnsi" w:hint="cs"/>
          <w:rtl/>
        </w:rPr>
        <w:t>أ</w:t>
      </w:r>
      <w:r w:rsidRPr="00E814A9">
        <w:rPr>
          <w:rFonts w:eastAsiaTheme="minorHAnsi"/>
          <w:rtl/>
        </w:rPr>
        <w:t>سرهم</w:t>
      </w:r>
      <w:r w:rsidRPr="00E814A9">
        <w:rPr>
          <w:rFonts w:eastAsiaTheme="minorHAnsi" w:hint="cs"/>
          <w:rtl/>
        </w:rPr>
        <w:t>:</w:t>
      </w:r>
    </w:p>
    <w:p w:rsidR="00EC29FC" w:rsidRPr="00E814A9" w:rsidRDefault="00EC29FC" w:rsidP="00EC29FC">
      <w:pPr>
        <w:pStyle w:val="SingleTxtGA"/>
        <w:rPr>
          <w:rFonts w:asciiTheme="majorBidi" w:eastAsiaTheme="minorHAnsi" w:hAnsiTheme="majorBidi"/>
          <w:sz w:val="24"/>
        </w:rPr>
      </w:pPr>
      <w:r w:rsidRPr="00E814A9">
        <w:rPr>
          <w:rFonts w:asciiTheme="majorBidi" w:eastAsiaTheme="minorHAnsi" w:hAnsiTheme="majorBidi"/>
          <w:sz w:val="28"/>
          <w:rtl/>
        </w:rPr>
        <w:t>172-</w:t>
      </w:r>
      <w:r w:rsidRPr="00E814A9">
        <w:rPr>
          <w:rFonts w:asciiTheme="majorBidi" w:eastAsiaTheme="minorHAnsi" w:hAnsiTheme="majorBidi"/>
          <w:sz w:val="28"/>
          <w:rtl/>
        </w:rPr>
        <w:tab/>
      </w:r>
      <w:r w:rsidRPr="00E814A9">
        <w:rPr>
          <w:rFonts w:asciiTheme="majorBidi" w:eastAsiaTheme="minorHAnsi" w:hAnsiTheme="majorBidi"/>
          <w:sz w:val="24"/>
          <w:rtl/>
        </w:rPr>
        <w:t xml:space="preserve">تكفل المادة (29) من </w:t>
      </w:r>
      <w:r w:rsidRPr="00E814A9">
        <w:rPr>
          <w:rFonts w:asciiTheme="majorBidi" w:eastAsiaTheme="minorHAnsi" w:hAnsiTheme="majorBidi"/>
          <w:b/>
          <w:bCs/>
          <w:sz w:val="24"/>
          <w:rtl/>
        </w:rPr>
        <w:t>الدستور السوري</w:t>
      </w:r>
      <w:r w:rsidRPr="00E814A9">
        <w:rPr>
          <w:rFonts w:asciiTheme="majorBidi" w:eastAsiaTheme="minorHAnsi" w:hAnsiTheme="majorBidi"/>
          <w:sz w:val="24"/>
          <w:rtl/>
        </w:rPr>
        <w:t xml:space="preserve"> حق التعليم </w:t>
      </w:r>
      <w:proofErr w:type="spellStart"/>
      <w:r w:rsidRPr="00E814A9">
        <w:rPr>
          <w:rFonts w:asciiTheme="majorBidi" w:eastAsiaTheme="minorHAnsi" w:hAnsiTheme="majorBidi"/>
          <w:sz w:val="24"/>
          <w:rtl/>
        </w:rPr>
        <w:t>ومجانيته</w:t>
      </w:r>
      <w:proofErr w:type="spellEnd"/>
      <w:r w:rsidRPr="00E814A9">
        <w:rPr>
          <w:rFonts w:asciiTheme="majorBidi" w:eastAsiaTheme="minorHAnsi" w:hAnsiTheme="majorBidi"/>
          <w:sz w:val="24"/>
          <w:rtl/>
        </w:rPr>
        <w:t xml:space="preserve"> في جميع مراحله، وينظم القانون الحالات التي يكون فيها التعليم مأجوراً في الجامعات والمعاهد الحكومية، كما تؤكد على إلزاميته حتى نهاية مرحلة التعليم الأساسي. </w:t>
      </w:r>
    </w:p>
    <w:p w:rsidR="00EC29FC" w:rsidRPr="00E814A9" w:rsidRDefault="00EC29FC" w:rsidP="00EC29FC">
      <w:pPr>
        <w:pStyle w:val="SingleTxtGA"/>
        <w:rPr>
          <w:rFonts w:asciiTheme="majorBidi" w:eastAsiaTheme="minorHAnsi" w:hAnsiTheme="majorBidi"/>
          <w:sz w:val="24"/>
        </w:rPr>
      </w:pPr>
      <w:r w:rsidRPr="00E814A9">
        <w:rPr>
          <w:rFonts w:asciiTheme="majorBidi" w:eastAsiaTheme="minorHAnsi" w:hAnsiTheme="majorBidi"/>
          <w:sz w:val="28"/>
          <w:rtl/>
        </w:rPr>
        <w:t>173-</w:t>
      </w:r>
      <w:r w:rsidRPr="00E814A9">
        <w:rPr>
          <w:rFonts w:asciiTheme="majorBidi" w:eastAsiaTheme="minorHAnsi" w:hAnsiTheme="majorBidi"/>
          <w:sz w:val="28"/>
          <w:rtl/>
        </w:rPr>
        <w:tab/>
      </w:r>
      <w:r w:rsidRPr="00E814A9">
        <w:rPr>
          <w:rFonts w:asciiTheme="majorBidi" w:eastAsiaTheme="minorHAnsi" w:hAnsiTheme="majorBidi"/>
          <w:sz w:val="24"/>
          <w:rtl/>
        </w:rPr>
        <w:t xml:space="preserve"> أوجب المشرع السوري أن يكون لكل شخص اسم ولقب (نسبة)، فلا يوجد في الجمهوريّة العربيّة السوريّة طفل لا يحمل اسماً، وهذا ما تؤكده المادة 40 من </w:t>
      </w:r>
      <w:r w:rsidRPr="00E814A9">
        <w:rPr>
          <w:rFonts w:asciiTheme="majorBidi" w:eastAsiaTheme="minorHAnsi" w:hAnsiTheme="majorBidi"/>
          <w:b/>
          <w:bCs/>
          <w:sz w:val="24"/>
          <w:rtl/>
        </w:rPr>
        <w:t>القانون المدني السوري</w:t>
      </w:r>
      <w:r w:rsidRPr="00E814A9">
        <w:rPr>
          <w:rFonts w:asciiTheme="majorBidi" w:eastAsiaTheme="minorHAnsi" w:hAnsiTheme="majorBidi"/>
          <w:sz w:val="24"/>
          <w:rtl/>
        </w:rPr>
        <w:t xml:space="preserve"> حيث نصت على: "يكون لكل شخص اسم ولقب شخصي يلحق أولاده". أما الطفل الذي لا يعرف والده فالتسمية تتم من قبل الأم ويقوم أمين السجل المدني بتسجيل اللقطاء وتسميتهم. وليس في التشريع السوري ما يحول دون ذلك بالنسبة للعامل المهاجر.</w:t>
      </w:r>
    </w:p>
    <w:p w:rsidR="00EC29FC" w:rsidRPr="00E814A9" w:rsidRDefault="00EC29FC" w:rsidP="00EC29FC">
      <w:pPr>
        <w:pStyle w:val="SingleTxtGA"/>
        <w:rPr>
          <w:rFonts w:asciiTheme="majorBidi" w:eastAsiaTheme="minorHAnsi" w:hAnsiTheme="majorBidi"/>
          <w:sz w:val="24"/>
        </w:rPr>
      </w:pPr>
      <w:r w:rsidRPr="00E814A9">
        <w:rPr>
          <w:rFonts w:asciiTheme="majorBidi" w:eastAsiaTheme="minorHAnsi" w:hAnsiTheme="majorBidi"/>
          <w:sz w:val="28"/>
          <w:rtl/>
        </w:rPr>
        <w:t>174-</w:t>
      </w:r>
      <w:r w:rsidRPr="00E814A9">
        <w:rPr>
          <w:rFonts w:asciiTheme="majorBidi" w:eastAsiaTheme="minorHAnsi" w:hAnsiTheme="majorBidi"/>
          <w:sz w:val="28"/>
          <w:rtl/>
        </w:rPr>
        <w:tab/>
      </w:r>
      <w:r w:rsidRPr="00E814A9">
        <w:rPr>
          <w:rFonts w:asciiTheme="majorBidi" w:eastAsiaTheme="minorHAnsi" w:hAnsiTheme="majorBidi"/>
          <w:sz w:val="24"/>
          <w:rtl/>
        </w:rPr>
        <w:t xml:space="preserve"> تقضي القوانين والتشريعات السوريّة بتسجيل كافة واقعات الولادة التي تحدث على أراضيها أياً كانت جنسيته، وهو أمر إلزامي ويترتب عقوبات على عدم التسجيل أو التأخر به.</w:t>
      </w:r>
    </w:p>
    <w:p w:rsidR="00EC29FC" w:rsidRPr="00E814A9" w:rsidRDefault="00EC29FC" w:rsidP="00EC29FC">
      <w:pPr>
        <w:pStyle w:val="SingleTxtGA"/>
        <w:rPr>
          <w:rFonts w:asciiTheme="majorBidi" w:eastAsiaTheme="minorHAnsi" w:hAnsiTheme="majorBidi"/>
          <w:sz w:val="24"/>
        </w:rPr>
      </w:pPr>
      <w:r w:rsidRPr="00E814A9">
        <w:rPr>
          <w:rFonts w:asciiTheme="majorBidi" w:eastAsiaTheme="minorHAnsi" w:hAnsiTheme="majorBidi"/>
          <w:sz w:val="28"/>
          <w:rtl/>
        </w:rPr>
        <w:t>175-</w:t>
      </w:r>
      <w:r w:rsidRPr="00E814A9">
        <w:rPr>
          <w:rFonts w:asciiTheme="majorBidi" w:eastAsiaTheme="minorHAnsi" w:hAnsiTheme="majorBidi"/>
          <w:sz w:val="28"/>
          <w:rtl/>
        </w:rPr>
        <w:tab/>
      </w:r>
      <w:r w:rsidRPr="00E814A9">
        <w:rPr>
          <w:rFonts w:asciiTheme="majorBidi" w:eastAsiaTheme="minorHAnsi" w:hAnsiTheme="majorBidi"/>
          <w:sz w:val="24"/>
          <w:rtl/>
        </w:rPr>
        <w:t xml:space="preserve">قامت الحكومة باتخاذ خطواتٍ عدة تسهيلاً للإجراءات المرتبطة بالأحوال المدنيّة، وبخاصة تسجيل المواليد، وأجرت عدداً من التعديلات على قانون الأحوال المدنيّة لتسهيل وتبسيط الإجراءات المرتبطة بذلك على مواطنيها في الداخل والخارج، حيث تمَّ تعديل </w:t>
      </w:r>
      <w:r w:rsidRPr="00E814A9">
        <w:rPr>
          <w:rFonts w:asciiTheme="majorBidi" w:eastAsiaTheme="minorHAnsi" w:hAnsiTheme="majorBidi"/>
          <w:b/>
          <w:bCs/>
          <w:sz w:val="24"/>
          <w:rtl/>
        </w:rPr>
        <w:t>قانون الأحوال المدنية الصادر بالمرسوم 26 لعام 2007</w:t>
      </w:r>
      <w:r w:rsidRPr="00E814A9">
        <w:rPr>
          <w:rFonts w:asciiTheme="majorBidi" w:eastAsiaTheme="minorHAnsi" w:hAnsiTheme="majorBidi"/>
          <w:sz w:val="24"/>
          <w:rtl/>
        </w:rPr>
        <w:t xml:space="preserve"> بموجب القانون رقم 20 لعام 2011 والقانون 24 لعام 2015 والقانون 4 لعام 2017 إضافة إلى تعديلات في التعليمات الناظمة لعمل الأحوال المدنية.</w:t>
      </w:r>
      <w:r>
        <w:rPr>
          <w:rFonts w:asciiTheme="majorBidi" w:eastAsiaTheme="minorHAnsi" w:hAnsiTheme="majorBidi"/>
          <w:sz w:val="24"/>
          <w:rtl/>
        </w:rPr>
        <w:t xml:space="preserve"> </w:t>
      </w:r>
    </w:p>
    <w:p w:rsidR="00EC29FC" w:rsidRPr="00E814A9" w:rsidRDefault="00EC29FC" w:rsidP="00EC29FC">
      <w:pPr>
        <w:pStyle w:val="SingleTxtGA"/>
        <w:rPr>
          <w:rFonts w:asciiTheme="majorBidi" w:eastAsiaTheme="minorHAnsi" w:hAnsiTheme="majorBidi"/>
          <w:sz w:val="24"/>
        </w:rPr>
      </w:pPr>
      <w:r w:rsidRPr="00E814A9">
        <w:rPr>
          <w:rFonts w:asciiTheme="majorBidi" w:eastAsiaTheme="minorHAnsi" w:hAnsiTheme="majorBidi"/>
          <w:sz w:val="28"/>
          <w:rtl/>
        </w:rPr>
        <w:t>176-</w:t>
      </w:r>
      <w:r w:rsidRPr="00E814A9">
        <w:rPr>
          <w:rFonts w:asciiTheme="majorBidi" w:eastAsiaTheme="minorHAnsi" w:hAnsiTheme="majorBidi"/>
          <w:sz w:val="28"/>
          <w:rtl/>
        </w:rPr>
        <w:tab/>
      </w:r>
      <w:r w:rsidRPr="00E814A9">
        <w:rPr>
          <w:rFonts w:asciiTheme="majorBidi" w:eastAsiaTheme="minorHAnsi" w:hAnsiTheme="majorBidi"/>
          <w:sz w:val="24"/>
          <w:rtl/>
        </w:rPr>
        <w:t xml:space="preserve">وفيما يتعلق بالولادات الحاصلة خارج الجمهوريّة العربيّة السوريّة، فنتيجة إغلاق عدد من السفارات السوريّة كان لا بد من إجراء تعديل لقانون الأحوال المدنيّة لتمكين المواطن خارج </w:t>
      </w:r>
      <w:r w:rsidRPr="00E814A9">
        <w:rPr>
          <w:rFonts w:asciiTheme="majorBidi" w:eastAsiaTheme="minorHAnsi" w:hAnsiTheme="majorBidi"/>
          <w:sz w:val="24"/>
          <w:rtl/>
        </w:rPr>
        <w:lastRenderedPageBreak/>
        <w:t>البلاد من تسجيل واقعات الأحوال المدنيّة الخاصة به، وبناء عليه؛ وقد تمَّ تعديل المرسوم التشريعي رقم</w:t>
      </w:r>
      <w:r>
        <w:rPr>
          <w:rFonts w:asciiTheme="majorBidi" w:eastAsiaTheme="minorHAnsi" w:hAnsiTheme="majorBidi"/>
          <w:sz w:val="24"/>
          <w:rtl/>
        </w:rPr>
        <w:t xml:space="preserve"> (</w:t>
      </w:r>
      <w:r w:rsidRPr="00E814A9">
        <w:rPr>
          <w:rFonts w:asciiTheme="majorBidi" w:eastAsiaTheme="minorHAnsi" w:hAnsiTheme="majorBidi"/>
          <w:sz w:val="24"/>
          <w:rtl/>
        </w:rPr>
        <w:t>26</w:t>
      </w:r>
      <w:r>
        <w:rPr>
          <w:rFonts w:asciiTheme="majorBidi" w:eastAsiaTheme="minorHAnsi" w:hAnsiTheme="majorBidi"/>
          <w:sz w:val="24"/>
          <w:rtl/>
        </w:rPr>
        <w:t xml:space="preserve">) </w:t>
      </w:r>
      <w:r w:rsidRPr="00E814A9">
        <w:rPr>
          <w:rFonts w:asciiTheme="majorBidi" w:eastAsiaTheme="minorHAnsi" w:hAnsiTheme="majorBidi"/>
          <w:sz w:val="24"/>
          <w:rtl/>
        </w:rPr>
        <w:t>لعام 2007 عدة مرات</w:t>
      </w:r>
      <w:r>
        <w:rPr>
          <w:rFonts w:asciiTheme="majorBidi" w:eastAsiaTheme="minorHAnsi" w:hAnsiTheme="majorBidi"/>
          <w:sz w:val="24"/>
          <w:rtl/>
        </w:rPr>
        <w:t xml:space="preserve"> </w:t>
      </w:r>
      <w:r w:rsidRPr="00E814A9">
        <w:rPr>
          <w:rFonts w:asciiTheme="majorBidi" w:eastAsiaTheme="minorHAnsi" w:hAnsiTheme="majorBidi"/>
          <w:sz w:val="24"/>
          <w:rtl/>
        </w:rPr>
        <w:t>ليتضمن إجراءات جديدة الهدف منها تسهيل تسجيل الواقعات، وأهم مضمون هذه التعديلات:</w:t>
      </w:r>
    </w:p>
    <w:p w:rsidR="00EC29FC" w:rsidRPr="00E814A9" w:rsidRDefault="00EC29FC" w:rsidP="00EC29FC">
      <w:pPr>
        <w:pStyle w:val="Bullet1GA"/>
        <w:numPr>
          <w:ilvl w:val="0"/>
          <w:numId w:val="3"/>
        </w:numPr>
        <w:bidi/>
        <w:ind w:left="2494" w:hanging="544"/>
        <w:rPr>
          <w:rFonts w:eastAsiaTheme="minorHAnsi"/>
        </w:rPr>
      </w:pPr>
      <w:r w:rsidRPr="00E814A9">
        <w:rPr>
          <w:rFonts w:eastAsiaTheme="minorHAnsi"/>
          <w:rtl/>
        </w:rPr>
        <w:t>تُسجل واقعة الأحوال المدنيّة مكان حدوثها، أو مكان الإقامة وذلك في السفارة أو القنصليّة السوريّة أو في السفارة أو القنصليّة المكلفة بمصالح السوريين.</w:t>
      </w:r>
    </w:p>
    <w:p w:rsidR="00EC29FC" w:rsidRPr="00E814A9" w:rsidRDefault="00EC29FC" w:rsidP="00EC29FC">
      <w:pPr>
        <w:pStyle w:val="Bullet1GA"/>
        <w:numPr>
          <w:ilvl w:val="0"/>
          <w:numId w:val="3"/>
        </w:numPr>
        <w:bidi/>
        <w:ind w:left="2494" w:hanging="544"/>
        <w:rPr>
          <w:rFonts w:eastAsiaTheme="minorHAnsi"/>
        </w:rPr>
      </w:pPr>
      <w:r w:rsidRPr="00E814A9">
        <w:rPr>
          <w:rFonts w:eastAsiaTheme="minorHAnsi"/>
          <w:rtl/>
        </w:rPr>
        <w:t xml:space="preserve">في حال إقامة المواطن في منطقة تبعد عن السفارة، أو القنصلية يكفي إرسال شهادة الواقعة من كالولادة أو الوفاة، أو صورة طبق الأصل عنها إلى مديرية الشؤون المدنية مكان قيده، وذلك عن طريق ذويه، أو وكيله القانوني ليتم تسجيلها. </w:t>
      </w:r>
    </w:p>
    <w:p w:rsidR="00EC29FC" w:rsidRPr="00E814A9" w:rsidRDefault="00EC29FC" w:rsidP="00EC29FC">
      <w:pPr>
        <w:pStyle w:val="Bullet1GA"/>
        <w:numPr>
          <w:ilvl w:val="0"/>
          <w:numId w:val="3"/>
        </w:numPr>
        <w:bidi/>
        <w:ind w:left="2494" w:hanging="544"/>
        <w:rPr>
          <w:rFonts w:eastAsiaTheme="minorHAnsi"/>
        </w:rPr>
      </w:pPr>
      <w:r w:rsidRPr="00E814A9">
        <w:rPr>
          <w:rFonts w:eastAsiaTheme="minorHAnsi"/>
          <w:rtl/>
        </w:rPr>
        <w:t xml:space="preserve">السماح للسفارات بتسجيل الولادات إلى سن الثامنة عشرة، بينما كان يحظر عليها تسجيل الولادات لمن تجاوز الرابعة عشرة من العمر. </w:t>
      </w:r>
    </w:p>
    <w:p w:rsidR="00EC29FC" w:rsidRPr="00E814A9" w:rsidRDefault="00EC29FC" w:rsidP="00EC29FC">
      <w:pPr>
        <w:pStyle w:val="Bullet1GA"/>
        <w:numPr>
          <w:ilvl w:val="0"/>
          <w:numId w:val="3"/>
        </w:numPr>
        <w:bidi/>
        <w:ind w:left="2494" w:hanging="544"/>
        <w:rPr>
          <w:rFonts w:eastAsiaTheme="minorHAnsi"/>
        </w:rPr>
      </w:pPr>
      <w:r w:rsidRPr="00E814A9">
        <w:rPr>
          <w:rFonts w:eastAsiaTheme="minorHAnsi"/>
          <w:rtl/>
        </w:rPr>
        <w:t>السماح بتسجيل جميع الواقعات مهما تأخر حصولها لدى السفارة أو القنصلية السورية.</w:t>
      </w:r>
      <w:r>
        <w:rPr>
          <w:rFonts w:eastAsiaTheme="minorHAnsi"/>
          <w:rtl/>
        </w:rPr>
        <w:t xml:space="preserve"> </w:t>
      </w:r>
    </w:p>
    <w:p w:rsidR="00EC29FC" w:rsidRPr="00E814A9" w:rsidRDefault="00EC29FC" w:rsidP="00EC29FC">
      <w:pPr>
        <w:pStyle w:val="Bullet1GA"/>
        <w:numPr>
          <w:ilvl w:val="0"/>
          <w:numId w:val="3"/>
        </w:numPr>
        <w:bidi/>
        <w:ind w:left="2494" w:hanging="544"/>
        <w:rPr>
          <w:rFonts w:eastAsiaTheme="minorHAnsi"/>
        </w:rPr>
      </w:pPr>
      <w:r w:rsidRPr="00E814A9">
        <w:rPr>
          <w:rFonts w:eastAsiaTheme="minorHAnsi"/>
          <w:rtl/>
        </w:rPr>
        <w:t xml:space="preserve">وبتاريخ 2/4/2019 أصدر وزير الداخلية القرار رقم 182/ م. ن الذي سمح بموجبه للأشخاص المكتومين المسجل والديهم في سجلات الأحوال المدنية والذين تجاوزوا 18 سنة تقديم الوثائق الخاصة بالتسجيل إلى السفارات والقنصليات السورية في بلد مكان الولادة أو مكان الإقامة والسفارة أو القنصلية معنية باستكمال الوثائق وتدقيقها وإرسالها من خلال وزارة الخارجية والمغتربين إلى مديرية الشؤون المدنية المعنية ليتم تسجيل المكتوم دون تكليفه بتقديم الأوراق والثبوتيات في مديريات الشؤون المدنية. </w:t>
      </w:r>
    </w:p>
    <w:p w:rsidR="00EC29FC" w:rsidRPr="00E814A9" w:rsidRDefault="00EC29FC" w:rsidP="00EC29FC">
      <w:pPr>
        <w:pStyle w:val="SingleTxtGA"/>
        <w:rPr>
          <w:rFonts w:asciiTheme="majorBidi" w:eastAsiaTheme="minorHAnsi" w:hAnsiTheme="majorBidi"/>
          <w:sz w:val="24"/>
          <w:rtl/>
        </w:rPr>
      </w:pPr>
      <w:r w:rsidRPr="00E814A9">
        <w:rPr>
          <w:rFonts w:asciiTheme="majorBidi" w:eastAsiaTheme="minorHAnsi" w:hAnsiTheme="majorBidi"/>
          <w:sz w:val="28"/>
          <w:rtl/>
        </w:rPr>
        <w:t>177-</w:t>
      </w:r>
      <w:r w:rsidRPr="00E814A9">
        <w:rPr>
          <w:rFonts w:asciiTheme="majorBidi" w:eastAsiaTheme="minorHAnsi" w:hAnsiTheme="majorBidi"/>
          <w:sz w:val="28"/>
          <w:rtl/>
        </w:rPr>
        <w:tab/>
      </w:r>
      <w:r w:rsidRPr="00E814A9">
        <w:rPr>
          <w:rFonts w:asciiTheme="majorBidi" w:eastAsiaTheme="minorHAnsi" w:hAnsiTheme="majorBidi"/>
          <w:sz w:val="24"/>
          <w:rtl/>
          <w:lang w:bidi="ar-SY"/>
        </w:rPr>
        <w:t xml:space="preserve">صدر </w:t>
      </w:r>
      <w:r w:rsidRPr="00E814A9">
        <w:rPr>
          <w:rFonts w:asciiTheme="majorBidi" w:eastAsiaTheme="minorHAnsi" w:hAnsiTheme="majorBidi"/>
          <w:b/>
          <w:bCs/>
          <w:sz w:val="24"/>
          <w:rtl/>
          <w:lang w:bidi="ar-SY"/>
        </w:rPr>
        <w:t>المرسوم التشريعي رقم (11) لعام 2019</w:t>
      </w:r>
      <w:r w:rsidRPr="00E814A9">
        <w:rPr>
          <w:rFonts w:asciiTheme="majorBidi" w:eastAsiaTheme="minorHAnsi" w:hAnsiTheme="majorBidi"/>
          <w:sz w:val="24"/>
          <w:rtl/>
          <w:lang w:bidi="ar-SY"/>
        </w:rPr>
        <w:t xml:space="preserve"> بشأن </w:t>
      </w:r>
      <w:r w:rsidRPr="00E814A9">
        <w:rPr>
          <w:rFonts w:asciiTheme="majorBidi" w:eastAsiaTheme="minorHAnsi" w:hAnsiTheme="majorBidi"/>
          <w:sz w:val="24"/>
          <w:rtl/>
        </w:rPr>
        <w:t>بإعفاء المواطنين السوريين الذين تأخروا في تسجيل واقعات الأحوال المدنية أو في الحصول على البطاقة الشخصية أو الأسرية من الرسوم والغرامات إذا كان تأخرهم بسبب تعرض مناطقهم للأعمال الإرهابية أو بسبب تهجيرهم إلى داخل وخارج أراضي الجمهوريّة العربيّة السوريّة بفعل الأعمال الإرهابية</w:t>
      </w:r>
      <w:r w:rsidRPr="00E814A9">
        <w:rPr>
          <w:rFonts w:asciiTheme="majorBidi" w:eastAsiaTheme="minorHAnsi" w:hAnsiTheme="majorBidi"/>
          <w:sz w:val="24"/>
        </w:rPr>
        <w:t>.</w:t>
      </w:r>
      <w:r>
        <w:rPr>
          <w:rFonts w:asciiTheme="majorBidi" w:eastAsiaTheme="minorHAnsi" w:hAnsiTheme="majorBidi"/>
          <w:sz w:val="24"/>
          <w:rtl/>
        </w:rPr>
        <w:t xml:space="preserve">  </w:t>
      </w:r>
    </w:p>
    <w:p w:rsidR="00EC29FC" w:rsidRPr="00E814A9" w:rsidRDefault="00EC29FC" w:rsidP="00EC29FC">
      <w:pPr>
        <w:pStyle w:val="SingleTxtGA"/>
        <w:rPr>
          <w:rFonts w:asciiTheme="majorBidi" w:eastAsiaTheme="minorHAnsi" w:hAnsiTheme="majorBidi"/>
          <w:sz w:val="24"/>
          <w:rtl/>
        </w:rPr>
      </w:pPr>
      <w:r w:rsidRPr="00E814A9">
        <w:rPr>
          <w:rFonts w:asciiTheme="majorBidi" w:eastAsiaTheme="minorHAnsi" w:hAnsiTheme="majorBidi"/>
          <w:sz w:val="28"/>
          <w:rtl/>
        </w:rPr>
        <w:t>178-</w:t>
      </w:r>
      <w:r w:rsidRPr="00E814A9">
        <w:rPr>
          <w:rFonts w:asciiTheme="majorBidi" w:eastAsiaTheme="minorHAnsi" w:hAnsiTheme="majorBidi"/>
          <w:sz w:val="28"/>
          <w:rtl/>
        </w:rPr>
        <w:tab/>
      </w:r>
      <w:r w:rsidRPr="00E814A9">
        <w:rPr>
          <w:rFonts w:asciiTheme="majorBidi" w:eastAsiaTheme="minorHAnsi" w:hAnsiTheme="majorBidi"/>
          <w:sz w:val="24"/>
          <w:rtl/>
        </w:rPr>
        <w:t xml:space="preserve"> إنَّ جميع الأطفال الذين يعيشون على أراضي الجمهوريّة العربيّة السوريّة بمختلف أصولهم يتمتعون بحماية واحدة دون تمييز، ويتلقون تعليمهم في المدارس على نفس الدرجة من المساواة.</w:t>
      </w:r>
    </w:p>
    <w:p w:rsidR="00EC29FC" w:rsidRPr="00E814A9" w:rsidRDefault="00EC29FC" w:rsidP="00EC29FC">
      <w:pPr>
        <w:pStyle w:val="SingleTxtGA"/>
        <w:rPr>
          <w:rFonts w:asciiTheme="majorBidi" w:eastAsiaTheme="minorHAnsi" w:hAnsiTheme="majorBidi"/>
          <w:sz w:val="24"/>
          <w:rtl/>
        </w:rPr>
      </w:pPr>
      <w:r w:rsidRPr="00E814A9">
        <w:rPr>
          <w:rFonts w:asciiTheme="majorBidi" w:eastAsiaTheme="minorHAnsi" w:hAnsiTheme="majorBidi"/>
          <w:sz w:val="28"/>
          <w:rtl/>
        </w:rPr>
        <w:t>179-</w:t>
      </w:r>
      <w:r w:rsidRPr="00E814A9">
        <w:rPr>
          <w:rFonts w:asciiTheme="majorBidi" w:eastAsiaTheme="minorHAnsi" w:hAnsiTheme="majorBidi"/>
          <w:sz w:val="28"/>
          <w:rtl/>
        </w:rPr>
        <w:tab/>
      </w:r>
      <w:r w:rsidRPr="00E814A9">
        <w:rPr>
          <w:rFonts w:asciiTheme="majorBidi" w:eastAsiaTheme="minorHAnsi" w:hAnsiTheme="majorBidi"/>
          <w:sz w:val="24"/>
          <w:rtl/>
        </w:rPr>
        <w:t>أصدرت وزارة التربية السورية تعليمات القيد والقبول في صفوف التعليم الاساسي للتلاميذ المنقطعين او الوافدين، حيث يتم قبول التلاميذ القادمين من خارج الجمهوريّة العربيّة السوريّة الذين تتوافر لديهم شروط القبول في هذه التعليمات وفقاً للمادة (10) من النظام الداخلي لمدارس التعليم الأساسي، المعدل بالقرار رقم /13/ 443 تاريخ 23/8/2015، ويقبل التلاميذ غير السوريين عندما تتوفر لديهم شروط القبول في المدارس الرسمية.</w:t>
      </w:r>
    </w:p>
    <w:p w:rsidR="00EC29FC" w:rsidRPr="00E814A9" w:rsidRDefault="00EC29FC" w:rsidP="00EC29FC">
      <w:pPr>
        <w:pStyle w:val="SingleTxtGA"/>
        <w:rPr>
          <w:rFonts w:asciiTheme="majorBidi" w:eastAsiaTheme="minorHAnsi" w:hAnsiTheme="majorBidi"/>
          <w:sz w:val="24"/>
        </w:rPr>
      </w:pPr>
      <w:r w:rsidRPr="00E814A9">
        <w:rPr>
          <w:rFonts w:asciiTheme="majorBidi" w:eastAsiaTheme="minorHAnsi" w:hAnsiTheme="majorBidi"/>
          <w:sz w:val="28"/>
          <w:rtl/>
        </w:rPr>
        <w:lastRenderedPageBreak/>
        <w:t>180-</w:t>
      </w:r>
      <w:r w:rsidRPr="00E814A9">
        <w:rPr>
          <w:rFonts w:asciiTheme="majorBidi" w:eastAsiaTheme="minorHAnsi" w:hAnsiTheme="majorBidi"/>
          <w:sz w:val="28"/>
          <w:rtl/>
        </w:rPr>
        <w:tab/>
      </w:r>
      <w:r w:rsidRPr="00E814A9">
        <w:rPr>
          <w:rFonts w:asciiTheme="majorBidi" w:eastAsiaTheme="minorHAnsi" w:hAnsiTheme="majorBidi"/>
          <w:sz w:val="24"/>
          <w:rtl/>
        </w:rPr>
        <w:t xml:space="preserve">يتم قبول الطلاب الوافدين من الدول العربية او الاجنبية في مرحلة التعليم الاساسي والمرحلة الثانوية استنادا للبلاغ الوزاري 3575/543 (4/9) تاريخ 10-11-2008 شرطيا او نهائيا، كما </w:t>
      </w:r>
      <w:proofErr w:type="spellStart"/>
      <w:r w:rsidRPr="00E814A9">
        <w:rPr>
          <w:rFonts w:asciiTheme="majorBidi" w:eastAsiaTheme="minorHAnsi" w:hAnsiTheme="majorBidi"/>
          <w:sz w:val="24"/>
          <w:rtl/>
        </w:rPr>
        <w:t>حددالبلاغ</w:t>
      </w:r>
      <w:proofErr w:type="spellEnd"/>
      <w:r w:rsidRPr="00E814A9">
        <w:rPr>
          <w:rFonts w:asciiTheme="majorBidi" w:eastAsiaTheme="minorHAnsi" w:hAnsiTheme="majorBidi"/>
          <w:sz w:val="24"/>
          <w:rtl/>
        </w:rPr>
        <w:t xml:space="preserve"> الوزاري 271/543 (4/9) تاريخ 25-1-2009 أسس قبول الطلاب الذين يحملون وثائق غير سورية والوثائق المدرسية المطلوبة لتسجيلهم في مدارس الجمهوريّة العربيّة السوريّة. </w:t>
      </w:r>
    </w:p>
    <w:p w:rsidR="00EC29FC" w:rsidRPr="00E814A9" w:rsidRDefault="00EC29FC" w:rsidP="00EC29FC">
      <w:pPr>
        <w:pStyle w:val="SingleTxtGA"/>
        <w:rPr>
          <w:rFonts w:asciiTheme="majorBidi" w:eastAsiaTheme="minorHAnsi" w:hAnsiTheme="majorBidi"/>
          <w:sz w:val="24"/>
        </w:rPr>
      </w:pPr>
      <w:r w:rsidRPr="00E814A9">
        <w:rPr>
          <w:rFonts w:asciiTheme="majorBidi" w:eastAsiaTheme="minorHAnsi" w:hAnsiTheme="majorBidi"/>
          <w:sz w:val="28"/>
          <w:rtl/>
        </w:rPr>
        <w:t>181-</w:t>
      </w:r>
      <w:r w:rsidRPr="00E814A9">
        <w:rPr>
          <w:rFonts w:asciiTheme="majorBidi" w:eastAsiaTheme="minorHAnsi" w:hAnsiTheme="majorBidi"/>
          <w:sz w:val="28"/>
          <w:rtl/>
        </w:rPr>
        <w:tab/>
      </w:r>
      <w:r w:rsidRPr="00E814A9">
        <w:rPr>
          <w:rFonts w:asciiTheme="majorBidi" w:eastAsiaTheme="minorHAnsi" w:hAnsiTheme="majorBidi"/>
          <w:sz w:val="24"/>
          <w:rtl/>
        </w:rPr>
        <w:t xml:space="preserve"> يُمكن منح العمال المهاجرين المقيمين في الجمهوريّة العربيّة السوريّة تراخيص لافتتاح المؤسسات التعليمية الخاصة بالتعليم ما قبل الجامعي بالاستناد إلى البلاغ الوزاري رقم 1827/843(4/8) تاريخ 17/5/2016، حيث يجوز تدريس كتب إضافية أو مقررات باللغة الأجنبية على سبيل الإثراء بعد موافقة وزارة التربية. </w:t>
      </w:r>
    </w:p>
    <w:p w:rsidR="00EC29FC" w:rsidRPr="00E814A9" w:rsidRDefault="00EC29FC" w:rsidP="00EC29FC">
      <w:pPr>
        <w:pStyle w:val="H23GA"/>
        <w:rPr>
          <w:rFonts w:eastAsiaTheme="minorHAnsi"/>
          <w:rtl/>
        </w:rPr>
      </w:pPr>
      <w:r>
        <w:rPr>
          <w:rFonts w:eastAsiaTheme="minorHAnsi"/>
          <w:rtl/>
        </w:rPr>
        <w:tab/>
      </w:r>
      <w:r>
        <w:rPr>
          <w:rFonts w:eastAsiaTheme="minorHAnsi"/>
          <w:rtl/>
        </w:rPr>
        <w:tab/>
      </w:r>
      <w:r w:rsidRPr="00E814A9">
        <w:rPr>
          <w:rFonts w:eastAsiaTheme="minorHAnsi"/>
          <w:rtl/>
        </w:rPr>
        <w:t>المادتان 32 و33</w:t>
      </w:r>
      <w:r w:rsidRPr="00E814A9">
        <w:rPr>
          <w:rFonts w:eastAsiaTheme="minorHAnsi" w:hint="cs"/>
          <w:rtl/>
        </w:rPr>
        <w:t xml:space="preserve">. </w:t>
      </w:r>
      <w:r w:rsidRPr="00E814A9">
        <w:rPr>
          <w:rFonts w:eastAsiaTheme="minorHAnsi"/>
          <w:rtl/>
        </w:rPr>
        <w:t>حق العمال المهاجرين في تحويل دخولهم ومدخراتهم ونقل ممتلكاتهم الشخصية إلى بلد منشئهم وفي إبلاغهم بالحقوق الناجمة عن الاتفاقيات ونشر المعلومات</w:t>
      </w:r>
      <w:r w:rsidRPr="00E814A9">
        <w:rPr>
          <w:rFonts w:eastAsiaTheme="minorHAnsi" w:hint="cs"/>
          <w:rtl/>
        </w:rPr>
        <w:t xml:space="preserve">: </w:t>
      </w:r>
    </w:p>
    <w:p w:rsidR="00EC29FC" w:rsidRPr="00E814A9" w:rsidRDefault="00EC29FC" w:rsidP="00EC29FC">
      <w:pPr>
        <w:pStyle w:val="SingleTxtGA"/>
        <w:rPr>
          <w:rFonts w:asciiTheme="majorBidi" w:eastAsiaTheme="minorHAnsi" w:hAnsiTheme="majorBidi"/>
          <w:sz w:val="24"/>
          <w:rtl/>
        </w:rPr>
      </w:pPr>
      <w:r w:rsidRPr="00E814A9">
        <w:rPr>
          <w:rFonts w:asciiTheme="majorBidi" w:eastAsiaTheme="minorHAnsi" w:hAnsiTheme="majorBidi"/>
          <w:sz w:val="28"/>
          <w:rtl/>
        </w:rPr>
        <w:t>182-</w:t>
      </w:r>
      <w:r w:rsidRPr="00E814A9">
        <w:rPr>
          <w:rFonts w:asciiTheme="majorBidi" w:eastAsiaTheme="minorHAnsi" w:hAnsiTheme="majorBidi"/>
          <w:sz w:val="28"/>
          <w:rtl/>
        </w:rPr>
        <w:tab/>
      </w:r>
      <w:r w:rsidRPr="00E814A9">
        <w:rPr>
          <w:rFonts w:asciiTheme="majorBidi" w:eastAsiaTheme="minorHAnsi" w:hAnsiTheme="majorBidi"/>
          <w:sz w:val="24"/>
          <w:rtl/>
        </w:rPr>
        <w:t xml:space="preserve">بموجب المادة (94) من </w:t>
      </w:r>
      <w:r w:rsidRPr="00E814A9">
        <w:rPr>
          <w:rFonts w:asciiTheme="majorBidi" w:eastAsiaTheme="minorHAnsi" w:hAnsiTheme="majorBidi"/>
          <w:b/>
          <w:bCs/>
          <w:sz w:val="24"/>
          <w:rtl/>
        </w:rPr>
        <w:t>قانون التأمينات الاجتماعية رقم (92</w:t>
      </w:r>
      <w:r>
        <w:rPr>
          <w:rFonts w:asciiTheme="majorBidi" w:eastAsiaTheme="minorHAnsi" w:hAnsiTheme="majorBidi"/>
          <w:b/>
          <w:bCs/>
          <w:sz w:val="24"/>
          <w:rtl/>
        </w:rPr>
        <w:t xml:space="preserve">) </w:t>
      </w:r>
      <w:r w:rsidRPr="00E814A9">
        <w:rPr>
          <w:rFonts w:asciiTheme="majorBidi" w:eastAsiaTheme="minorHAnsi" w:hAnsiTheme="majorBidi"/>
          <w:b/>
          <w:bCs/>
          <w:sz w:val="24"/>
          <w:rtl/>
        </w:rPr>
        <w:t>لعام 1959</w:t>
      </w:r>
      <w:r w:rsidRPr="00E814A9">
        <w:rPr>
          <w:rFonts w:asciiTheme="majorBidi" w:eastAsiaTheme="minorHAnsi" w:hAnsiTheme="majorBidi"/>
          <w:sz w:val="24"/>
          <w:rtl/>
        </w:rPr>
        <w:t xml:space="preserve"> وتعديلاته لأصحاب المعاشات أو المستحقين عنهم أو عن المؤمن عليهم الذين يغادرون أراضي الجمهوريّة العربيّة السوريّة طلب تحويل المعاش المستحق لهم إلى البلد الذي يقيمون فيه وتقع نفقات وأجور التحويل على عاتقهم. وشرط المعاملة بالمثل بالنسبة لغير السوريين وحسب أنظمة القطع.</w:t>
      </w:r>
    </w:p>
    <w:p w:rsidR="00EC29FC" w:rsidRPr="00E814A9" w:rsidRDefault="00EC29FC" w:rsidP="00EC29FC">
      <w:pPr>
        <w:pStyle w:val="SingleTxtGA"/>
        <w:rPr>
          <w:rFonts w:asciiTheme="majorBidi" w:eastAsiaTheme="minorHAnsi" w:hAnsiTheme="majorBidi"/>
          <w:sz w:val="24"/>
        </w:rPr>
      </w:pPr>
      <w:r w:rsidRPr="00E814A9">
        <w:rPr>
          <w:rFonts w:asciiTheme="majorBidi" w:eastAsiaTheme="minorHAnsi" w:hAnsiTheme="majorBidi"/>
          <w:sz w:val="28"/>
          <w:rtl/>
        </w:rPr>
        <w:t>183-</w:t>
      </w:r>
      <w:r w:rsidRPr="00E814A9">
        <w:rPr>
          <w:rFonts w:asciiTheme="majorBidi" w:eastAsiaTheme="minorHAnsi" w:hAnsiTheme="majorBidi"/>
          <w:sz w:val="28"/>
          <w:rtl/>
        </w:rPr>
        <w:tab/>
      </w:r>
      <w:r w:rsidRPr="00E814A9">
        <w:rPr>
          <w:rFonts w:asciiTheme="majorBidi" w:eastAsiaTheme="minorHAnsi" w:hAnsiTheme="majorBidi"/>
          <w:sz w:val="24"/>
          <w:rtl/>
        </w:rPr>
        <w:t xml:space="preserve">ومن جهة أخرى سُمح للخبير المستقدم بتحويل جزء لا يتجاوز 60 % من مجموع رواتبه وتعويضاته التي يتقاضاها في القطر بعملة أجنبية إلى موطنه (الفقرة (ب) من البلاغ رقـم /104 /باء تاريخ 3 أيلول/سبتمبر 1983، 4801/15). </w:t>
      </w:r>
    </w:p>
    <w:p w:rsidR="00EC29FC" w:rsidRPr="00E814A9" w:rsidRDefault="00EC29FC" w:rsidP="00EC29FC">
      <w:pPr>
        <w:pStyle w:val="SingleTxtGA"/>
        <w:rPr>
          <w:rFonts w:asciiTheme="majorBidi" w:eastAsiaTheme="minorHAnsi" w:hAnsiTheme="majorBidi"/>
          <w:sz w:val="24"/>
          <w:lang w:bidi="ar-SY"/>
        </w:rPr>
      </w:pPr>
      <w:r w:rsidRPr="00E814A9">
        <w:rPr>
          <w:rFonts w:asciiTheme="majorBidi" w:eastAsiaTheme="minorHAnsi" w:hAnsiTheme="majorBidi"/>
          <w:sz w:val="28"/>
          <w:rtl/>
        </w:rPr>
        <w:t>184-</w:t>
      </w:r>
      <w:r w:rsidRPr="00E814A9">
        <w:rPr>
          <w:rFonts w:asciiTheme="majorBidi" w:eastAsiaTheme="minorHAnsi" w:hAnsiTheme="majorBidi"/>
          <w:sz w:val="28"/>
          <w:rtl/>
        </w:rPr>
        <w:tab/>
      </w:r>
      <w:r w:rsidRPr="00E814A9">
        <w:rPr>
          <w:rFonts w:asciiTheme="majorBidi" w:eastAsiaTheme="minorHAnsi" w:hAnsiTheme="majorBidi"/>
          <w:sz w:val="24"/>
          <w:rtl/>
        </w:rPr>
        <w:t xml:space="preserve">ولابد من الإشارة إلى آثار التدابير الأحاديّة القسريّة التي طالت المصارف السورية، والتي أدت إلى عرقلة التحويلات الماليّة من وإلى سورية، وزيادة تكاليفها وتعقيد إجراءاتها، واستحالة تنفيذ البعض منها، وهو أمر كان له عميق الأثر على العمال السوريين في الخارج الذين تُعتبر تحويلاتهم </w:t>
      </w:r>
      <w:r w:rsidRPr="00E814A9">
        <w:rPr>
          <w:rFonts w:asciiTheme="majorBidi" w:eastAsiaTheme="minorHAnsi" w:hAnsiTheme="majorBidi"/>
          <w:sz w:val="24"/>
          <w:rtl/>
          <w:lang w:bidi="ar-SY"/>
        </w:rPr>
        <w:t xml:space="preserve">مصدراً لدعم التنمية الاقتصادية والاجتماعية، </w:t>
      </w:r>
      <w:r w:rsidRPr="00E814A9">
        <w:rPr>
          <w:rFonts w:asciiTheme="majorBidi" w:eastAsiaTheme="minorHAnsi" w:hAnsiTheme="majorBidi"/>
          <w:sz w:val="24"/>
          <w:rtl/>
        </w:rPr>
        <w:t>أو العمال المهاجرين الموجودين على الأراضي السورية، خاصةً فيما يتعلق ب</w:t>
      </w:r>
      <w:r w:rsidRPr="00E814A9">
        <w:rPr>
          <w:rFonts w:asciiTheme="majorBidi" w:eastAsiaTheme="minorHAnsi" w:hAnsiTheme="majorBidi"/>
          <w:sz w:val="24"/>
          <w:rtl/>
          <w:lang w:bidi="ar-SY"/>
        </w:rPr>
        <w:t xml:space="preserve">ارتفاع حجم العمولات المتوجب دفعها على هذه الحوالات هذا في حال كان من الممكن تنفيذها كما ذكرنا. </w:t>
      </w:r>
    </w:p>
    <w:p w:rsidR="00EC29FC" w:rsidRPr="00E814A9" w:rsidRDefault="00EC29FC" w:rsidP="00EC29FC">
      <w:pPr>
        <w:pStyle w:val="H23GA"/>
        <w:rPr>
          <w:rFonts w:eastAsiaTheme="minorHAnsi"/>
          <w:rtl/>
        </w:rPr>
      </w:pPr>
      <w:r>
        <w:rPr>
          <w:rFonts w:eastAsiaTheme="minorHAnsi"/>
          <w:rtl/>
        </w:rPr>
        <w:tab/>
      </w:r>
      <w:r>
        <w:rPr>
          <w:rFonts w:eastAsiaTheme="minorHAnsi"/>
          <w:rtl/>
        </w:rPr>
        <w:tab/>
      </w:r>
      <w:r w:rsidRPr="00E814A9">
        <w:rPr>
          <w:rFonts w:eastAsiaTheme="minorHAnsi"/>
          <w:rtl/>
        </w:rPr>
        <w:t xml:space="preserve">الفقرة 36 من وثيقة الملاحظات الختامية: </w:t>
      </w:r>
    </w:p>
    <w:p w:rsidR="00EC29FC" w:rsidRPr="00E814A9" w:rsidRDefault="00EC29FC" w:rsidP="00EC29FC">
      <w:pPr>
        <w:pStyle w:val="SingleTxtGA"/>
        <w:rPr>
          <w:rFonts w:asciiTheme="majorBidi" w:eastAsiaTheme="minorHAnsi" w:hAnsiTheme="majorBidi"/>
          <w:sz w:val="24"/>
        </w:rPr>
      </w:pPr>
      <w:r w:rsidRPr="00E814A9">
        <w:rPr>
          <w:rFonts w:asciiTheme="majorBidi" w:eastAsiaTheme="minorHAnsi" w:hAnsiTheme="majorBidi"/>
          <w:sz w:val="28"/>
          <w:rtl/>
        </w:rPr>
        <w:t>185-</w:t>
      </w:r>
      <w:r w:rsidRPr="00E814A9">
        <w:rPr>
          <w:rFonts w:asciiTheme="majorBidi" w:eastAsiaTheme="minorHAnsi" w:hAnsiTheme="majorBidi"/>
          <w:sz w:val="28"/>
          <w:rtl/>
        </w:rPr>
        <w:tab/>
      </w:r>
      <w:r w:rsidRPr="00E814A9">
        <w:rPr>
          <w:rFonts w:asciiTheme="majorBidi" w:eastAsiaTheme="minorHAnsi" w:hAnsiTheme="majorBidi"/>
          <w:sz w:val="24"/>
          <w:rtl/>
        </w:rPr>
        <w:t xml:space="preserve">إضافةً إلى ما ورد ذكره أعلاه؛ يسمح </w:t>
      </w:r>
      <w:r w:rsidRPr="00E814A9">
        <w:rPr>
          <w:rFonts w:asciiTheme="majorBidi" w:eastAsiaTheme="minorHAnsi" w:hAnsiTheme="majorBidi"/>
          <w:b/>
          <w:bCs/>
          <w:sz w:val="24"/>
          <w:rtl/>
        </w:rPr>
        <w:t>قانون الاســــــــــــتثمار رقم (10)</w:t>
      </w:r>
      <w:r w:rsidRPr="00E814A9">
        <w:rPr>
          <w:rFonts w:asciiTheme="majorBidi" w:eastAsiaTheme="minorHAnsi" w:hAnsiTheme="majorBidi"/>
          <w:sz w:val="24"/>
          <w:rtl/>
        </w:rPr>
        <w:t xml:space="preserve"> وتعديلاته المادة</w:t>
      </w:r>
      <w:r>
        <w:rPr>
          <w:rFonts w:asciiTheme="majorBidi" w:eastAsiaTheme="minorHAnsi" w:hAnsiTheme="majorBidi"/>
          <w:sz w:val="24"/>
          <w:rtl/>
        </w:rPr>
        <w:t xml:space="preserve"> (</w:t>
      </w:r>
      <w:r w:rsidRPr="00E814A9">
        <w:rPr>
          <w:rFonts w:asciiTheme="majorBidi" w:eastAsiaTheme="minorHAnsi" w:hAnsiTheme="majorBidi"/>
          <w:sz w:val="24"/>
          <w:rtl/>
        </w:rPr>
        <w:t>37) للخبراء والعمال والفنيين من رعايا الدول العربية والأجنبية العاملين في أحد المشاريع الموافق عليها بتحويل (50 %) من صافي أجورهم ومرتباتهم ومكافآتهم و(100 %) من تعويضات نهاية الخدمة إلى الخارج بعملة قابلة للتحويل شريطة تسديد الضرائب المترتبة على هذه الأجور والمرتبات والمكافآت – يتم التحويل عن طريق المصارف المرخصة أصولاً.</w:t>
      </w:r>
      <w:r>
        <w:rPr>
          <w:rFonts w:asciiTheme="majorBidi" w:eastAsiaTheme="minorHAnsi" w:hAnsiTheme="majorBidi"/>
          <w:sz w:val="24"/>
          <w:rtl/>
        </w:rPr>
        <w:t xml:space="preserve"> </w:t>
      </w:r>
    </w:p>
    <w:p w:rsidR="00EC29FC" w:rsidRPr="00E814A9" w:rsidRDefault="00EC29FC" w:rsidP="00EC29FC">
      <w:pPr>
        <w:pStyle w:val="SingleTxtGA"/>
        <w:rPr>
          <w:rFonts w:asciiTheme="majorBidi" w:eastAsiaTheme="minorHAnsi" w:hAnsiTheme="majorBidi"/>
          <w:sz w:val="24"/>
        </w:rPr>
      </w:pPr>
      <w:r w:rsidRPr="00E814A9">
        <w:rPr>
          <w:rFonts w:asciiTheme="majorBidi" w:eastAsiaTheme="minorHAnsi" w:hAnsiTheme="majorBidi"/>
          <w:sz w:val="28"/>
          <w:rtl/>
        </w:rPr>
        <w:t>186-</w:t>
      </w:r>
      <w:r w:rsidRPr="00E814A9">
        <w:rPr>
          <w:rFonts w:asciiTheme="majorBidi" w:eastAsiaTheme="minorHAnsi" w:hAnsiTheme="majorBidi"/>
          <w:sz w:val="28"/>
          <w:rtl/>
        </w:rPr>
        <w:tab/>
      </w:r>
      <w:r w:rsidRPr="00E814A9">
        <w:rPr>
          <w:rFonts w:asciiTheme="majorBidi" w:eastAsiaTheme="minorHAnsi" w:hAnsiTheme="majorBidi"/>
          <w:sz w:val="24"/>
          <w:rtl/>
        </w:rPr>
        <w:t xml:space="preserve">نظم </w:t>
      </w:r>
      <w:r w:rsidRPr="00E814A9">
        <w:rPr>
          <w:rFonts w:asciiTheme="majorBidi" w:eastAsiaTheme="minorHAnsi" w:hAnsiTheme="majorBidi"/>
          <w:b/>
          <w:bCs/>
          <w:sz w:val="24"/>
          <w:rtl/>
        </w:rPr>
        <w:t xml:space="preserve">قانون العمل (القانون 17 لعام 2010) </w:t>
      </w:r>
      <w:r w:rsidRPr="00E814A9">
        <w:rPr>
          <w:rFonts w:asciiTheme="majorBidi" w:eastAsiaTheme="minorHAnsi" w:hAnsiTheme="majorBidi"/>
          <w:sz w:val="24"/>
          <w:rtl/>
        </w:rPr>
        <w:t>في الباب الثالث منه عمل غير السوريين سواء أكانوا في جهات القطاع الخاص أو العام أو التعاوني أو الاهلي أو المشترك أو المنظمات الشعبية.</w:t>
      </w:r>
    </w:p>
    <w:p w:rsidR="00EC29FC" w:rsidRPr="00E814A9" w:rsidRDefault="00EC29FC" w:rsidP="00EC29FC">
      <w:pPr>
        <w:pStyle w:val="H1GA"/>
        <w:rPr>
          <w:rFonts w:eastAsiaTheme="minorHAnsi"/>
          <w:rtl/>
        </w:rPr>
      </w:pPr>
      <w:r>
        <w:rPr>
          <w:rFonts w:eastAsiaTheme="minorHAnsi"/>
          <w:rtl/>
        </w:rPr>
        <w:lastRenderedPageBreak/>
        <w:tab/>
      </w:r>
      <w:r>
        <w:rPr>
          <w:rFonts w:eastAsiaTheme="minorHAnsi"/>
          <w:rtl/>
        </w:rPr>
        <w:tab/>
      </w:r>
      <w:r w:rsidRPr="00E814A9">
        <w:rPr>
          <w:rFonts w:eastAsiaTheme="minorHAnsi"/>
          <w:rtl/>
        </w:rPr>
        <w:t>الجزء الرابع من الاتفاقية</w:t>
      </w:r>
      <w:r w:rsidRPr="00E814A9">
        <w:rPr>
          <w:rFonts w:eastAsiaTheme="minorHAnsi" w:hint="cs"/>
          <w:rtl/>
        </w:rPr>
        <w:t xml:space="preserve">: </w:t>
      </w:r>
      <w:r w:rsidRPr="00E814A9">
        <w:rPr>
          <w:rFonts w:eastAsiaTheme="minorHAnsi"/>
          <w:rtl/>
        </w:rPr>
        <w:t>الحقوق الأخرى للعمال المهاجرين ولأفراد أسرهم الحائزين على الوثائق اللازمة أو الذين هم في وضع نظامي</w:t>
      </w:r>
    </w:p>
    <w:p w:rsidR="00EC29FC" w:rsidRPr="00E814A9" w:rsidRDefault="00EC29FC" w:rsidP="00EC29FC">
      <w:pPr>
        <w:pStyle w:val="H23GA"/>
        <w:rPr>
          <w:rFonts w:eastAsiaTheme="minorHAnsi"/>
          <w:rtl/>
        </w:rPr>
      </w:pPr>
      <w:r>
        <w:rPr>
          <w:rFonts w:eastAsiaTheme="minorHAnsi"/>
          <w:rtl/>
        </w:rPr>
        <w:tab/>
      </w:r>
      <w:r>
        <w:rPr>
          <w:rFonts w:eastAsiaTheme="minorHAnsi"/>
          <w:rtl/>
        </w:rPr>
        <w:tab/>
      </w:r>
      <w:r w:rsidRPr="00E814A9">
        <w:rPr>
          <w:rFonts w:eastAsiaTheme="minorHAnsi"/>
          <w:rtl/>
        </w:rPr>
        <w:t>المادة 37</w:t>
      </w:r>
      <w:r w:rsidRPr="00E814A9">
        <w:rPr>
          <w:rFonts w:eastAsiaTheme="minorHAnsi" w:hint="cs"/>
          <w:rtl/>
        </w:rPr>
        <w:t xml:space="preserve">. </w:t>
      </w:r>
      <w:r w:rsidRPr="00E814A9">
        <w:rPr>
          <w:rFonts w:eastAsiaTheme="minorHAnsi"/>
          <w:rtl/>
        </w:rPr>
        <w:t>الحق في أن يبلغوا قبل خروجهم بشروط دخولهم إلى دولة العمل وبالأنشطة التي سيزاولونها مقابل أجر</w:t>
      </w:r>
      <w:r w:rsidRPr="00E814A9">
        <w:rPr>
          <w:rFonts w:eastAsiaTheme="minorHAnsi" w:hint="cs"/>
          <w:rtl/>
        </w:rPr>
        <w:t xml:space="preserve">: </w:t>
      </w:r>
    </w:p>
    <w:p w:rsidR="00EC29FC" w:rsidRPr="00E814A9" w:rsidRDefault="00EC29FC" w:rsidP="00EC29FC">
      <w:pPr>
        <w:pStyle w:val="SingleTxtGA"/>
        <w:rPr>
          <w:rFonts w:asciiTheme="majorBidi" w:eastAsiaTheme="minorHAnsi" w:hAnsiTheme="majorBidi"/>
          <w:sz w:val="24"/>
          <w:rtl/>
        </w:rPr>
      </w:pPr>
      <w:r w:rsidRPr="00E814A9">
        <w:rPr>
          <w:rFonts w:asciiTheme="majorBidi" w:eastAsiaTheme="minorHAnsi" w:hAnsiTheme="majorBidi"/>
          <w:sz w:val="28"/>
          <w:rtl/>
        </w:rPr>
        <w:t>187-</w:t>
      </w:r>
      <w:r w:rsidRPr="00E814A9">
        <w:rPr>
          <w:rFonts w:asciiTheme="majorBidi" w:eastAsiaTheme="minorHAnsi" w:hAnsiTheme="majorBidi"/>
          <w:sz w:val="28"/>
          <w:rtl/>
        </w:rPr>
        <w:tab/>
      </w:r>
      <w:r w:rsidRPr="00E814A9">
        <w:rPr>
          <w:rFonts w:asciiTheme="majorBidi" w:eastAsiaTheme="minorHAnsi" w:hAnsiTheme="majorBidi"/>
          <w:sz w:val="24"/>
          <w:rtl/>
        </w:rPr>
        <w:t>تتعلق هذه المادة بالعمال السوريين المغادرين للعمل في الخارج، ويقتضي ذلك تأشيرة دخول إلى البلد المقصود (سمة دخول)، وعقد عمل يحدد الإطار القانوني، وتؤخذ بالاعتبار أحكام اتفاقية تنقل الأيدي العاملة العربية، وبخاصة الفقرات (6-7-8 من مادتها الثالثة).</w:t>
      </w:r>
    </w:p>
    <w:p w:rsidR="00EC29FC" w:rsidRPr="00E814A9" w:rsidRDefault="00EC29FC" w:rsidP="00EC29FC">
      <w:pPr>
        <w:pStyle w:val="H23GA"/>
        <w:rPr>
          <w:rFonts w:eastAsiaTheme="minorHAnsi"/>
          <w:rtl/>
        </w:rPr>
      </w:pPr>
      <w:r>
        <w:rPr>
          <w:rFonts w:eastAsiaTheme="minorHAnsi"/>
          <w:rtl/>
        </w:rPr>
        <w:tab/>
      </w:r>
      <w:r>
        <w:rPr>
          <w:rFonts w:eastAsiaTheme="minorHAnsi"/>
          <w:rtl/>
        </w:rPr>
        <w:tab/>
      </w:r>
      <w:r w:rsidRPr="00E814A9">
        <w:rPr>
          <w:rFonts w:eastAsiaTheme="minorHAnsi"/>
          <w:rtl/>
        </w:rPr>
        <w:t>المادتان 38 و39</w:t>
      </w:r>
      <w:r w:rsidRPr="00E814A9">
        <w:rPr>
          <w:rFonts w:eastAsiaTheme="minorHAnsi" w:hint="cs"/>
          <w:rtl/>
        </w:rPr>
        <w:t xml:space="preserve">. </w:t>
      </w:r>
      <w:r w:rsidRPr="00E814A9">
        <w:rPr>
          <w:rFonts w:eastAsiaTheme="minorHAnsi"/>
          <w:rtl/>
        </w:rPr>
        <w:t>الحق في الغياب المؤقت دون أن يؤثر ذلك على الإذن بالإقامة أو العمل والحق في حرية التنقل وفي اختيار محل الإقامة في اقليم دولة العمل</w:t>
      </w:r>
      <w:r w:rsidRPr="00E814A9">
        <w:rPr>
          <w:rFonts w:eastAsiaTheme="minorHAnsi" w:hint="cs"/>
          <w:rtl/>
        </w:rPr>
        <w:t xml:space="preserve">: </w:t>
      </w:r>
    </w:p>
    <w:p w:rsidR="00EC29FC" w:rsidRPr="00E814A9" w:rsidRDefault="00EC29FC" w:rsidP="00EC29FC">
      <w:pPr>
        <w:pStyle w:val="SingleTxtGA"/>
        <w:rPr>
          <w:rFonts w:asciiTheme="majorBidi" w:eastAsiaTheme="minorHAnsi" w:hAnsiTheme="majorBidi"/>
          <w:sz w:val="24"/>
          <w:rtl/>
        </w:rPr>
      </w:pPr>
      <w:r w:rsidRPr="00E814A9">
        <w:rPr>
          <w:rFonts w:asciiTheme="majorBidi" w:eastAsiaTheme="minorHAnsi" w:hAnsiTheme="majorBidi"/>
          <w:sz w:val="28"/>
          <w:rtl/>
        </w:rPr>
        <w:t>188-</w:t>
      </w:r>
      <w:r w:rsidRPr="00E814A9">
        <w:rPr>
          <w:rFonts w:asciiTheme="majorBidi" w:eastAsiaTheme="minorHAnsi" w:hAnsiTheme="majorBidi"/>
          <w:sz w:val="28"/>
          <w:rtl/>
        </w:rPr>
        <w:tab/>
      </w:r>
      <w:r w:rsidRPr="00E814A9">
        <w:rPr>
          <w:rFonts w:asciiTheme="majorBidi" w:eastAsiaTheme="minorHAnsi" w:hAnsiTheme="majorBidi"/>
          <w:sz w:val="24"/>
          <w:rtl/>
        </w:rPr>
        <w:t>نصت المادة</w:t>
      </w:r>
      <w:r>
        <w:rPr>
          <w:rFonts w:asciiTheme="majorBidi" w:eastAsiaTheme="minorHAnsi" w:hAnsiTheme="majorBidi"/>
          <w:sz w:val="24"/>
          <w:rtl/>
        </w:rPr>
        <w:t xml:space="preserve"> (</w:t>
      </w:r>
      <w:r w:rsidRPr="00E814A9">
        <w:rPr>
          <w:rFonts w:asciiTheme="majorBidi" w:eastAsiaTheme="minorHAnsi" w:hAnsiTheme="majorBidi"/>
          <w:sz w:val="24"/>
          <w:rtl/>
        </w:rPr>
        <w:t>30</w:t>
      </w:r>
      <w:r>
        <w:rPr>
          <w:rFonts w:asciiTheme="majorBidi" w:eastAsiaTheme="minorHAnsi" w:hAnsiTheme="majorBidi"/>
          <w:sz w:val="24"/>
          <w:rtl/>
        </w:rPr>
        <w:t xml:space="preserve">) </w:t>
      </w:r>
      <w:r w:rsidRPr="00E814A9">
        <w:rPr>
          <w:rFonts w:asciiTheme="majorBidi" w:eastAsiaTheme="minorHAnsi" w:hAnsiTheme="majorBidi"/>
          <w:sz w:val="24"/>
          <w:rtl/>
        </w:rPr>
        <w:t xml:space="preserve">من </w:t>
      </w:r>
      <w:r w:rsidRPr="00E814A9">
        <w:rPr>
          <w:rFonts w:asciiTheme="majorBidi" w:eastAsiaTheme="minorHAnsi" w:hAnsiTheme="majorBidi"/>
          <w:b/>
          <w:bCs/>
          <w:sz w:val="24"/>
          <w:rtl/>
        </w:rPr>
        <w:t>قانون العمل (القانون 17 لعام 2010</w:t>
      </w:r>
      <w:r>
        <w:rPr>
          <w:rFonts w:asciiTheme="majorBidi" w:eastAsiaTheme="minorHAnsi" w:hAnsiTheme="majorBidi"/>
          <w:sz w:val="24"/>
          <w:rtl/>
        </w:rPr>
        <w:t xml:space="preserve">) </w:t>
      </w:r>
      <w:r w:rsidRPr="00E814A9">
        <w:rPr>
          <w:rFonts w:asciiTheme="majorBidi" w:eastAsiaTheme="minorHAnsi" w:hAnsiTheme="majorBidi"/>
          <w:sz w:val="24"/>
          <w:rtl/>
        </w:rPr>
        <w:t>على "يعد مخالفة لأحكام هذا القانون استخدام العامل من غير العرب السوريين في أي من الحالتين التاليتين أ- العمل لدى صاحب عمل غير المرخص له بالعمل لديه ما لم يكن حاصلاً على اذن بذلك من المديرية المختصة. ب- العمل بمهنة غير مرخص له بالعمل فيها".</w:t>
      </w:r>
    </w:p>
    <w:p w:rsidR="00EC29FC" w:rsidRPr="00E814A9" w:rsidRDefault="00EC29FC" w:rsidP="00EC29FC">
      <w:pPr>
        <w:pStyle w:val="SingleTxtGA"/>
        <w:rPr>
          <w:rFonts w:asciiTheme="majorBidi" w:eastAsiaTheme="minorHAnsi" w:hAnsiTheme="majorBidi"/>
          <w:sz w:val="24"/>
          <w:rtl/>
        </w:rPr>
      </w:pPr>
      <w:r w:rsidRPr="00E814A9">
        <w:rPr>
          <w:rFonts w:asciiTheme="majorBidi" w:eastAsiaTheme="minorHAnsi" w:hAnsiTheme="majorBidi"/>
          <w:sz w:val="28"/>
          <w:rtl/>
        </w:rPr>
        <w:t>189-</w:t>
      </w:r>
      <w:r w:rsidRPr="00E814A9">
        <w:rPr>
          <w:rFonts w:asciiTheme="majorBidi" w:eastAsiaTheme="minorHAnsi" w:hAnsiTheme="majorBidi"/>
          <w:sz w:val="28"/>
          <w:rtl/>
        </w:rPr>
        <w:tab/>
      </w:r>
      <w:r w:rsidRPr="00E814A9">
        <w:rPr>
          <w:rFonts w:asciiTheme="majorBidi" w:eastAsiaTheme="minorHAnsi" w:hAnsiTheme="majorBidi"/>
          <w:sz w:val="24"/>
          <w:rtl/>
        </w:rPr>
        <w:t>على غير السوريين الحاصلين على ترخيص عمل والراغبين بنقل مكان عملهم من محافظة الى اخرى مراجعة مديرية الشؤون الاجتماعية والعمل في المحافظة الراغب بالانتقال للعمل فيها للحصول على اذن يسمح له بالعمل في هذه المحافظة حتى نهاية مدة الترخيص الممنوحة له.</w:t>
      </w:r>
    </w:p>
    <w:p w:rsidR="00EC29FC" w:rsidRPr="00E814A9" w:rsidRDefault="00EC29FC" w:rsidP="00EC29FC">
      <w:pPr>
        <w:pStyle w:val="SingleTxtGA"/>
        <w:rPr>
          <w:rFonts w:asciiTheme="majorBidi" w:eastAsiaTheme="minorHAnsi" w:hAnsiTheme="majorBidi"/>
          <w:sz w:val="24"/>
        </w:rPr>
      </w:pPr>
      <w:r w:rsidRPr="00E814A9">
        <w:rPr>
          <w:rFonts w:asciiTheme="majorBidi" w:eastAsiaTheme="minorHAnsi" w:hAnsiTheme="majorBidi"/>
          <w:sz w:val="28"/>
          <w:rtl/>
        </w:rPr>
        <w:t>190-</w:t>
      </w:r>
      <w:r w:rsidRPr="00E814A9">
        <w:rPr>
          <w:rFonts w:asciiTheme="majorBidi" w:eastAsiaTheme="minorHAnsi" w:hAnsiTheme="majorBidi"/>
          <w:sz w:val="28"/>
          <w:rtl/>
        </w:rPr>
        <w:tab/>
      </w:r>
      <w:r w:rsidRPr="00E814A9">
        <w:rPr>
          <w:rFonts w:asciiTheme="majorBidi" w:eastAsiaTheme="minorHAnsi" w:hAnsiTheme="majorBidi"/>
          <w:sz w:val="24"/>
          <w:rtl/>
        </w:rPr>
        <w:t>أما في حال الرغبة بتغيير المهنة؛ عليهم التقدم بطلب ترخيص عمل جديد وفقا لأحكام القرار الوزاري رقم 888 لعام 2016 الناظم لعمل غير العرب السوريين في الجمهوريّة العربيّة السوريّة.</w:t>
      </w:r>
    </w:p>
    <w:p w:rsidR="00EC29FC" w:rsidRPr="00E814A9" w:rsidRDefault="00EC29FC" w:rsidP="00EC29FC">
      <w:pPr>
        <w:pStyle w:val="SingleTxtGA"/>
        <w:rPr>
          <w:rFonts w:asciiTheme="majorBidi" w:eastAsiaTheme="minorHAnsi" w:hAnsiTheme="majorBidi"/>
          <w:sz w:val="24"/>
          <w:rtl/>
        </w:rPr>
      </w:pPr>
      <w:r w:rsidRPr="00E814A9">
        <w:rPr>
          <w:rFonts w:asciiTheme="majorBidi" w:eastAsiaTheme="minorHAnsi" w:hAnsiTheme="majorBidi"/>
          <w:sz w:val="28"/>
          <w:rtl/>
        </w:rPr>
        <w:t>191-</w:t>
      </w:r>
      <w:r w:rsidRPr="00E814A9">
        <w:rPr>
          <w:rFonts w:asciiTheme="majorBidi" w:eastAsiaTheme="minorHAnsi" w:hAnsiTheme="majorBidi"/>
          <w:sz w:val="28"/>
          <w:rtl/>
        </w:rPr>
        <w:tab/>
      </w:r>
      <w:r w:rsidRPr="00E814A9">
        <w:rPr>
          <w:rFonts w:asciiTheme="majorBidi" w:eastAsiaTheme="minorHAnsi" w:hAnsiTheme="majorBidi"/>
          <w:sz w:val="24"/>
          <w:rtl/>
        </w:rPr>
        <w:t xml:space="preserve">كما نود التذكير بما ورد في معرض الرد على الفقرة 28 من وثيقة الملاحظات الختامية، والمادة الثامنة من الاتفاقية. </w:t>
      </w:r>
    </w:p>
    <w:p w:rsidR="00EC29FC" w:rsidRPr="00E814A9" w:rsidRDefault="00EC29FC" w:rsidP="00EC29FC">
      <w:pPr>
        <w:pStyle w:val="H23GA"/>
        <w:rPr>
          <w:rFonts w:eastAsiaTheme="minorHAnsi"/>
          <w:rtl/>
        </w:rPr>
      </w:pPr>
      <w:r>
        <w:rPr>
          <w:rFonts w:eastAsiaTheme="minorHAnsi"/>
          <w:rtl/>
        </w:rPr>
        <w:tab/>
      </w:r>
      <w:r>
        <w:rPr>
          <w:rFonts w:eastAsiaTheme="minorHAnsi"/>
          <w:rtl/>
        </w:rPr>
        <w:tab/>
      </w:r>
      <w:r w:rsidRPr="00E814A9">
        <w:rPr>
          <w:rFonts w:eastAsiaTheme="minorHAnsi"/>
          <w:rtl/>
        </w:rPr>
        <w:t>المواد 40 و41 و42</w:t>
      </w:r>
      <w:r w:rsidRPr="00E814A9">
        <w:rPr>
          <w:rFonts w:eastAsiaTheme="minorHAnsi" w:hint="cs"/>
          <w:rtl/>
        </w:rPr>
        <w:t xml:space="preserve">. </w:t>
      </w:r>
      <w:r w:rsidRPr="00E814A9">
        <w:rPr>
          <w:rFonts w:eastAsiaTheme="minorHAnsi"/>
          <w:rtl/>
        </w:rPr>
        <w:t>الحق في تكوين جمعيات ونقابات العمال والحق في المشاركة بالشؤون العامة لدولة منشئهم</w:t>
      </w:r>
      <w:r w:rsidRPr="00E814A9">
        <w:rPr>
          <w:rFonts w:eastAsiaTheme="minorHAnsi" w:hint="cs"/>
          <w:rtl/>
        </w:rPr>
        <w:t xml:space="preserve">: </w:t>
      </w:r>
    </w:p>
    <w:p w:rsidR="00EC29FC" w:rsidRPr="00E814A9" w:rsidRDefault="00EC29FC" w:rsidP="00EC29FC">
      <w:pPr>
        <w:pStyle w:val="SingleTxtGA"/>
        <w:rPr>
          <w:rFonts w:asciiTheme="majorBidi" w:eastAsiaTheme="minorHAnsi" w:hAnsiTheme="majorBidi"/>
          <w:sz w:val="24"/>
          <w:rtl/>
        </w:rPr>
      </w:pPr>
      <w:r w:rsidRPr="00E814A9">
        <w:rPr>
          <w:rFonts w:asciiTheme="majorBidi" w:eastAsiaTheme="minorHAnsi" w:hAnsiTheme="majorBidi"/>
          <w:sz w:val="28"/>
          <w:rtl/>
        </w:rPr>
        <w:t>192-</w:t>
      </w:r>
      <w:r w:rsidRPr="00E814A9">
        <w:rPr>
          <w:rFonts w:asciiTheme="majorBidi" w:eastAsiaTheme="minorHAnsi" w:hAnsiTheme="majorBidi"/>
          <w:sz w:val="28"/>
          <w:rtl/>
        </w:rPr>
        <w:tab/>
      </w:r>
      <w:r w:rsidRPr="00E814A9">
        <w:rPr>
          <w:rFonts w:asciiTheme="majorBidi" w:eastAsiaTheme="minorHAnsi" w:hAnsiTheme="majorBidi"/>
          <w:sz w:val="24"/>
          <w:rtl/>
        </w:rPr>
        <w:t>تنص المادة (10</w:t>
      </w:r>
      <w:r>
        <w:rPr>
          <w:rFonts w:asciiTheme="majorBidi" w:eastAsiaTheme="minorHAnsi" w:hAnsiTheme="majorBidi"/>
          <w:sz w:val="24"/>
          <w:rtl/>
        </w:rPr>
        <w:t xml:space="preserve">) </w:t>
      </w:r>
      <w:r w:rsidRPr="00E814A9">
        <w:rPr>
          <w:rFonts w:asciiTheme="majorBidi" w:eastAsiaTheme="minorHAnsi" w:hAnsiTheme="majorBidi"/>
          <w:sz w:val="24"/>
          <w:rtl/>
        </w:rPr>
        <w:t xml:space="preserve">من </w:t>
      </w:r>
      <w:r w:rsidRPr="00E814A9">
        <w:rPr>
          <w:rFonts w:asciiTheme="majorBidi" w:eastAsiaTheme="minorHAnsi" w:hAnsiTheme="majorBidi"/>
          <w:b/>
          <w:bCs/>
          <w:sz w:val="24"/>
          <w:rtl/>
        </w:rPr>
        <w:t>الدستور السوري</w:t>
      </w:r>
      <w:r w:rsidRPr="00E814A9">
        <w:rPr>
          <w:rFonts w:asciiTheme="majorBidi" w:eastAsiaTheme="minorHAnsi" w:hAnsiTheme="majorBidi"/>
          <w:sz w:val="24"/>
          <w:rtl/>
        </w:rPr>
        <w:t xml:space="preserve"> على الضمانات الأساسية لتشكيل النقابات المهنية والمنظمات الشعبية والجمعيات، ونود </w:t>
      </w:r>
      <w:proofErr w:type="spellStart"/>
      <w:r w:rsidRPr="00E814A9">
        <w:rPr>
          <w:rFonts w:asciiTheme="majorBidi" w:eastAsiaTheme="minorHAnsi" w:hAnsiTheme="majorBidi"/>
          <w:sz w:val="24"/>
          <w:rtl/>
        </w:rPr>
        <w:t>اتأكيد</w:t>
      </w:r>
      <w:proofErr w:type="spellEnd"/>
      <w:r w:rsidRPr="00E814A9">
        <w:rPr>
          <w:rFonts w:asciiTheme="majorBidi" w:eastAsiaTheme="minorHAnsi" w:hAnsiTheme="majorBidi"/>
          <w:sz w:val="24"/>
          <w:rtl/>
        </w:rPr>
        <w:t xml:space="preserve"> هنا على أنَّ التنظيم النقابي في الجمهوريّة العربيّة السوريّة عمل طوعي. كما يُرجى مراجعة ما ورد في معرض الرد على الفقرة (24. أ</w:t>
      </w:r>
      <w:r>
        <w:rPr>
          <w:rFonts w:asciiTheme="majorBidi" w:eastAsiaTheme="minorHAnsi" w:hAnsiTheme="majorBidi"/>
          <w:sz w:val="24"/>
          <w:rtl/>
        </w:rPr>
        <w:t xml:space="preserve">) </w:t>
      </w:r>
      <w:r w:rsidRPr="00E814A9">
        <w:rPr>
          <w:rFonts w:asciiTheme="majorBidi" w:eastAsiaTheme="minorHAnsi" w:hAnsiTheme="majorBidi"/>
          <w:sz w:val="24"/>
          <w:rtl/>
        </w:rPr>
        <w:t xml:space="preserve">من وثيقة الملاحظات الختاميّة. </w:t>
      </w:r>
    </w:p>
    <w:p w:rsidR="00EC29FC" w:rsidRPr="00E814A9" w:rsidRDefault="00EC29FC" w:rsidP="00EC29FC">
      <w:pPr>
        <w:pStyle w:val="H23GA"/>
        <w:rPr>
          <w:rFonts w:eastAsiaTheme="minorHAnsi"/>
          <w:rtl/>
        </w:rPr>
      </w:pPr>
      <w:r>
        <w:rPr>
          <w:rFonts w:eastAsiaTheme="minorHAnsi"/>
          <w:rtl/>
        </w:rPr>
        <w:lastRenderedPageBreak/>
        <w:tab/>
      </w:r>
      <w:r>
        <w:rPr>
          <w:rFonts w:eastAsiaTheme="minorHAnsi"/>
          <w:rtl/>
        </w:rPr>
        <w:tab/>
      </w:r>
      <w:r w:rsidRPr="00E814A9">
        <w:rPr>
          <w:rFonts w:eastAsiaTheme="minorHAnsi"/>
          <w:rtl/>
        </w:rPr>
        <w:t>المواد 43 و54 و55</w:t>
      </w:r>
      <w:r w:rsidRPr="00E814A9">
        <w:rPr>
          <w:rFonts w:eastAsiaTheme="minorHAnsi" w:hint="cs"/>
          <w:rtl/>
        </w:rPr>
        <w:t xml:space="preserve">. </w:t>
      </w:r>
      <w:r w:rsidRPr="00E814A9">
        <w:rPr>
          <w:rFonts w:eastAsiaTheme="minorHAnsi"/>
          <w:rtl/>
        </w:rPr>
        <w:t>مبدأ المساواة في</w:t>
      </w:r>
      <w:r>
        <w:rPr>
          <w:rFonts w:eastAsiaTheme="minorHAnsi"/>
          <w:rtl/>
        </w:rPr>
        <w:t xml:space="preserve"> </w:t>
      </w:r>
      <w:r w:rsidRPr="00E814A9">
        <w:rPr>
          <w:rFonts w:eastAsiaTheme="minorHAnsi"/>
          <w:rtl/>
        </w:rPr>
        <w:t>المعاملة مع رعايا دولة العمل فيما يتعلق بـ: المساواة في المعاملة بخصوص الحماية من الطرد واستحقاقات البطالة وإمكانية الحصول على مشاريع الأشغال العامة والعمل البديل والمساواة في المعاملة بخصوص مزاولة نشاط مقابل آخر</w:t>
      </w:r>
      <w:r w:rsidRPr="00E814A9">
        <w:rPr>
          <w:rFonts w:eastAsiaTheme="minorHAnsi" w:hint="cs"/>
          <w:rtl/>
        </w:rPr>
        <w:t xml:space="preserve">: </w:t>
      </w:r>
    </w:p>
    <w:p w:rsidR="00EC29FC" w:rsidRPr="00E814A9" w:rsidRDefault="00EC29FC" w:rsidP="00EC29FC">
      <w:pPr>
        <w:pStyle w:val="SingleTxtGA"/>
        <w:rPr>
          <w:rFonts w:asciiTheme="majorBidi" w:eastAsiaTheme="minorHAnsi" w:hAnsiTheme="majorBidi"/>
          <w:sz w:val="24"/>
        </w:rPr>
      </w:pPr>
      <w:r w:rsidRPr="00E814A9">
        <w:rPr>
          <w:rFonts w:asciiTheme="majorBidi" w:eastAsiaTheme="minorHAnsi" w:hAnsiTheme="majorBidi"/>
          <w:sz w:val="28"/>
          <w:rtl/>
        </w:rPr>
        <w:t>193-</w:t>
      </w:r>
      <w:r w:rsidRPr="00E814A9">
        <w:rPr>
          <w:rFonts w:asciiTheme="majorBidi" w:eastAsiaTheme="minorHAnsi" w:hAnsiTheme="majorBidi"/>
          <w:sz w:val="28"/>
          <w:rtl/>
        </w:rPr>
        <w:tab/>
      </w:r>
      <w:r w:rsidRPr="00E814A9">
        <w:rPr>
          <w:rFonts w:asciiTheme="majorBidi" w:eastAsiaTheme="minorHAnsi" w:hAnsiTheme="majorBidi"/>
          <w:sz w:val="24"/>
          <w:rtl/>
        </w:rPr>
        <w:t xml:space="preserve">سبق القول بأن </w:t>
      </w:r>
      <w:r w:rsidRPr="00E814A9">
        <w:rPr>
          <w:rFonts w:asciiTheme="majorBidi" w:eastAsiaTheme="minorHAnsi" w:hAnsiTheme="majorBidi"/>
          <w:b/>
          <w:bCs/>
          <w:sz w:val="24"/>
          <w:rtl/>
        </w:rPr>
        <w:t>قانون العمل السوري</w:t>
      </w:r>
      <w:r w:rsidRPr="00E814A9">
        <w:rPr>
          <w:rFonts w:asciiTheme="majorBidi" w:eastAsiaTheme="minorHAnsi" w:hAnsiTheme="majorBidi"/>
          <w:sz w:val="24"/>
          <w:rtl/>
        </w:rPr>
        <w:t xml:space="preserve"> لا يمنح ولا يحجب أي ميزة بسبب الجنسية، سواء أكان العامل سورياً أم غير سوري. ويتضح ذلك من نص المادة (1) من القانون المذكور التي جاءت صيغتها مطلقة وكما يلي: "العامل: كل شخص طبيعي يعمل لدى صاحب عمل لقاء أجر مهما كان نوعه وتحت سلطته وإشرافه"</w:t>
      </w:r>
      <w:r w:rsidRPr="00E814A9">
        <w:rPr>
          <w:rFonts w:asciiTheme="majorBidi" w:eastAsiaTheme="minorHAnsi" w:hAnsiTheme="majorBidi"/>
          <w:sz w:val="24"/>
        </w:rPr>
        <w:t>.</w:t>
      </w:r>
    </w:p>
    <w:p w:rsidR="00EC29FC" w:rsidRPr="00E814A9" w:rsidRDefault="00EC29FC" w:rsidP="00EC29FC">
      <w:pPr>
        <w:pStyle w:val="SingleTxtGA"/>
        <w:rPr>
          <w:rFonts w:asciiTheme="majorBidi" w:eastAsiaTheme="minorHAnsi" w:hAnsiTheme="majorBidi"/>
          <w:sz w:val="24"/>
          <w:rtl/>
        </w:rPr>
      </w:pPr>
      <w:r w:rsidRPr="00E814A9">
        <w:rPr>
          <w:rFonts w:asciiTheme="majorBidi" w:eastAsiaTheme="minorHAnsi" w:hAnsiTheme="majorBidi"/>
          <w:sz w:val="28"/>
          <w:rtl/>
        </w:rPr>
        <w:t>194-</w:t>
      </w:r>
      <w:r w:rsidRPr="00E814A9">
        <w:rPr>
          <w:rFonts w:asciiTheme="majorBidi" w:eastAsiaTheme="minorHAnsi" w:hAnsiTheme="majorBidi"/>
          <w:sz w:val="28"/>
          <w:rtl/>
        </w:rPr>
        <w:tab/>
      </w:r>
      <w:r w:rsidRPr="00E814A9">
        <w:rPr>
          <w:rFonts w:asciiTheme="majorBidi" w:eastAsiaTheme="minorHAnsi" w:hAnsiTheme="majorBidi"/>
          <w:sz w:val="24"/>
          <w:rtl/>
        </w:rPr>
        <w:t xml:space="preserve"> ويتمتع العامل الأجنبي المرتبط بعقد عمل، بكل قواعد الحماية القانونية والدستورية التي وردت في النصوص ذات الصلة، مثله في ذلك مثل العامل السوري.</w:t>
      </w:r>
    </w:p>
    <w:p w:rsidR="00EC29FC" w:rsidRPr="00E814A9" w:rsidRDefault="00EC29FC" w:rsidP="00EC29FC">
      <w:pPr>
        <w:pStyle w:val="SingleTxtGA"/>
        <w:rPr>
          <w:rFonts w:asciiTheme="majorBidi" w:eastAsiaTheme="minorHAnsi" w:hAnsiTheme="majorBidi"/>
          <w:sz w:val="24"/>
          <w:rtl/>
        </w:rPr>
      </w:pPr>
      <w:r w:rsidRPr="00E814A9">
        <w:rPr>
          <w:rFonts w:asciiTheme="majorBidi" w:eastAsiaTheme="minorHAnsi" w:hAnsiTheme="majorBidi"/>
          <w:sz w:val="28"/>
          <w:rtl/>
        </w:rPr>
        <w:t>195-</w:t>
      </w:r>
      <w:r w:rsidRPr="00E814A9">
        <w:rPr>
          <w:rFonts w:asciiTheme="majorBidi" w:eastAsiaTheme="minorHAnsi" w:hAnsiTheme="majorBidi"/>
          <w:sz w:val="28"/>
          <w:rtl/>
        </w:rPr>
        <w:tab/>
      </w:r>
      <w:r w:rsidRPr="00E814A9">
        <w:rPr>
          <w:rFonts w:asciiTheme="majorBidi" w:eastAsiaTheme="minorHAnsi" w:hAnsiTheme="majorBidi"/>
          <w:sz w:val="24"/>
          <w:rtl/>
        </w:rPr>
        <w:t>ويضاف إلى ذلك حماية العامل من الطرد أو التسريح التعسفي، وقد نظم المرسوم التشريعي رقم (49) الصادر في 3 تموز/يوليه 1962 وتعديلاته موضوع تسريح العمال، وذلك بوجوب الحصول مسبقاً على موافقة لجنة قضايا التسريح.</w:t>
      </w:r>
    </w:p>
    <w:p w:rsidR="00EC29FC" w:rsidRPr="00E814A9" w:rsidRDefault="00EC29FC" w:rsidP="00EC29FC">
      <w:pPr>
        <w:pStyle w:val="SingleTxtGA"/>
        <w:rPr>
          <w:rFonts w:asciiTheme="majorBidi" w:eastAsiaTheme="minorHAnsi" w:hAnsiTheme="majorBidi"/>
          <w:sz w:val="24"/>
          <w:rtl/>
        </w:rPr>
      </w:pPr>
      <w:r w:rsidRPr="00E814A9">
        <w:rPr>
          <w:rFonts w:asciiTheme="majorBidi" w:eastAsiaTheme="minorHAnsi" w:hAnsiTheme="majorBidi"/>
          <w:sz w:val="28"/>
          <w:rtl/>
        </w:rPr>
        <w:t>196-</w:t>
      </w:r>
      <w:r w:rsidRPr="00E814A9">
        <w:rPr>
          <w:rFonts w:asciiTheme="majorBidi" w:eastAsiaTheme="minorHAnsi" w:hAnsiTheme="majorBidi"/>
          <w:sz w:val="28"/>
          <w:rtl/>
        </w:rPr>
        <w:tab/>
      </w:r>
      <w:r w:rsidRPr="00E814A9">
        <w:rPr>
          <w:rFonts w:asciiTheme="majorBidi" w:eastAsiaTheme="minorHAnsi" w:hAnsiTheme="majorBidi"/>
          <w:sz w:val="24"/>
          <w:rtl/>
        </w:rPr>
        <w:t>ويتضمن المرسوم قواعد مشددة جداً في وجوب استناد التسريح إلى سبب مشروع تقدره لجنة قضايا التسريح.</w:t>
      </w:r>
    </w:p>
    <w:p w:rsidR="00EC29FC" w:rsidRPr="00E814A9" w:rsidRDefault="00EC29FC" w:rsidP="00EC29FC">
      <w:pPr>
        <w:pStyle w:val="SingleTxtGA"/>
        <w:rPr>
          <w:rFonts w:asciiTheme="majorBidi" w:eastAsiaTheme="minorHAnsi" w:hAnsiTheme="majorBidi"/>
          <w:sz w:val="24"/>
          <w:rtl/>
        </w:rPr>
      </w:pPr>
      <w:r w:rsidRPr="00E814A9">
        <w:rPr>
          <w:rFonts w:asciiTheme="majorBidi" w:eastAsiaTheme="minorHAnsi" w:hAnsiTheme="majorBidi"/>
          <w:sz w:val="28"/>
          <w:rtl/>
        </w:rPr>
        <w:t>197-</w:t>
      </w:r>
      <w:r w:rsidRPr="00E814A9">
        <w:rPr>
          <w:rFonts w:asciiTheme="majorBidi" w:eastAsiaTheme="minorHAnsi" w:hAnsiTheme="majorBidi"/>
          <w:sz w:val="28"/>
          <w:rtl/>
        </w:rPr>
        <w:tab/>
      </w:r>
      <w:r w:rsidRPr="00E814A9">
        <w:rPr>
          <w:rFonts w:asciiTheme="majorBidi" w:eastAsiaTheme="minorHAnsi" w:hAnsiTheme="majorBidi"/>
          <w:sz w:val="24"/>
          <w:rtl/>
        </w:rPr>
        <w:t>أما فيما يتعلق باستحقاقات البطالة، فإن نظام التأمينات الاجتماعية في الجمهوريّة العربيّة السوريّة لا يغطي هذا النوع من التأمين، لا للسوريين ولا للأجانب من العمال. وبالتالي فإن مبدأ المساواة قائم للجميع.</w:t>
      </w:r>
    </w:p>
    <w:p w:rsidR="00EC29FC" w:rsidRPr="00E814A9" w:rsidRDefault="00EC29FC" w:rsidP="00EC29FC">
      <w:pPr>
        <w:pStyle w:val="SingleTxtGA"/>
        <w:rPr>
          <w:rFonts w:asciiTheme="majorBidi" w:eastAsiaTheme="minorHAnsi" w:hAnsiTheme="majorBidi"/>
          <w:sz w:val="24"/>
          <w:rtl/>
        </w:rPr>
      </w:pPr>
      <w:r w:rsidRPr="00E814A9">
        <w:rPr>
          <w:rFonts w:asciiTheme="majorBidi" w:eastAsiaTheme="minorHAnsi" w:hAnsiTheme="majorBidi"/>
          <w:sz w:val="28"/>
          <w:rtl/>
        </w:rPr>
        <w:t>198-</w:t>
      </w:r>
      <w:r w:rsidRPr="00E814A9">
        <w:rPr>
          <w:rFonts w:asciiTheme="majorBidi" w:eastAsiaTheme="minorHAnsi" w:hAnsiTheme="majorBidi"/>
          <w:sz w:val="28"/>
          <w:rtl/>
        </w:rPr>
        <w:tab/>
      </w:r>
      <w:r w:rsidRPr="00E814A9">
        <w:rPr>
          <w:rFonts w:asciiTheme="majorBidi" w:eastAsiaTheme="minorHAnsi" w:hAnsiTheme="majorBidi"/>
          <w:sz w:val="24"/>
          <w:rtl/>
        </w:rPr>
        <w:t>وبالنسبة للحصول على مشاريع الأشغال العامة، فإن هذه المشاريع تطرح بإعلانات عامة لتقديم عروض، ويفوز بالمشروع من يتقدم بأفضل العروض فنياً ومالياً. ونشير هنا إلى أن طبيعة العمالة غير السورية، وإمكانياتها التأهيلية والمادية لا تجعلها قادرة على تنفيذ مشروعات الأشغال العامة، لأنها غالباً ما تكون عمالة عادية.</w:t>
      </w:r>
    </w:p>
    <w:p w:rsidR="00EC29FC" w:rsidRPr="00E814A9" w:rsidRDefault="00EC29FC" w:rsidP="00EC29FC">
      <w:pPr>
        <w:pStyle w:val="SingleTxtGA"/>
        <w:rPr>
          <w:rFonts w:asciiTheme="majorBidi" w:eastAsiaTheme="minorHAnsi" w:hAnsiTheme="majorBidi"/>
          <w:sz w:val="24"/>
          <w:rtl/>
        </w:rPr>
      </w:pPr>
      <w:r w:rsidRPr="00E814A9">
        <w:rPr>
          <w:rFonts w:asciiTheme="majorBidi" w:eastAsiaTheme="minorHAnsi" w:hAnsiTheme="majorBidi"/>
          <w:sz w:val="28"/>
          <w:rtl/>
        </w:rPr>
        <w:t>199-</w:t>
      </w:r>
      <w:r w:rsidRPr="00E814A9">
        <w:rPr>
          <w:rFonts w:asciiTheme="majorBidi" w:eastAsiaTheme="minorHAnsi" w:hAnsiTheme="majorBidi"/>
          <w:sz w:val="28"/>
          <w:rtl/>
        </w:rPr>
        <w:tab/>
      </w:r>
      <w:r w:rsidRPr="00E814A9">
        <w:rPr>
          <w:rFonts w:asciiTheme="majorBidi" w:eastAsiaTheme="minorHAnsi" w:hAnsiTheme="majorBidi"/>
          <w:sz w:val="24"/>
          <w:rtl/>
        </w:rPr>
        <w:t>ونشير أيضاً إلى أن انتهاء عقد العمل -إذا حدث- فهو مقترن بمكافأة نهاية الخدمة، مهما كانت الجنسية، سورية أم غير سورية.</w:t>
      </w:r>
    </w:p>
    <w:p w:rsidR="00EC29FC" w:rsidRPr="00E814A9" w:rsidRDefault="00EC29FC" w:rsidP="00EC29FC">
      <w:pPr>
        <w:pStyle w:val="SingleTxtGA"/>
        <w:rPr>
          <w:rFonts w:asciiTheme="majorBidi" w:eastAsiaTheme="minorHAnsi" w:hAnsiTheme="majorBidi"/>
          <w:sz w:val="24"/>
        </w:rPr>
      </w:pPr>
      <w:r w:rsidRPr="00E814A9">
        <w:rPr>
          <w:rFonts w:asciiTheme="majorBidi" w:eastAsiaTheme="minorHAnsi" w:hAnsiTheme="majorBidi"/>
          <w:sz w:val="28"/>
          <w:rtl/>
        </w:rPr>
        <w:t>200-</w:t>
      </w:r>
      <w:r w:rsidRPr="00E814A9">
        <w:rPr>
          <w:rFonts w:asciiTheme="majorBidi" w:eastAsiaTheme="minorHAnsi" w:hAnsiTheme="majorBidi"/>
          <w:sz w:val="28"/>
          <w:rtl/>
        </w:rPr>
        <w:tab/>
      </w:r>
      <w:r w:rsidRPr="00E814A9">
        <w:rPr>
          <w:rFonts w:asciiTheme="majorBidi" w:eastAsiaTheme="minorHAnsi" w:hAnsiTheme="majorBidi"/>
          <w:sz w:val="24"/>
          <w:rtl/>
        </w:rPr>
        <w:t>كما يُرجى مراجعة ما تمت الإشارة إليه بشأن الفقرة</w:t>
      </w:r>
      <w:r>
        <w:rPr>
          <w:rFonts w:asciiTheme="majorBidi" w:eastAsiaTheme="minorHAnsi" w:hAnsiTheme="majorBidi"/>
          <w:sz w:val="24"/>
          <w:rtl/>
        </w:rPr>
        <w:t xml:space="preserve"> (</w:t>
      </w:r>
      <w:r w:rsidRPr="00E814A9">
        <w:rPr>
          <w:rFonts w:asciiTheme="majorBidi" w:eastAsiaTheme="minorHAnsi" w:hAnsiTheme="majorBidi"/>
          <w:sz w:val="24"/>
          <w:rtl/>
        </w:rPr>
        <w:t>24 . ب مكرر) من وثيقة الملاحظات الختامية حول الحق في سبيل تظلم فعال.</w:t>
      </w:r>
    </w:p>
    <w:p w:rsidR="00EC29FC" w:rsidRPr="00E814A9" w:rsidRDefault="00EC29FC" w:rsidP="00EC29FC">
      <w:pPr>
        <w:pStyle w:val="H23GA"/>
        <w:rPr>
          <w:rFonts w:eastAsiaTheme="minorHAnsi"/>
          <w:rtl/>
        </w:rPr>
      </w:pPr>
      <w:r>
        <w:rPr>
          <w:rFonts w:eastAsiaTheme="minorHAnsi"/>
          <w:rtl/>
        </w:rPr>
        <w:tab/>
      </w:r>
      <w:r>
        <w:rPr>
          <w:rFonts w:eastAsiaTheme="minorHAnsi"/>
          <w:rtl/>
        </w:rPr>
        <w:tab/>
      </w:r>
      <w:r w:rsidRPr="00E814A9">
        <w:rPr>
          <w:rFonts w:eastAsiaTheme="minorHAnsi"/>
          <w:rtl/>
        </w:rPr>
        <w:t>المادتان 44 و50</w:t>
      </w:r>
      <w:r w:rsidRPr="00E814A9">
        <w:rPr>
          <w:rFonts w:eastAsiaTheme="minorHAnsi" w:hint="cs"/>
          <w:rtl/>
        </w:rPr>
        <w:t xml:space="preserve">. </w:t>
      </w:r>
      <w:r w:rsidRPr="00E814A9">
        <w:rPr>
          <w:rFonts w:eastAsiaTheme="minorHAnsi"/>
          <w:rtl/>
        </w:rPr>
        <w:t>حماية وحدة أسر العمال المهاجرين ولم شمل العمال المهاجرين والنتائج المترتبة عن الوفاة أو فسخ الزواج</w:t>
      </w:r>
      <w:r w:rsidRPr="00E814A9">
        <w:rPr>
          <w:rFonts w:eastAsiaTheme="minorHAnsi" w:hint="cs"/>
          <w:rtl/>
        </w:rPr>
        <w:t xml:space="preserve">: </w:t>
      </w:r>
    </w:p>
    <w:p w:rsidR="00EC29FC" w:rsidRPr="00E814A9" w:rsidRDefault="00EC29FC" w:rsidP="00EC29FC">
      <w:pPr>
        <w:pStyle w:val="SingleTxtGA"/>
        <w:rPr>
          <w:rFonts w:asciiTheme="majorBidi" w:eastAsiaTheme="minorHAnsi" w:hAnsiTheme="majorBidi"/>
          <w:sz w:val="24"/>
        </w:rPr>
      </w:pPr>
      <w:r w:rsidRPr="00E814A9">
        <w:rPr>
          <w:rFonts w:asciiTheme="majorBidi" w:eastAsiaTheme="minorHAnsi" w:hAnsiTheme="majorBidi"/>
          <w:sz w:val="28"/>
          <w:rtl/>
        </w:rPr>
        <w:t>201-</w:t>
      </w:r>
      <w:r w:rsidRPr="00E814A9">
        <w:rPr>
          <w:rFonts w:asciiTheme="majorBidi" w:eastAsiaTheme="minorHAnsi" w:hAnsiTheme="majorBidi"/>
          <w:sz w:val="28"/>
          <w:rtl/>
        </w:rPr>
        <w:tab/>
      </w:r>
      <w:r w:rsidRPr="00E814A9">
        <w:rPr>
          <w:rFonts w:asciiTheme="majorBidi" w:eastAsiaTheme="minorHAnsi" w:hAnsiTheme="majorBidi"/>
          <w:sz w:val="24"/>
          <w:rtl/>
        </w:rPr>
        <w:t xml:space="preserve"> بموجب الدستور السوري الأسرة هي نواة المجتمع ويحافظ القانون على كيانها ويقوي أواصرها</w:t>
      </w:r>
      <w:r w:rsidRPr="00E814A9">
        <w:rPr>
          <w:rFonts w:asciiTheme="majorBidi" w:eastAsiaTheme="minorHAnsi" w:hAnsiTheme="majorBidi"/>
          <w:sz w:val="24"/>
          <w:rtl/>
          <w:lang w:bidi="ar-SY"/>
        </w:rPr>
        <w:t xml:space="preserve">، </w:t>
      </w:r>
      <w:r w:rsidRPr="00E814A9">
        <w:rPr>
          <w:rFonts w:asciiTheme="majorBidi" w:eastAsiaTheme="minorHAnsi" w:hAnsiTheme="majorBidi"/>
          <w:sz w:val="24"/>
          <w:rtl/>
        </w:rPr>
        <w:t>وتحمي الدولة الزواج وتشجع عليه، وتعمل على إزالة العقبات المادية والاجتماعية التي تعوقه، وتحمي الأمومة والطفولة، وترعى النشء والشباب، وتوفر لهم الظروف المناسبة لتنمية ملكاتهم</w:t>
      </w:r>
      <w:r w:rsidRPr="00E814A9">
        <w:rPr>
          <w:rFonts w:asciiTheme="majorBidi" w:eastAsiaTheme="minorHAnsi" w:hAnsiTheme="majorBidi"/>
          <w:sz w:val="24"/>
          <w:rtl/>
          <w:lang w:bidi="ar-SY"/>
        </w:rPr>
        <w:t xml:space="preserve"> (المادة 20 من </w:t>
      </w:r>
      <w:r w:rsidRPr="00E814A9">
        <w:rPr>
          <w:rFonts w:asciiTheme="majorBidi" w:eastAsiaTheme="minorHAnsi" w:hAnsiTheme="majorBidi"/>
          <w:b/>
          <w:bCs/>
          <w:sz w:val="24"/>
          <w:rtl/>
          <w:lang w:bidi="ar-SY"/>
        </w:rPr>
        <w:t>الدستور</w:t>
      </w:r>
      <w:r w:rsidRPr="00E814A9">
        <w:rPr>
          <w:rFonts w:asciiTheme="majorBidi" w:eastAsiaTheme="minorHAnsi" w:hAnsiTheme="majorBidi"/>
          <w:sz w:val="24"/>
          <w:rtl/>
          <w:lang w:bidi="ar-SY"/>
        </w:rPr>
        <w:t>).</w:t>
      </w:r>
      <w:r>
        <w:rPr>
          <w:rFonts w:asciiTheme="majorBidi" w:eastAsiaTheme="minorHAnsi" w:hAnsiTheme="majorBidi"/>
          <w:sz w:val="24"/>
          <w:rtl/>
          <w:lang w:bidi="ar-SY"/>
        </w:rPr>
        <w:t xml:space="preserve"> </w:t>
      </w:r>
    </w:p>
    <w:p w:rsidR="00EC29FC" w:rsidRPr="00E814A9" w:rsidRDefault="00EC29FC" w:rsidP="00EC29FC">
      <w:pPr>
        <w:pStyle w:val="SingleTxtGA"/>
        <w:rPr>
          <w:rFonts w:asciiTheme="majorBidi" w:eastAsiaTheme="minorHAnsi" w:hAnsiTheme="majorBidi"/>
          <w:sz w:val="24"/>
        </w:rPr>
      </w:pPr>
      <w:r w:rsidRPr="00E814A9">
        <w:rPr>
          <w:rFonts w:asciiTheme="majorBidi" w:eastAsiaTheme="minorHAnsi" w:hAnsiTheme="majorBidi"/>
          <w:sz w:val="28"/>
          <w:rtl/>
        </w:rPr>
        <w:lastRenderedPageBreak/>
        <w:t>202-</w:t>
      </w:r>
      <w:r w:rsidRPr="00E814A9">
        <w:rPr>
          <w:rFonts w:asciiTheme="majorBidi" w:eastAsiaTheme="minorHAnsi" w:hAnsiTheme="majorBidi"/>
          <w:sz w:val="28"/>
          <w:rtl/>
        </w:rPr>
        <w:tab/>
      </w:r>
      <w:r w:rsidRPr="00E814A9">
        <w:rPr>
          <w:rFonts w:asciiTheme="majorBidi" w:eastAsiaTheme="minorHAnsi" w:hAnsiTheme="majorBidi"/>
          <w:sz w:val="24"/>
          <w:rtl/>
        </w:rPr>
        <w:t>سبق القول إنَّ معظم العمالة الوافدة إلى الجمهوريّة العربيّة السوريّة هي عربية، ووفقاً للتعليمات لدى إدارة الهجرة والجوازات فإن دخول العرب إلى الجمهوريّة العربيّة السوريّة بحاجة إلى تأشيرة دخول مسبقة، باستثناء لبنان والأردن ليسوا بحاجة إلى تأشيرة دخول مسبقة، وهذا ما يتوافق مع مبدأ المعاملة بالمثل.</w:t>
      </w:r>
    </w:p>
    <w:p w:rsidR="00EC29FC" w:rsidRPr="00E814A9" w:rsidRDefault="00EC29FC" w:rsidP="00EC29FC">
      <w:pPr>
        <w:pStyle w:val="SingleTxtGA"/>
        <w:rPr>
          <w:rFonts w:asciiTheme="majorBidi" w:eastAsiaTheme="minorHAnsi" w:hAnsiTheme="majorBidi"/>
          <w:sz w:val="24"/>
          <w:rtl/>
        </w:rPr>
      </w:pPr>
      <w:r w:rsidRPr="00E814A9">
        <w:rPr>
          <w:rFonts w:asciiTheme="majorBidi" w:eastAsiaTheme="minorHAnsi" w:hAnsiTheme="majorBidi"/>
          <w:sz w:val="28"/>
          <w:rtl/>
        </w:rPr>
        <w:t>203-</w:t>
      </w:r>
      <w:r w:rsidRPr="00E814A9">
        <w:rPr>
          <w:rFonts w:asciiTheme="majorBidi" w:eastAsiaTheme="minorHAnsi" w:hAnsiTheme="majorBidi"/>
          <w:sz w:val="28"/>
          <w:rtl/>
        </w:rPr>
        <w:tab/>
      </w:r>
      <w:r w:rsidRPr="00E814A9">
        <w:rPr>
          <w:rFonts w:asciiTheme="majorBidi" w:eastAsiaTheme="minorHAnsi" w:hAnsiTheme="majorBidi"/>
          <w:sz w:val="24"/>
          <w:rtl/>
        </w:rPr>
        <w:t>يمكن للسوريين استخراج وتحصيل جواز سفر سوري جديد من إدارة الهجرة والجوازات عن طريق صلة القرابة بالدرجة الأولى ودون وكالة ولمدة 6 سنوات صلاحية.</w:t>
      </w:r>
    </w:p>
    <w:p w:rsidR="00EC29FC" w:rsidRPr="00E814A9" w:rsidRDefault="00EC29FC" w:rsidP="00EC29FC">
      <w:pPr>
        <w:pStyle w:val="SingleTxtGA"/>
        <w:rPr>
          <w:rFonts w:asciiTheme="majorBidi" w:eastAsiaTheme="minorHAnsi" w:hAnsiTheme="majorBidi"/>
          <w:sz w:val="24"/>
          <w:rtl/>
        </w:rPr>
      </w:pPr>
      <w:r w:rsidRPr="00E814A9">
        <w:rPr>
          <w:rFonts w:asciiTheme="majorBidi" w:eastAsiaTheme="minorHAnsi" w:hAnsiTheme="majorBidi"/>
          <w:sz w:val="28"/>
          <w:rtl/>
        </w:rPr>
        <w:t>204-</w:t>
      </w:r>
      <w:r w:rsidRPr="00E814A9">
        <w:rPr>
          <w:rFonts w:asciiTheme="majorBidi" w:eastAsiaTheme="minorHAnsi" w:hAnsiTheme="majorBidi"/>
          <w:sz w:val="28"/>
          <w:rtl/>
        </w:rPr>
        <w:tab/>
      </w:r>
      <w:r w:rsidRPr="00E814A9">
        <w:rPr>
          <w:rFonts w:asciiTheme="majorBidi" w:eastAsiaTheme="minorHAnsi" w:hAnsiTheme="majorBidi"/>
          <w:sz w:val="24"/>
          <w:rtl/>
        </w:rPr>
        <w:t>وليس في النظام ما يمنع اصطحاب الوافد لأسرته، وبالتالي فإن وحدة أسر العمال مصونة. كما أن العمال من غير العرب (إذا وجدوا) فلهم مطلق الحرية في اصطحاب أسرهم.</w:t>
      </w:r>
    </w:p>
    <w:p w:rsidR="00EC29FC" w:rsidRPr="00E814A9" w:rsidRDefault="00EC29FC" w:rsidP="00EC29FC">
      <w:pPr>
        <w:pStyle w:val="SingleTxtGA"/>
        <w:rPr>
          <w:rFonts w:asciiTheme="majorBidi" w:eastAsiaTheme="minorHAnsi" w:hAnsiTheme="majorBidi"/>
          <w:sz w:val="24"/>
          <w:rtl/>
        </w:rPr>
      </w:pPr>
      <w:r w:rsidRPr="00E814A9">
        <w:rPr>
          <w:rFonts w:asciiTheme="majorBidi" w:eastAsiaTheme="minorHAnsi" w:hAnsiTheme="majorBidi"/>
          <w:sz w:val="28"/>
          <w:rtl/>
        </w:rPr>
        <w:t>205-</w:t>
      </w:r>
      <w:r w:rsidRPr="00E814A9">
        <w:rPr>
          <w:rFonts w:asciiTheme="majorBidi" w:eastAsiaTheme="minorHAnsi" w:hAnsiTheme="majorBidi"/>
          <w:sz w:val="28"/>
          <w:rtl/>
        </w:rPr>
        <w:tab/>
      </w:r>
      <w:r w:rsidRPr="00E814A9">
        <w:rPr>
          <w:rFonts w:asciiTheme="majorBidi" w:eastAsiaTheme="minorHAnsi" w:hAnsiTheme="majorBidi"/>
          <w:sz w:val="24"/>
          <w:rtl/>
        </w:rPr>
        <w:t xml:space="preserve">أما ما يتعلق بالوفاة، فإن ذلك لا يرتب أي نتائج سلبية على بقية أفراد الأسرة، وكذلك الأمر في انفكاك الرابطة الزوجية، باعتبار ذلك شأناً خاصاً، ولا مجال للتمييز في كل هذه الأمور الإنسانية. </w:t>
      </w:r>
    </w:p>
    <w:p w:rsidR="00EC29FC" w:rsidRPr="00E814A9" w:rsidRDefault="00EC29FC" w:rsidP="00EC29FC">
      <w:pPr>
        <w:pStyle w:val="H23GA"/>
        <w:rPr>
          <w:rFonts w:eastAsiaTheme="minorHAnsi"/>
          <w:rtl/>
        </w:rPr>
      </w:pPr>
      <w:r>
        <w:rPr>
          <w:rtl/>
        </w:rPr>
        <w:tab/>
      </w:r>
      <w:r>
        <w:rPr>
          <w:rtl/>
        </w:rPr>
        <w:tab/>
      </w:r>
      <w:r w:rsidRPr="00E814A9">
        <w:rPr>
          <w:rtl/>
        </w:rPr>
        <w:t>ا</w:t>
      </w:r>
      <w:r w:rsidRPr="00E814A9">
        <w:rPr>
          <w:rFonts w:eastAsiaTheme="minorHAnsi"/>
          <w:rtl/>
        </w:rPr>
        <w:t>لمادة 45</w:t>
      </w:r>
      <w:r w:rsidRPr="00E814A9">
        <w:rPr>
          <w:rFonts w:eastAsiaTheme="minorHAnsi" w:hint="cs"/>
          <w:rtl/>
        </w:rPr>
        <w:t xml:space="preserve">. </w:t>
      </w:r>
      <w:r w:rsidRPr="00E814A9">
        <w:rPr>
          <w:rFonts w:eastAsiaTheme="minorHAnsi"/>
          <w:rtl/>
        </w:rPr>
        <w:t>تمتع أفراد اسرة العمال المهاجرين بالمساواة... وضمان اندماج أولادهم في النظام المدرسي المحل</w:t>
      </w:r>
      <w:r w:rsidRPr="00E814A9">
        <w:rPr>
          <w:rFonts w:eastAsiaTheme="minorHAnsi" w:hint="cs"/>
          <w:rtl/>
        </w:rPr>
        <w:t>ي:</w:t>
      </w:r>
      <w:r>
        <w:rPr>
          <w:rFonts w:eastAsiaTheme="minorHAnsi" w:hint="cs"/>
          <w:rtl/>
        </w:rPr>
        <w:t xml:space="preserve"> </w:t>
      </w:r>
    </w:p>
    <w:p w:rsidR="00EC29FC" w:rsidRPr="00E814A9" w:rsidRDefault="00EC29FC" w:rsidP="00EC29FC">
      <w:pPr>
        <w:pStyle w:val="SingleTxtGA"/>
        <w:rPr>
          <w:rFonts w:asciiTheme="majorBidi" w:eastAsiaTheme="minorHAnsi" w:hAnsiTheme="majorBidi"/>
          <w:sz w:val="24"/>
        </w:rPr>
      </w:pPr>
      <w:r w:rsidRPr="00E814A9">
        <w:rPr>
          <w:rFonts w:asciiTheme="majorBidi" w:eastAsiaTheme="minorHAnsi" w:hAnsiTheme="majorBidi"/>
          <w:sz w:val="28"/>
          <w:rtl/>
        </w:rPr>
        <w:t>206-</w:t>
      </w:r>
      <w:r w:rsidRPr="00E814A9">
        <w:rPr>
          <w:rFonts w:asciiTheme="majorBidi" w:eastAsiaTheme="minorHAnsi" w:hAnsiTheme="majorBidi"/>
          <w:sz w:val="28"/>
          <w:rtl/>
        </w:rPr>
        <w:tab/>
      </w:r>
      <w:r w:rsidRPr="00E814A9">
        <w:rPr>
          <w:rFonts w:asciiTheme="majorBidi" w:eastAsiaTheme="minorHAnsi" w:hAnsiTheme="majorBidi"/>
          <w:sz w:val="24"/>
          <w:rtl/>
        </w:rPr>
        <w:t>كما أشرنا في التقرير في معرض التطرق إلى المادة (30)</w:t>
      </w:r>
      <w:r>
        <w:rPr>
          <w:rFonts w:asciiTheme="majorBidi" w:eastAsiaTheme="minorHAnsi" w:hAnsiTheme="majorBidi"/>
          <w:sz w:val="24"/>
          <w:rtl/>
        </w:rPr>
        <w:t xml:space="preserve"> و</w:t>
      </w:r>
      <w:r w:rsidRPr="00E814A9">
        <w:rPr>
          <w:rFonts w:asciiTheme="majorBidi" w:eastAsiaTheme="minorHAnsi" w:hAnsiTheme="majorBidi"/>
          <w:sz w:val="24"/>
          <w:rtl/>
        </w:rPr>
        <w:t xml:space="preserve">(31) من الاتفاقيّة، التعليم في المدارس الحكومية السورية مجاني بالكامل، وأما في المدارس الخاصة، فثمة أداءات مالية يستوي فيها جميع المسجلين في المدرسة الخاصة. ولا يوجد أي عائق يحول دون انتساب أطفال العمال المهاجرين الموجودين في سورية إلى المدارس كافة. </w:t>
      </w:r>
    </w:p>
    <w:p w:rsidR="00EC29FC" w:rsidRPr="00E814A9" w:rsidRDefault="00EC29FC" w:rsidP="00EC29FC">
      <w:pPr>
        <w:pStyle w:val="H23GA"/>
        <w:rPr>
          <w:rFonts w:eastAsiaTheme="minorHAnsi"/>
          <w:rtl/>
        </w:rPr>
      </w:pPr>
      <w:r>
        <w:rPr>
          <w:rFonts w:eastAsiaTheme="minorHAnsi"/>
          <w:rtl/>
        </w:rPr>
        <w:tab/>
      </w:r>
      <w:r>
        <w:rPr>
          <w:rFonts w:eastAsiaTheme="minorHAnsi"/>
          <w:rtl/>
        </w:rPr>
        <w:tab/>
      </w:r>
      <w:r w:rsidRPr="00E814A9">
        <w:rPr>
          <w:rFonts w:eastAsiaTheme="minorHAnsi"/>
          <w:rtl/>
        </w:rPr>
        <w:t>المواد 46 و47 و48</w:t>
      </w:r>
      <w:r w:rsidRPr="00E814A9">
        <w:rPr>
          <w:rFonts w:eastAsiaTheme="minorHAnsi" w:hint="cs"/>
          <w:rtl/>
        </w:rPr>
        <w:t xml:space="preserve">. </w:t>
      </w:r>
      <w:r w:rsidRPr="00E814A9">
        <w:rPr>
          <w:rFonts w:eastAsiaTheme="minorHAnsi"/>
          <w:rtl/>
        </w:rPr>
        <w:t>الإعفاء من رسوم الاستيراد والتصدير ومن الضرائب على الأمتعة الشخصية والحق في تحويل دخولهم ومدخراتهم من دولة العمل ... وتجنب الازدواج الضريبي</w:t>
      </w:r>
      <w:r w:rsidRPr="00E814A9">
        <w:rPr>
          <w:rFonts w:eastAsiaTheme="minorHAnsi" w:hint="cs"/>
          <w:rtl/>
        </w:rPr>
        <w:t>:</w:t>
      </w:r>
    </w:p>
    <w:p w:rsidR="00EC29FC" w:rsidRPr="00E814A9" w:rsidRDefault="00EC29FC" w:rsidP="00EC29FC">
      <w:pPr>
        <w:pStyle w:val="SingleTxtGA"/>
        <w:rPr>
          <w:rFonts w:asciiTheme="majorBidi" w:eastAsiaTheme="minorHAnsi" w:hAnsiTheme="majorBidi"/>
          <w:sz w:val="24"/>
          <w:rtl/>
        </w:rPr>
      </w:pPr>
      <w:r w:rsidRPr="00E814A9">
        <w:rPr>
          <w:rFonts w:asciiTheme="majorBidi" w:eastAsiaTheme="minorHAnsi" w:hAnsiTheme="majorBidi"/>
          <w:sz w:val="28"/>
          <w:rtl/>
        </w:rPr>
        <w:t>207-</w:t>
      </w:r>
      <w:r w:rsidRPr="00E814A9">
        <w:rPr>
          <w:rFonts w:asciiTheme="majorBidi" w:eastAsiaTheme="minorHAnsi" w:hAnsiTheme="majorBidi"/>
          <w:sz w:val="28"/>
          <w:rtl/>
        </w:rPr>
        <w:tab/>
      </w:r>
      <w:r w:rsidRPr="00E814A9">
        <w:rPr>
          <w:rFonts w:asciiTheme="majorBidi" w:eastAsiaTheme="minorHAnsi" w:hAnsiTheme="majorBidi"/>
          <w:sz w:val="24"/>
          <w:rtl/>
        </w:rPr>
        <w:t>إن ما يطبق على السوريين يطبق على غيرهم كافة، فيما يتعلق بالأمتعة الشخصية ورسومها، وفقاً لقواعد النظام الجمركي. وأما عن تحويل الدخول والمدخرات؛ فقد سبق بيان ذلك في عدد من فقرات التقرير. وبالنسبة لموضوع تجنب الازدواج الضريبي، فإن ذلك مرتبط بالاتفاقيات الثنائية ومبدأ المعاملة بالمثل، كما أنه يتعين على جميع الأشخاص سواء كانوا طبيعيين أو اعتباريين، سوريين أو أجانب، الوفاء بالتزاماتهم الضريبية، التي تعتمد على نوع النشاط الاقتصادي الذي يقومون به، حيث يخضع الرعايا الأجانب وأفراد أسرهم لنفس اللوائح الضريبية التي يخضع لها المواطنون، مما يعني أنهم يواجهون نفس الأعباء الضريبية.</w:t>
      </w:r>
    </w:p>
    <w:p w:rsidR="00EC29FC" w:rsidRPr="00E814A9" w:rsidRDefault="00EC29FC" w:rsidP="00EC29FC">
      <w:pPr>
        <w:pStyle w:val="H23GA"/>
        <w:rPr>
          <w:rFonts w:eastAsiaTheme="minorHAnsi"/>
          <w:rtl/>
        </w:rPr>
      </w:pPr>
      <w:r>
        <w:rPr>
          <w:rFonts w:eastAsiaTheme="minorHAnsi"/>
          <w:rtl/>
        </w:rPr>
        <w:tab/>
      </w:r>
      <w:r>
        <w:rPr>
          <w:rFonts w:eastAsiaTheme="minorHAnsi"/>
          <w:rtl/>
        </w:rPr>
        <w:tab/>
      </w:r>
      <w:r w:rsidRPr="00E814A9">
        <w:rPr>
          <w:rFonts w:eastAsiaTheme="minorHAnsi"/>
          <w:rtl/>
        </w:rPr>
        <w:t>المادتان 51 و52</w:t>
      </w:r>
      <w:r w:rsidRPr="00E814A9">
        <w:rPr>
          <w:rFonts w:eastAsiaTheme="minorHAnsi" w:hint="cs"/>
          <w:rtl/>
        </w:rPr>
        <w:t xml:space="preserve">. </w:t>
      </w:r>
      <w:r w:rsidRPr="00E814A9">
        <w:rPr>
          <w:rFonts w:eastAsiaTheme="minorHAnsi"/>
          <w:rtl/>
        </w:rPr>
        <w:t>الحق في البحث عن عمل بديل ... والشروط والقيود في هذا المجال</w:t>
      </w:r>
      <w:r w:rsidRPr="00E814A9">
        <w:rPr>
          <w:rFonts w:eastAsiaTheme="minorHAnsi" w:hint="cs"/>
          <w:rtl/>
        </w:rPr>
        <w:t xml:space="preserve">: </w:t>
      </w:r>
    </w:p>
    <w:p w:rsidR="00EC29FC" w:rsidRPr="00E814A9" w:rsidRDefault="00EC29FC" w:rsidP="00EC29FC">
      <w:pPr>
        <w:pStyle w:val="SingleTxtGA"/>
        <w:rPr>
          <w:rFonts w:asciiTheme="majorBidi" w:eastAsiaTheme="minorHAnsi" w:hAnsiTheme="majorBidi"/>
          <w:sz w:val="24"/>
          <w:rtl/>
        </w:rPr>
      </w:pPr>
      <w:r w:rsidRPr="00E814A9">
        <w:rPr>
          <w:rFonts w:asciiTheme="majorBidi" w:eastAsiaTheme="minorHAnsi" w:hAnsiTheme="majorBidi"/>
          <w:sz w:val="28"/>
          <w:rtl/>
        </w:rPr>
        <w:t>208-</w:t>
      </w:r>
      <w:r w:rsidRPr="00E814A9">
        <w:rPr>
          <w:rFonts w:asciiTheme="majorBidi" w:eastAsiaTheme="minorHAnsi" w:hAnsiTheme="majorBidi"/>
          <w:sz w:val="28"/>
          <w:rtl/>
        </w:rPr>
        <w:tab/>
      </w:r>
      <w:r w:rsidRPr="00E814A9">
        <w:rPr>
          <w:rFonts w:asciiTheme="majorBidi" w:eastAsiaTheme="minorHAnsi" w:hAnsiTheme="majorBidi"/>
          <w:sz w:val="24"/>
          <w:rtl/>
        </w:rPr>
        <w:t xml:space="preserve">نظم </w:t>
      </w:r>
      <w:r w:rsidRPr="00E814A9">
        <w:rPr>
          <w:rFonts w:asciiTheme="majorBidi" w:eastAsiaTheme="minorHAnsi" w:hAnsiTheme="majorBidi"/>
          <w:b/>
          <w:bCs/>
          <w:sz w:val="24"/>
          <w:rtl/>
        </w:rPr>
        <w:t>قانون العمل (القانون 17 لعام 2010</w:t>
      </w:r>
      <w:r>
        <w:rPr>
          <w:rFonts w:asciiTheme="majorBidi" w:eastAsiaTheme="minorHAnsi" w:hAnsiTheme="majorBidi"/>
          <w:sz w:val="24"/>
          <w:rtl/>
        </w:rPr>
        <w:t xml:space="preserve">) </w:t>
      </w:r>
      <w:r w:rsidRPr="00E814A9">
        <w:rPr>
          <w:rFonts w:asciiTheme="majorBidi" w:eastAsiaTheme="minorHAnsi" w:hAnsiTheme="majorBidi"/>
          <w:sz w:val="24"/>
          <w:rtl/>
        </w:rPr>
        <w:t xml:space="preserve">في الباب الثالث منه عمل غير العرب السوريين: حيث نصت المادة 27 منه "يخضع عمل غير العرب السوريين سواء أكانوا أصحاب عمل أم عمالاً في جميع جهات القطاع العام أو في إحدى الوزارات أو الإدارات أو الهيئات العامة أو المؤسسات العامة أو المنشآت العامة أو الوحدات الإدارية المحلية أو البلدية أو في أي من جهات القطاع العام الأخرى أو جهات القطاع الخاص أو التعاوني أو الأهلي أو المشترك أو </w:t>
      </w:r>
      <w:r w:rsidRPr="00E814A9">
        <w:rPr>
          <w:rFonts w:asciiTheme="majorBidi" w:eastAsiaTheme="minorHAnsi" w:hAnsiTheme="majorBidi"/>
          <w:sz w:val="24"/>
          <w:rtl/>
        </w:rPr>
        <w:lastRenderedPageBreak/>
        <w:t>في المنظمات الشعبية أو النقابات المهنية للأحكام الخاصة بتنظيم عمل غير العرب السوريين الواردة في هذا الباب".</w:t>
      </w:r>
    </w:p>
    <w:p w:rsidR="00EC29FC" w:rsidRPr="00E814A9" w:rsidRDefault="00EC29FC" w:rsidP="00EC29FC">
      <w:pPr>
        <w:pStyle w:val="H23GA"/>
        <w:rPr>
          <w:rFonts w:eastAsiaTheme="minorHAnsi"/>
          <w:rtl/>
        </w:rPr>
      </w:pPr>
      <w:r>
        <w:rPr>
          <w:rFonts w:eastAsiaTheme="minorHAnsi"/>
          <w:rtl/>
        </w:rPr>
        <w:tab/>
      </w:r>
      <w:r>
        <w:rPr>
          <w:rFonts w:eastAsiaTheme="minorHAnsi"/>
          <w:rtl/>
        </w:rPr>
        <w:tab/>
      </w:r>
      <w:r w:rsidRPr="00E814A9">
        <w:rPr>
          <w:rFonts w:eastAsiaTheme="minorHAnsi"/>
          <w:rtl/>
        </w:rPr>
        <w:t>المادتان 49 و56</w:t>
      </w:r>
      <w:r w:rsidRPr="00E814A9">
        <w:rPr>
          <w:rFonts w:eastAsiaTheme="minorHAnsi" w:hint="cs"/>
          <w:rtl/>
        </w:rPr>
        <w:t xml:space="preserve">. </w:t>
      </w:r>
      <w:r w:rsidRPr="00E814A9">
        <w:rPr>
          <w:rFonts w:eastAsiaTheme="minorHAnsi"/>
          <w:rtl/>
        </w:rPr>
        <w:t>منح إذن للإقامة ولمزاولة نشاط لقاء أجر، وحظر على طـــــرد العامل</w:t>
      </w:r>
      <w:r w:rsidRPr="00E814A9">
        <w:rPr>
          <w:rFonts w:eastAsiaTheme="minorHAnsi" w:hint="cs"/>
          <w:rtl/>
        </w:rPr>
        <w:t xml:space="preserve">: </w:t>
      </w:r>
    </w:p>
    <w:p w:rsidR="00EC29FC" w:rsidRPr="00E814A9" w:rsidRDefault="00EC29FC" w:rsidP="00EC29FC">
      <w:pPr>
        <w:pStyle w:val="SingleTxtGA"/>
        <w:rPr>
          <w:rFonts w:asciiTheme="majorBidi" w:eastAsiaTheme="minorHAnsi" w:hAnsiTheme="majorBidi"/>
          <w:sz w:val="24"/>
        </w:rPr>
      </w:pPr>
      <w:r w:rsidRPr="00E814A9">
        <w:rPr>
          <w:rFonts w:asciiTheme="majorBidi" w:eastAsiaTheme="minorHAnsi" w:hAnsiTheme="majorBidi"/>
          <w:sz w:val="28"/>
          <w:rtl/>
        </w:rPr>
        <w:t>209-</w:t>
      </w:r>
      <w:r w:rsidRPr="00E814A9">
        <w:rPr>
          <w:rFonts w:asciiTheme="majorBidi" w:eastAsiaTheme="minorHAnsi" w:hAnsiTheme="majorBidi"/>
          <w:sz w:val="28"/>
          <w:rtl/>
        </w:rPr>
        <w:tab/>
      </w:r>
      <w:r w:rsidRPr="00E814A9">
        <w:rPr>
          <w:rFonts w:asciiTheme="majorBidi" w:eastAsiaTheme="minorHAnsi" w:hAnsiTheme="majorBidi"/>
          <w:sz w:val="24"/>
          <w:rtl/>
        </w:rPr>
        <w:t xml:space="preserve">تمَّ توضيح هذا الموضوع في معرض التطرق إلى الفقرتين 28 و30 من وثيقة الملاحظات الختامية. </w:t>
      </w:r>
    </w:p>
    <w:p w:rsidR="00EC29FC" w:rsidRPr="00E814A9" w:rsidRDefault="00EC29FC" w:rsidP="00EC29FC">
      <w:pPr>
        <w:pStyle w:val="H1GA"/>
        <w:rPr>
          <w:rFonts w:eastAsiaTheme="minorHAnsi"/>
          <w:rtl/>
        </w:rPr>
      </w:pPr>
      <w:r>
        <w:rPr>
          <w:rFonts w:eastAsiaTheme="minorHAnsi"/>
          <w:rtl/>
        </w:rPr>
        <w:tab/>
      </w:r>
      <w:r>
        <w:rPr>
          <w:rFonts w:eastAsiaTheme="minorHAnsi"/>
          <w:rtl/>
        </w:rPr>
        <w:tab/>
      </w:r>
      <w:r w:rsidRPr="00E814A9">
        <w:rPr>
          <w:rFonts w:eastAsiaTheme="minorHAnsi"/>
          <w:rtl/>
        </w:rPr>
        <w:t>الجزء الخامس من الاتفاقية</w:t>
      </w:r>
      <w:r w:rsidRPr="00E814A9">
        <w:rPr>
          <w:rFonts w:eastAsiaTheme="minorHAnsi" w:hint="cs"/>
          <w:rtl/>
        </w:rPr>
        <w:t xml:space="preserve">: </w:t>
      </w:r>
      <w:r w:rsidRPr="00E814A9">
        <w:rPr>
          <w:rFonts w:eastAsiaTheme="minorHAnsi"/>
          <w:rtl/>
        </w:rPr>
        <w:t>الأحكام المطبقة على فئات خاصة من العمال المهاجرين وأفراد أسرهم</w:t>
      </w:r>
    </w:p>
    <w:p w:rsidR="00EC29FC" w:rsidRPr="00E814A9" w:rsidRDefault="00EC29FC" w:rsidP="00EC29FC">
      <w:pPr>
        <w:pStyle w:val="SingleTxtGA"/>
        <w:rPr>
          <w:rFonts w:asciiTheme="majorBidi" w:eastAsiaTheme="minorHAnsi" w:hAnsiTheme="majorBidi"/>
          <w:sz w:val="24"/>
          <w:rtl/>
        </w:rPr>
      </w:pPr>
      <w:r w:rsidRPr="00E814A9">
        <w:rPr>
          <w:rFonts w:asciiTheme="majorBidi" w:eastAsiaTheme="minorHAnsi" w:hAnsiTheme="majorBidi"/>
          <w:sz w:val="28"/>
          <w:rtl/>
        </w:rPr>
        <w:t>210-</w:t>
      </w:r>
      <w:r w:rsidRPr="00E814A9">
        <w:rPr>
          <w:rFonts w:asciiTheme="majorBidi" w:eastAsiaTheme="minorHAnsi" w:hAnsiTheme="majorBidi"/>
          <w:sz w:val="28"/>
          <w:rtl/>
        </w:rPr>
        <w:tab/>
      </w:r>
      <w:r w:rsidRPr="00E814A9">
        <w:rPr>
          <w:rFonts w:asciiTheme="majorBidi" w:eastAsiaTheme="minorHAnsi" w:hAnsiTheme="majorBidi"/>
          <w:sz w:val="24"/>
          <w:rtl/>
        </w:rPr>
        <w:t>نؤكد في هذا الصدد عدم وجود أحكام خاصة بفئات معينة من العمال مهما كانت جنسياتهم، ولا يدخل في هذا الإطار حالة الاحتلال لجزء من أراضي الجمهوريّة العربيّة السوريّة.</w:t>
      </w:r>
    </w:p>
    <w:p w:rsidR="00EC29FC" w:rsidRPr="00E814A9" w:rsidRDefault="00EC29FC" w:rsidP="00EC29FC">
      <w:pPr>
        <w:pStyle w:val="H1GA"/>
        <w:rPr>
          <w:rFonts w:eastAsiaTheme="minorHAnsi"/>
          <w:rtl/>
        </w:rPr>
      </w:pPr>
      <w:r>
        <w:rPr>
          <w:rFonts w:eastAsiaTheme="minorHAnsi"/>
          <w:rtl/>
        </w:rPr>
        <w:tab/>
      </w:r>
      <w:r>
        <w:rPr>
          <w:rFonts w:eastAsiaTheme="minorHAnsi"/>
          <w:rtl/>
        </w:rPr>
        <w:tab/>
      </w:r>
      <w:r w:rsidRPr="00E814A9">
        <w:rPr>
          <w:rFonts w:eastAsiaTheme="minorHAnsi"/>
          <w:rtl/>
        </w:rPr>
        <w:t>الجزء السادس من الاتفاقية</w:t>
      </w:r>
      <w:r w:rsidRPr="00E814A9">
        <w:rPr>
          <w:rFonts w:eastAsiaTheme="minorHAnsi" w:hint="cs"/>
          <w:rtl/>
        </w:rPr>
        <w:t xml:space="preserve">: </w:t>
      </w:r>
      <w:r w:rsidRPr="00E814A9">
        <w:rPr>
          <w:rFonts w:eastAsiaTheme="minorHAnsi"/>
          <w:rtl/>
        </w:rPr>
        <w:t>تعزيز الظروف السليمة والعادلة والإنسانية والمشروعة فيما يتعلق بالهجرة الدولية للعمال وأفراد أسرهم</w:t>
      </w:r>
    </w:p>
    <w:p w:rsidR="00EC29FC" w:rsidRPr="00E814A9" w:rsidRDefault="00EC29FC" w:rsidP="00EC29FC">
      <w:pPr>
        <w:pStyle w:val="SingleTxtGA"/>
        <w:rPr>
          <w:rFonts w:asciiTheme="majorBidi" w:eastAsiaTheme="minorHAnsi" w:hAnsiTheme="majorBidi"/>
          <w:sz w:val="24"/>
          <w:rtl/>
        </w:rPr>
      </w:pPr>
      <w:r w:rsidRPr="00E814A9">
        <w:rPr>
          <w:rFonts w:asciiTheme="majorBidi" w:eastAsiaTheme="minorHAnsi" w:hAnsiTheme="majorBidi"/>
          <w:sz w:val="28"/>
          <w:rtl/>
        </w:rPr>
        <w:t>211-</w:t>
      </w:r>
      <w:r w:rsidRPr="00E814A9">
        <w:rPr>
          <w:rFonts w:asciiTheme="majorBidi" w:eastAsiaTheme="minorHAnsi" w:hAnsiTheme="majorBidi"/>
          <w:sz w:val="28"/>
          <w:rtl/>
        </w:rPr>
        <w:tab/>
      </w:r>
      <w:r w:rsidRPr="00E814A9">
        <w:rPr>
          <w:rFonts w:asciiTheme="majorBidi" w:eastAsiaTheme="minorHAnsi" w:hAnsiTheme="majorBidi"/>
          <w:sz w:val="24"/>
          <w:rtl/>
        </w:rPr>
        <w:t>سبق القول إنَّ الجمهوريّة العربيّة السوريّة ليست من الدول التي تُشكل عامل جذب للعمالة الأجنبية ولذلك فإن العمالة الأجنبية كانت على الدوام قليلة، رغم ذلك فهي محصنة بتشريعات إنسانية يستوي فيها المواطن والأجنبي دون أي تمييز.</w:t>
      </w:r>
    </w:p>
    <w:p w:rsidR="00EC29FC" w:rsidRPr="00E814A9" w:rsidRDefault="00EC29FC" w:rsidP="00EC29FC">
      <w:pPr>
        <w:pStyle w:val="SingleTxtGA"/>
        <w:rPr>
          <w:rFonts w:asciiTheme="majorBidi" w:eastAsiaTheme="minorHAnsi" w:hAnsiTheme="majorBidi"/>
          <w:sz w:val="24"/>
          <w:rtl/>
        </w:rPr>
      </w:pPr>
      <w:r w:rsidRPr="00E814A9">
        <w:rPr>
          <w:rFonts w:asciiTheme="majorBidi" w:eastAsiaTheme="minorHAnsi" w:hAnsiTheme="majorBidi"/>
          <w:sz w:val="28"/>
          <w:rtl/>
        </w:rPr>
        <w:t>212-</w:t>
      </w:r>
      <w:r w:rsidRPr="00E814A9">
        <w:rPr>
          <w:rFonts w:asciiTheme="majorBidi" w:eastAsiaTheme="minorHAnsi" w:hAnsiTheme="majorBidi"/>
          <w:sz w:val="28"/>
          <w:rtl/>
        </w:rPr>
        <w:tab/>
      </w:r>
      <w:r w:rsidRPr="00E814A9">
        <w:rPr>
          <w:rFonts w:asciiTheme="majorBidi" w:eastAsiaTheme="minorHAnsi" w:hAnsiTheme="majorBidi"/>
          <w:sz w:val="24"/>
          <w:rtl/>
        </w:rPr>
        <w:t>والقواعد القانونية العامة وما تنطوي عليه من تدابير، لا تدع مكاناً لظهور مشكلات حقيقية.</w:t>
      </w:r>
    </w:p>
    <w:p w:rsidR="00EC29FC" w:rsidRPr="00E814A9" w:rsidRDefault="00EC29FC" w:rsidP="00EC29FC">
      <w:pPr>
        <w:pStyle w:val="SingleTxtGA"/>
        <w:rPr>
          <w:rFonts w:asciiTheme="majorBidi" w:eastAsiaTheme="minorHAnsi" w:hAnsiTheme="majorBidi"/>
          <w:sz w:val="24"/>
        </w:rPr>
      </w:pPr>
      <w:r w:rsidRPr="00E814A9">
        <w:rPr>
          <w:rFonts w:asciiTheme="majorBidi" w:eastAsiaTheme="minorHAnsi" w:hAnsiTheme="majorBidi"/>
          <w:sz w:val="28"/>
          <w:rtl/>
        </w:rPr>
        <w:t>213-</w:t>
      </w:r>
      <w:r w:rsidRPr="00E814A9">
        <w:rPr>
          <w:rFonts w:asciiTheme="majorBidi" w:eastAsiaTheme="minorHAnsi" w:hAnsiTheme="majorBidi"/>
          <w:sz w:val="28"/>
          <w:rtl/>
        </w:rPr>
        <w:tab/>
      </w:r>
      <w:r w:rsidRPr="00E814A9">
        <w:rPr>
          <w:rFonts w:asciiTheme="majorBidi" w:eastAsiaTheme="minorHAnsi" w:hAnsiTheme="majorBidi"/>
          <w:sz w:val="24"/>
          <w:rtl/>
        </w:rPr>
        <w:t>كما أشرنا سابقاً؛ فقد أكدت الجمهوريّة العربيّة السوريّة استعدادها للتعاون مع الأمم المتحدة والدول الأعضاء في تنفيذ الاتفاق العالمي للهجرة الآمنة والنظامية والمنظمة.</w:t>
      </w:r>
    </w:p>
    <w:p w:rsidR="00EC29FC" w:rsidRPr="00E814A9" w:rsidRDefault="00EC29FC" w:rsidP="00EC29FC">
      <w:pPr>
        <w:pStyle w:val="H23GA"/>
        <w:rPr>
          <w:rFonts w:eastAsiaTheme="minorHAnsi"/>
          <w:rtl/>
        </w:rPr>
      </w:pPr>
      <w:r>
        <w:rPr>
          <w:rFonts w:eastAsiaTheme="minorHAnsi"/>
          <w:rtl/>
        </w:rPr>
        <w:tab/>
      </w:r>
      <w:r>
        <w:rPr>
          <w:rFonts w:eastAsiaTheme="minorHAnsi"/>
          <w:rtl/>
        </w:rPr>
        <w:tab/>
      </w:r>
      <w:r w:rsidRPr="00E814A9">
        <w:rPr>
          <w:rFonts w:eastAsiaTheme="minorHAnsi"/>
          <w:rtl/>
        </w:rPr>
        <w:t xml:space="preserve">فيما يتعلق بمضمون الفقرة 18 من وثيقة الملاحظات الختامية: </w:t>
      </w:r>
    </w:p>
    <w:p w:rsidR="00EC29FC" w:rsidRPr="00E814A9" w:rsidRDefault="00EC29FC" w:rsidP="00EC29FC">
      <w:pPr>
        <w:pStyle w:val="SingleTxtGA"/>
        <w:rPr>
          <w:rFonts w:asciiTheme="majorBidi" w:eastAsiaTheme="minorHAnsi" w:hAnsiTheme="majorBidi"/>
          <w:sz w:val="24"/>
          <w:rtl/>
        </w:rPr>
      </w:pPr>
      <w:r w:rsidRPr="00E814A9">
        <w:rPr>
          <w:rFonts w:asciiTheme="majorBidi" w:eastAsiaTheme="minorHAnsi" w:hAnsiTheme="majorBidi"/>
          <w:sz w:val="28"/>
          <w:rtl/>
        </w:rPr>
        <w:t>214-</w:t>
      </w:r>
      <w:r w:rsidRPr="00E814A9">
        <w:rPr>
          <w:rFonts w:asciiTheme="majorBidi" w:eastAsiaTheme="minorHAnsi" w:hAnsiTheme="majorBidi"/>
          <w:sz w:val="28"/>
          <w:rtl/>
        </w:rPr>
        <w:tab/>
      </w:r>
      <w:r w:rsidRPr="00E814A9">
        <w:rPr>
          <w:rFonts w:asciiTheme="majorBidi" w:eastAsiaTheme="minorHAnsi" w:hAnsiTheme="majorBidi"/>
          <w:sz w:val="24"/>
          <w:rtl/>
        </w:rPr>
        <w:t>لا تتوفر حالياً بيانات ومعلومات عن العمال المهاجرين ضمن سورية، أو العمال السوريين في الخارج، ستتم موافاة اللجنة بهذه البيانات والمعلومات حال توفرها.</w:t>
      </w:r>
    </w:p>
    <w:p w:rsidR="00EC29FC" w:rsidRPr="00E814A9" w:rsidRDefault="00EC29FC" w:rsidP="00EC29FC">
      <w:pPr>
        <w:pStyle w:val="SingleTxtGA"/>
        <w:rPr>
          <w:rFonts w:asciiTheme="majorBidi" w:eastAsiaTheme="minorHAnsi" w:hAnsiTheme="majorBidi"/>
          <w:sz w:val="24"/>
          <w:rtl/>
        </w:rPr>
      </w:pPr>
      <w:r w:rsidRPr="00E814A9">
        <w:rPr>
          <w:rFonts w:asciiTheme="majorBidi" w:eastAsiaTheme="minorHAnsi" w:hAnsiTheme="majorBidi"/>
          <w:sz w:val="28"/>
          <w:rtl/>
        </w:rPr>
        <w:t>215-</w:t>
      </w:r>
      <w:r w:rsidRPr="00E814A9">
        <w:rPr>
          <w:rFonts w:asciiTheme="majorBidi" w:eastAsiaTheme="minorHAnsi" w:hAnsiTheme="majorBidi"/>
          <w:sz w:val="28"/>
          <w:rtl/>
        </w:rPr>
        <w:tab/>
      </w:r>
      <w:r w:rsidRPr="00E814A9">
        <w:rPr>
          <w:rFonts w:asciiTheme="majorBidi" w:eastAsiaTheme="minorHAnsi" w:hAnsiTheme="majorBidi"/>
          <w:sz w:val="24"/>
          <w:rtl/>
        </w:rPr>
        <w:t xml:space="preserve"> كما أشرنا سابقاً؛ </w:t>
      </w:r>
      <w:r w:rsidRPr="00E814A9">
        <w:rPr>
          <w:rFonts w:asciiTheme="majorBidi" w:eastAsiaTheme="minorHAnsi" w:hAnsiTheme="majorBidi"/>
          <w:sz w:val="24"/>
          <w:rtl/>
          <w:lang w:bidi="ar-SY"/>
        </w:rPr>
        <w:t>دفعت صعوبات الحياة اليومية التي امتزجت فيها آثار ممارسات المجموعات الإرهابيّة المسلحة مع آثار التدابير الأحاديّة القسريّة التي أدت إلى صعوبات في عمل عدد من القطاعات الحيوية الرئيسية، بعدد كبير من السوريين إلى مغادرة البلاد، ومن الطبيعي أن تطال هذه الآثار العمال المهاجرين المتواجدين على الأراضي السورية، شأنهم في ذلك شأن المواطنين السوريين. وقد بذلت الجمهوريّة العربيّة السوريّة على مر سنوات هذه الحرب تدابير هدفها الأساسي إيصال المساعدات الإنسانيّة إلى كل محتاجيها، دون تمييز وأينما وجدوا، إلى جانب ضمان حماية العاملين في المجال الإنساني، وفقاً لالتزاماتها الدوليّة. وعملت جاهدةً على استمرار عمل القطاعات الحيويّة والخدميّة الأساسيّة بما يكفل مواجهة آثار التدابير الأحاديّة القسريّة.</w:t>
      </w:r>
      <w:r>
        <w:rPr>
          <w:rFonts w:asciiTheme="majorBidi" w:eastAsiaTheme="minorHAnsi" w:hAnsiTheme="majorBidi"/>
          <w:sz w:val="24"/>
          <w:rtl/>
          <w:lang w:bidi="ar-SY"/>
        </w:rPr>
        <w:t xml:space="preserve"> </w:t>
      </w:r>
    </w:p>
    <w:p w:rsidR="00EC29FC" w:rsidRPr="00E814A9" w:rsidRDefault="00EC29FC" w:rsidP="00EC29FC">
      <w:pPr>
        <w:pStyle w:val="H23GA"/>
        <w:rPr>
          <w:rFonts w:eastAsiaTheme="minorHAnsi"/>
          <w:rtl/>
        </w:rPr>
      </w:pPr>
      <w:r>
        <w:rPr>
          <w:rFonts w:eastAsiaTheme="minorHAnsi"/>
          <w:rtl/>
        </w:rPr>
        <w:lastRenderedPageBreak/>
        <w:tab/>
      </w:r>
      <w:r>
        <w:rPr>
          <w:rFonts w:eastAsiaTheme="minorHAnsi"/>
          <w:rtl/>
        </w:rPr>
        <w:tab/>
      </w:r>
      <w:r w:rsidRPr="00E814A9">
        <w:rPr>
          <w:rFonts w:eastAsiaTheme="minorHAnsi"/>
          <w:rtl/>
        </w:rPr>
        <w:t xml:space="preserve">الفقرة 20 من وثيقة الملاحظات الختامية: </w:t>
      </w:r>
    </w:p>
    <w:p w:rsidR="00EC29FC" w:rsidRPr="00E814A9" w:rsidRDefault="00EC29FC" w:rsidP="00EC29FC">
      <w:pPr>
        <w:pStyle w:val="SingleTxtGA"/>
        <w:rPr>
          <w:rFonts w:asciiTheme="majorBidi" w:eastAsiaTheme="minorHAnsi" w:hAnsiTheme="majorBidi"/>
          <w:sz w:val="24"/>
        </w:rPr>
      </w:pPr>
      <w:r w:rsidRPr="00E814A9">
        <w:rPr>
          <w:rFonts w:asciiTheme="majorBidi" w:eastAsiaTheme="minorHAnsi" w:hAnsiTheme="majorBidi"/>
          <w:sz w:val="28"/>
          <w:rtl/>
        </w:rPr>
        <w:t>216-</w:t>
      </w:r>
      <w:r w:rsidRPr="00E814A9">
        <w:rPr>
          <w:rFonts w:asciiTheme="majorBidi" w:eastAsiaTheme="minorHAnsi" w:hAnsiTheme="majorBidi"/>
          <w:sz w:val="28"/>
          <w:rtl/>
        </w:rPr>
        <w:tab/>
      </w:r>
      <w:r w:rsidRPr="00E814A9">
        <w:rPr>
          <w:rFonts w:asciiTheme="majorBidi" w:eastAsiaTheme="minorHAnsi" w:hAnsiTheme="majorBidi"/>
          <w:sz w:val="24"/>
          <w:rtl/>
        </w:rPr>
        <w:t>تعمل وزارة الشؤون الاجتماعية والعمل على إعداد خطة للتعريف بأحكام الاتفاقية بين صفوف العمال المهاجرين من خلال وسائل الاعلام المسموعة والمقروءة وإعداد ندوات وورش عمل.</w:t>
      </w:r>
    </w:p>
    <w:p w:rsidR="00EC29FC" w:rsidRPr="00E814A9" w:rsidRDefault="00EC29FC" w:rsidP="00EC29FC">
      <w:pPr>
        <w:pStyle w:val="SingleTxtGA"/>
        <w:rPr>
          <w:rFonts w:asciiTheme="majorBidi" w:eastAsiaTheme="minorHAnsi" w:hAnsiTheme="majorBidi"/>
          <w:sz w:val="24"/>
          <w:rtl/>
        </w:rPr>
      </w:pPr>
      <w:r w:rsidRPr="00E814A9">
        <w:rPr>
          <w:rFonts w:asciiTheme="majorBidi" w:eastAsiaTheme="minorHAnsi" w:hAnsiTheme="majorBidi"/>
          <w:sz w:val="28"/>
          <w:rtl/>
        </w:rPr>
        <w:t>217-</w:t>
      </w:r>
      <w:r w:rsidRPr="00E814A9">
        <w:rPr>
          <w:rFonts w:asciiTheme="majorBidi" w:eastAsiaTheme="minorHAnsi" w:hAnsiTheme="majorBidi"/>
          <w:sz w:val="28"/>
          <w:rtl/>
        </w:rPr>
        <w:tab/>
      </w:r>
      <w:r w:rsidRPr="00E814A9">
        <w:rPr>
          <w:rFonts w:asciiTheme="majorBidi" w:hAnsiTheme="majorBidi"/>
          <w:sz w:val="24"/>
          <w:rtl/>
        </w:rPr>
        <w:t xml:space="preserve">نص </w:t>
      </w:r>
      <w:r w:rsidRPr="00E814A9">
        <w:rPr>
          <w:rFonts w:asciiTheme="majorBidi" w:hAnsiTheme="majorBidi"/>
          <w:b/>
          <w:bCs/>
          <w:sz w:val="24"/>
          <w:rtl/>
        </w:rPr>
        <w:t>قانون العمل (القانون 17 لعام 2010)</w:t>
      </w:r>
      <w:r w:rsidRPr="00E814A9">
        <w:rPr>
          <w:rFonts w:asciiTheme="majorBidi" w:hAnsiTheme="majorBidi"/>
          <w:sz w:val="24"/>
          <w:rtl/>
        </w:rPr>
        <w:t xml:space="preserve"> في المادة (47) على ما يلي: "أ-يلتزم صاحب العمل بتحرير عقد العمل المبرم مع العامل كتابة وباللغة العربية على ثلاث نسخ لكل من الطرفين نسخة ونسخة باللغة الأجنبية في حال كان العامل غير عربي..."</w:t>
      </w:r>
    </w:p>
    <w:p w:rsidR="00EC29FC" w:rsidRPr="00E814A9" w:rsidRDefault="00EC29FC" w:rsidP="00EC29FC">
      <w:pPr>
        <w:pStyle w:val="H23GA"/>
        <w:rPr>
          <w:rFonts w:eastAsiaTheme="minorHAnsi"/>
          <w:rtl/>
        </w:rPr>
      </w:pPr>
      <w:r>
        <w:rPr>
          <w:rFonts w:eastAsiaTheme="minorHAnsi"/>
          <w:rtl/>
        </w:rPr>
        <w:tab/>
      </w:r>
      <w:r>
        <w:rPr>
          <w:rFonts w:eastAsiaTheme="minorHAnsi"/>
          <w:rtl/>
        </w:rPr>
        <w:tab/>
      </w:r>
      <w:r w:rsidRPr="00E814A9">
        <w:rPr>
          <w:rFonts w:eastAsiaTheme="minorHAnsi"/>
          <w:rtl/>
        </w:rPr>
        <w:t xml:space="preserve">الفقرة 22 من وثيقة الملاحظات الختامية: </w:t>
      </w:r>
    </w:p>
    <w:p w:rsidR="00EC29FC" w:rsidRPr="00E814A9" w:rsidRDefault="00EC29FC" w:rsidP="00EC29FC">
      <w:pPr>
        <w:pStyle w:val="SingleTxtGA"/>
        <w:rPr>
          <w:rFonts w:asciiTheme="majorBidi" w:eastAsiaTheme="minorHAnsi" w:hAnsiTheme="majorBidi"/>
          <w:sz w:val="24"/>
          <w:rtl/>
        </w:rPr>
      </w:pPr>
      <w:r w:rsidRPr="00E814A9">
        <w:rPr>
          <w:rFonts w:asciiTheme="majorBidi" w:eastAsiaTheme="minorHAnsi" w:hAnsiTheme="majorBidi"/>
          <w:sz w:val="28"/>
          <w:rtl/>
        </w:rPr>
        <w:t>218-</w:t>
      </w:r>
      <w:r w:rsidRPr="00E814A9">
        <w:rPr>
          <w:rFonts w:asciiTheme="majorBidi" w:eastAsiaTheme="minorHAnsi" w:hAnsiTheme="majorBidi"/>
          <w:sz w:val="28"/>
          <w:rtl/>
        </w:rPr>
        <w:tab/>
      </w:r>
      <w:r w:rsidRPr="00E814A9">
        <w:rPr>
          <w:rFonts w:asciiTheme="majorBidi" w:eastAsiaTheme="minorHAnsi" w:hAnsiTheme="majorBidi"/>
          <w:sz w:val="24"/>
          <w:rtl/>
        </w:rPr>
        <w:t>قامت وزارة الشؤون الاجتماعية والعمل بتنظيم العديد من أنشطة بناء القدرات للعاملين في الوزارة ومديرياتها في المحافظات، بمشاركة الاتحاد العام لنقابات العمال والاتحاد العام للفلاحين وغرفة صناعة دمشق، وبالتعاون مع منظمة العمل الدولية، لتعريف مفتشي العمل بأحكام قانون العمل رقم (17).</w:t>
      </w:r>
      <w:r>
        <w:rPr>
          <w:rFonts w:asciiTheme="majorBidi" w:eastAsiaTheme="minorHAnsi" w:hAnsiTheme="majorBidi"/>
          <w:sz w:val="24"/>
          <w:rtl/>
        </w:rPr>
        <w:t xml:space="preserve"> </w:t>
      </w:r>
    </w:p>
    <w:p w:rsidR="00EC29FC" w:rsidRPr="00E814A9" w:rsidRDefault="00EC29FC" w:rsidP="00EC29FC">
      <w:pPr>
        <w:pStyle w:val="SingleTxtGA"/>
        <w:rPr>
          <w:rFonts w:asciiTheme="majorBidi" w:eastAsiaTheme="minorHAnsi" w:hAnsiTheme="majorBidi"/>
          <w:sz w:val="24"/>
        </w:rPr>
      </w:pPr>
      <w:r w:rsidRPr="00E814A9">
        <w:rPr>
          <w:rFonts w:asciiTheme="majorBidi" w:eastAsiaTheme="minorHAnsi" w:hAnsiTheme="majorBidi"/>
          <w:sz w:val="28"/>
          <w:rtl/>
        </w:rPr>
        <w:t>219-</w:t>
      </w:r>
      <w:r w:rsidRPr="00E814A9">
        <w:rPr>
          <w:rFonts w:asciiTheme="majorBidi" w:eastAsiaTheme="minorHAnsi" w:hAnsiTheme="majorBidi"/>
          <w:sz w:val="28"/>
          <w:rtl/>
        </w:rPr>
        <w:tab/>
      </w:r>
      <w:r w:rsidRPr="00E814A9">
        <w:rPr>
          <w:rFonts w:asciiTheme="majorBidi" w:eastAsiaTheme="minorHAnsi" w:hAnsiTheme="majorBidi"/>
          <w:sz w:val="24"/>
          <w:rtl/>
        </w:rPr>
        <w:t xml:space="preserve">شارك في إعداد هذا التقرير إلى جانب ممثلي الوزارات والهيئات الحكوميّة ممثلين عن </w:t>
      </w:r>
      <w:r w:rsidRPr="00E814A9">
        <w:rPr>
          <w:rFonts w:asciiTheme="majorBidi" w:eastAsiaTheme="minorHAnsi" w:hAnsiTheme="majorBidi" w:hint="cs"/>
          <w:sz w:val="24"/>
          <w:rtl/>
        </w:rPr>
        <w:t xml:space="preserve">المجتمع المدني من </w:t>
      </w:r>
      <w:r w:rsidRPr="00E814A9">
        <w:rPr>
          <w:rFonts w:asciiTheme="majorBidi" w:eastAsiaTheme="minorHAnsi" w:hAnsiTheme="majorBidi"/>
          <w:sz w:val="24"/>
          <w:rtl/>
        </w:rPr>
        <w:t>جمعيات أهلية وعن الاتحاد العام لنقابات العمال واتحاد غرف التجارة السورية ونقابة المحامين وأكاديميين وباحثين.</w:t>
      </w:r>
    </w:p>
    <w:p w:rsidR="00EC29FC" w:rsidRPr="00E814A9" w:rsidRDefault="00EC29FC" w:rsidP="00EC29FC">
      <w:pPr>
        <w:pStyle w:val="H23GA"/>
        <w:rPr>
          <w:rFonts w:eastAsiaTheme="minorHAnsi"/>
          <w:rtl/>
        </w:rPr>
      </w:pPr>
      <w:r>
        <w:rPr>
          <w:rFonts w:eastAsiaTheme="minorHAnsi"/>
          <w:rtl/>
        </w:rPr>
        <w:tab/>
      </w:r>
      <w:r>
        <w:rPr>
          <w:rFonts w:eastAsiaTheme="minorHAnsi"/>
          <w:rtl/>
        </w:rPr>
        <w:tab/>
      </w:r>
      <w:r w:rsidRPr="00E814A9">
        <w:rPr>
          <w:rFonts w:eastAsiaTheme="minorHAnsi"/>
          <w:rtl/>
        </w:rPr>
        <w:t xml:space="preserve">الفقرة 26 من وثيقة الملاحظات الختامية: </w:t>
      </w:r>
    </w:p>
    <w:p w:rsidR="00EC29FC" w:rsidRPr="00E814A9" w:rsidRDefault="00EC29FC" w:rsidP="00EC29FC">
      <w:pPr>
        <w:pStyle w:val="SingleTxtGA"/>
        <w:rPr>
          <w:rFonts w:asciiTheme="majorBidi" w:eastAsiaTheme="minorHAnsi" w:hAnsiTheme="majorBidi"/>
          <w:sz w:val="24"/>
          <w:rtl/>
        </w:rPr>
      </w:pPr>
      <w:r w:rsidRPr="00E814A9">
        <w:rPr>
          <w:rFonts w:asciiTheme="majorBidi" w:eastAsiaTheme="minorHAnsi" w:hAnsiTheme="majorBidi"/>
          <w:sz w:val="28"/>
          <w:rtl/>
        </w:rPr>
        <w:t>220-</w:t>
      </w:r>
      <w:r w:rsidRPr="00E814A9">
        <w:rPr>
          <w:rFonts w:asciiTheme="majorBidi" w:eastAsiaTheme="minorHAnsi" w:hAnsiTheme="majorBidi"/>
          <w:sz w:val="28"/>
          <w:rtl/>
        </w:rPr>
        <w:tab/>
      </w:r>
      <w:r w:rsidRPr="00E814A9">
        <w:rPr>
          <w:rFonts w:asciiTheme="majorBidi" w:eastAsiaTheme="minorHAnsi" w:hAnsiTheme="majorBidi"/>
          <w:sz w:val="24"/>
          <w:rtl/>
        </w:rPr>
        <w:t>إن الحق باللجوء إلى القضاء مصان قانوناً.</w:t>
      </w:r>
    </w:p>
    <w:p w:rsidR="00EC29FC" w:rsidRPr="00E814A9" w:rsidRDefault="00EC29FC" w:rsidP="00EC29FC">
      <w:pPr>
        <w:pStyle w:val="SingleTxtGA"/>
        <w:rPr>
          <w:rFonts w:asciiTheme="majorBidi" w:eastAsiaTheme="minorHAnsi" w:hAnsiTheme="majorBidi"/>
          <w:b/>
          <w:bCs/>
          <w:sz w:val="24"/>
          <w:rtl/>
        </w:rPr>
      </w:pPr>
      <w:r w:rsidRPr="00E814A9">
        <w:rPr>
          <w:rFonts w:asciiTheme="majorBidi" w:eastAsiaTheme="minorHAnsi" w:hAnsiTheme="majorBidi"/>
          <w:sz w:val="28"/>
          <w:rtl/>
        </w:rPr>
        <w:t>221-</w:t>
      </w:r>
      <w:r w:rsidRPr="00E814A9">
        <w:rPr>
          <w:rFonts w:asciiTheme="majorBidi" w:eastAsiaTheme="minorHAnsi" w:hAnsiTheme="majorBidi"/>
          <w:sz w:val="28"/>
          <w:rtl/>
        </w:rPr>
        <w:tab/>
      </w:r>
      <w:r w:rsidRPr="00E814A9">
        <w:rPr>
          <w:rFonts w:asciiTheme="majorBidi" w:eastAsiaTheme="minorHAnsi" w:hAnsiTheme="majorBidi"/>
          <w:sz w:val="24"/>
          <w:rtl/>
        </w:rPr>
        <w:t xml:space="preserve">أما بالنسبة للتشكي جزائياً أي عند ارتكاب جرم جزائي بحق العمال المهاجرين فإن المتضرر يستطيع تقديم شكوى يبلغ فيها عن وقوع جريمة بحقه وعلى كل سلطة رسمية إبلاغ النائب العام الذي يلاحق الجرائم هو وموظفي الضابطة العدلية، المواد (1-6-25-27) من </w:t>
      </w:r>
      <w:r w:rsidRPr="00E814A9">
        <w:rPr>
          <w:rFonts w:asciiTheme="majorBidi" w:eastAsiaTheme="minorHAnsi" w:hAnsiTheme="majorBidi"/>
          <w:b/>
          <w:bCs/>
          <w:sz w:val="24"/>
          <w:rtl/>
        </w:rPr>
        <w:t>قانون أصول المحاكمات الجزائية</w:t>
      </w:r>
      <w:r w:rsidRPr="00E814A9">
        <w:rPr>
          <w:rFonts w:asciiTheme="majorBidi" w:eastAsiaTheme="minorHAnsi" w:hAnsiTheme="majorBidi"/>
          <w:sz w:val="24"/>
          <w:rtl/>
        </w:rPr>
        <w:t>.</w:t>
      </w:r>
    </w:p>
    <w:p w:rsidR="00EC29FC" w:rsidRPr="00E814A9" w:rsidRDefault="00EC29FC" w:rsidP="00EC29FC">
      <w:pPr>
        <w:pStyle w:val="SingleTxtGA"/>
        <w:rPr>
          <w:rFonts w:asciiTheme="majorBidi" w:eastAsiaTheme="minorHAnsi" w:hAnsiTheme="majorBidi"/>
          <w:sz w:val="24"/>
          <w:rtl/>
        </w:rPr>
      </w:pPr>
      <w:r w:rsidRPr="00E814A9">
        <w:rPr>
          <w:rFonts w:asciiTheme="majorBidi" w:eastAsiaTheme="minorHAnsi" w:hAnsiTheme="majorBidi"/>
          <w:sz w:val="28"/>
          <w:rtl/>
        </w:rPr>
        <w:t>222-</w:t>
      </w:r>
      <w:r w:rsidRPr="00E814A9">
        <w:rPr>
          <w:rFonts w:asciiTheme="majorBidi" w:eastAsiaTheme="minorHAnsi" w:hAnsiTheme="majorBidi"/>
          <w:sz w:val="28"/>
          <w:rtl/>
        </w:rPr>
        <w:tab/>
      </w:r>
      <w:r w:rsidRPr="00E814A9">
        <w:rPr>
          <w:rFonts w:asciiTheme="majorBidi" w:eastAsiaTheme="minorHAnsi" w:hAnsiTheme="majorBidi"/>
          <w:sz w:val="24"/>
          <w:rtl/>
        </w:rPr>
        <w:t>نظم القرار 888 لعام 2016 عمل غير العرب السوريين في الجمهوريّة العربيّة السوريّة وإلزام رب العمل بتقديم الضمان المالي وعدم جواز الحجز عليه إلا لتحصيل حقوق العمال لديه وإلزامه بتسجيل العمال لدى المؤسسة العامة للتأمينات الاجتماعية وتوثيق العقود اللازمة والمحددة لنوع وساعات العمل والأجر، وعدم منحه براءة الذمة اللازمة إلا بعد التأكد من استلام عماله لكامل مستحقاتهم، ولهم مراجعة مديريات الشؤون الاجتماعية والعمل في المحافظة المعنية خلافاً لذلك.</w:t>
      </w:r>
    </w:p>
    <w:p w:rsidR="00EC29FC" w:rsidRPr="00E814A9" w:rsidRDefault="00EC29FC" w:rsidP="00EC29FC">
      <w:pPr>
        <w:pStyle w:val="SingleTxtGA"/>
        <w:rPr>
          <w:rFonts w:asciiTheme="majorBidi" w:eastAsiaTheme="minorHAnsi" w:hAnsiTheme="majorBidi"/>
          <w:sz w:val="24"/>
          <w:rtl/>
        </w:rPr>
      </w:pPr>
      <w:r w:rsidRPr="00E814A9">
        <w:rPr>
          <w:rFonts w:asciiTheme="majorBidi" w:eastAsiaTheme="minorHAnsi" w:hAnsiTheme="majorBidi"/>
          <w:sz w:val="28"/>
          <w:rtl/>
        </w:rPr>
        <w:t>223-</w:t>
      </w:r>
      <w:r w:rsidRPr="00E814A9">
        <w:rPr>
          <w:rFonts w:asciiTheme="majorBidi" w:eastAsiaTheme="minorHAnsi" w:hAnsiTheme="majorBidi"/>
          <w:sz w:val="28"/>
          <w:rtl/>
        </w:rPr>
        <w:tab/>
      </w:r>
      <w:r w:rsidRPr="00E814A9">
        <w:rPr>
          <w:rFonts w:asciiTheme="majorBidi" w:eastAsiaTheme="minorHAnsi" w:hAnsiTheme="majorBidi"/>
          <w:sz w:val="24"/>
          <w:rtl/>
        </w:rPr>
        <w:t xml:space="preserve">أنشأت في وزارة الداخلية بموجب </w:t>
      </w:r>
      <w:r w:rsidRPr="00E814A9">
        <w:rPr>
          <w:rFonts w:asciiTheme="majorBidi" w:eastAsiaTheme="minorHAnsi" w:hAnsiTheme="majorBidi"/>
          <w:b/>
          <w:bCs/>
          <w:sz w:val="24"/>
          <w:rtl/>
        </w:rPr>
        <w:t>المرسوم رقم (3</w:t>
      </w:r>
      <w:r>
        <w:rPr>
          <w:rFonts w:asciiTheme="majorBidi" w:eastAsiaTheme="minorHAnsi" w:hAnsiTheme="majorBidi"/>
          <w:b/>
          <w:bCs/>
          <w:sz w:val="24"/>
          <w:rtl/>
        </w:rPr>
        <w:t xml:space="preserve">) </w:t>
      </w:r>
      <w:r w:rsidRPr="00E814A9">
        <w:rPr>
          <w:rFonts w:asciiTheme="majorBidi" w:eastAsiaTheme="minorHAnsi" w:hAnsiTheme="majorBidi"/>
          <w:b/>
          <w:bCs/>
          <w:sz w:val="24"/>
          <w:rtl/>
        </w:rPr>
        <w:t xml:space="preserve">لعام 2010 المتضمن قانون منع </w:t>
      </w:r>
      <w:r w:rsidRPr="00E814A9">
        <w:rPr>
          <w:rFonts w:asciiTheme="majorBidi" w:eastAsiaTheme="minorHAnsi" w:hAnsiTheme="majorBidi" w:hint="cs"/>
          <w:b/>
          <w:bCs/>
          <w:sz w:val="24"/>
          <w:rtl/>
        </w:rPr>
        <w:t xml:space="preserve">ومكافحة </w:t>
      </w:r>
      <w:r w:rsidRPr="00E814A9">
        <w:rPr>
          <w:rFonts w:asciiTheme="majorBidi" w:eastAsiaTheme="minorHAnsi" w:hAnsiTheme="majorBidi"/>
          <w:b/>
          <w:bCs/>
          <w:sz w:val="24"/>
          <w:rtl/>
        </w:rPr>
        <w:t>الاتجار بالأشخاص</w:t>
      </w:r>
      <w:r w:rsidRPr="00E814A9">
        <w:rPr>
          <w:rFonts w:asciiTheme="majorBidi" w:eastAsiaTheme="minorHAnsi" w:hAnsiTheme="majorBidi"/>
          <w:sz w:val="24"/>
          <w:rtl/>
        </w:rPr>
        <w:t>، إدارة مكافحة الاتجار بالأشخاص. تستقبل هذه الإدارة الشكوى في حال عدم التزام رب العمل بتسديد مستحقات العامل لديه والعاملات المنزليات اللواتي يتم استقدامهن عن طريق مكاتب مرخصة لهذه الغاية، ويتم توثيق عقود عمل نظامية وتحديد الاجر من ضمنه وبموافقة مسبقة من وزارة الشؤون الاجتماعية والعمل.</w:t>
      </w:r>
    </w:p>
    <w:p w:rsidR="00EC29FC" w:rsidRPr="00E814A9" w:rsidRDefault="00EC29FC" w:rsidP="00EC29FC">
      <w:pPr>
        <w:pStyle w:val="SingleTxtGA"/>
        <w:rPr>
          <w:rFonts w:asciiTheme="majorBidi" w:eastAsiaTheme="minorHAnsi" w:hAnsiTheme="majorBidi"/>
          <w:sz w:val="24"/>
        </w:rPr>
      </w:pPr>
      <w:r w:rsidRPr="00E814A9">
        <w:rPr>
          <w:rFonts w:asciiTheme="majorBidi" w:eastAsiaTheme="minorHAnsi" w:hAnsiTheme="majorBidi"/>
          <w:sz w:val="28"/>
          <w:rtl/>
        </w:rPr>
        <w:lastRenderedPageBreak/>
        <w:t>224-</w:t>
      </w:r>
      <w:r w:rsidRPr="00E814A9">
        <w:rPr>
          <w:rFonts w:asciiTheme="majorBidi" w:eastAsiaTheme="minorHAnsi" w:hAnsiTheme="majorBidi"/>
          <w:sz w:val="28"/>
          <w:rtl/>
        </w:rPr>
        <w:tab/>
      </w:r>
      <w:r w:rsidRPr="00E814A9">
        <w:rPr>
          <w:rFonts w:asciiTheme="majorBidi" w:eastAsiaTheme="minorHAnsi" w:hAnsiTheme="majorBidi"/>
          <w:sz w:val="24"/>
          <w:rtl/>
        </w:rPr>
        <w:t xml:space="preserve">وفق المادة 46 من القرار رقم 2644 لعام 2013 تقوم مديريات الشؤون الاجتماعية والعمل في كافة المحافظات باستقبال شكاوى العاملات أو المستفيدين أو مكاتب الاستخدام ومعالجتها وفق أحكام القوانين والأنظمة النافذة، وفي أحوال أخرى تلجأ العاملات المنزليات إلى سفارات بلادهم في الجمهوريّة العربيّة السوريّة في حال وجود شكاوى على أرباب العمل السوريين وتتم مخاطبة وزارة الشؤون الاجتماعية والعمل بناء على كتاب مسطر من السفارة الخاصة بالعاملات إلى وزارة الخارجية والمغتربين في الجمهوريّة العربيّة السوريّة، حيث تقوم وزارة الشؤون الاجتماعية والعمل بدراسة موضوع الشكوى واتخاذ الاجراءات القانونية اللازمة بحق أرباب العمل، وذلك من حيث استصدار قرارات التغريم اللازمة بحق أرباب العمل ومعالجة كل حالة على حدى وذلك بما يضمن حقوق العاملات من كافة النواحي. </w:t>
      </w:r>
    </w:p>
    <w:p w:rsidR="00EC29FC" w:rsidRPr="00E814A9" w:rsidRDefault="00EC29FC" w:rsidP="00EC29FC">
      <w:pPr>
        <w:pStyle w:val="H23GA"/>
        <w:rPr>
          <w:rFonts w:eastAsiaTheme="minorHAnsi"/>
          <w:rtl/>
        </w:rPr>
      </w:pPr>
      <w:r>
        <w:rPr>
          <w:rFonts w:eastAsiaTheme="minorHAnsi"/>
          <w:rtl/>
        </w:rPr>
        <w:tab/>
      </w:r>
      <w:r>
        <w:rPr>
          <w:rFonts w:eastAsiaTheme="minorHAnsi"/>
          <w:rtl/>
        </w:rPr>
        <w:tab/>
      </w:r>
      <w:r w:rsidRPr="00E814A9">
        <w:rPr>
          <w:rFonts w:eastAsiaTheme="minorHAnsi"/>
          <w:rtl/>
        </w:rPr>
        <w:t xml:space="preserve">الفقرة 30 من وثيقة الملاحظات الختامية: </w:t>
      </w:r>
    </w:p>
    <w:p w:rsidR="00EC29FC" w:rsidRPr="00E814A9" w:rsidRDefault="00EC29FC" w:rsidP="00EC29FC">
      <w:pPr>
        <w:pStyle w:val="SingleTxtGA"/>
        <w:rPr>
          <w:rFonts w:asciiTheme="majorBidi" w:eastAsiaTheme="minorHAnsi" w:hAnsiTheme="majorBidi"/>
          <w:sz w:val="24"/>
          <w:rtl/>
        </w:rPr>
      </w:pPr>
      <w:r w:rsidRPr="00E814A9">
        <w:rPr>
          <w:rFonts w:asciiTheme="majorBidi" w:eastAsiaTheme="minorHAnsi" w:hAnsiTheme="majorBidi"/>
          <w:sz w:val="28"/>
          <w:rtl/>
        </w:rPr>
        <w:t>225-</w:t>
      </w:r>
      <w:r w:rsidRPr="00E814A9">
        <w:rPr>
          <w:rFonts w:asciiTheme="majorBidi" w:eastAsiaTheme="minorHAnsi" w:hAnsiTheme="majorBidi"/>
          <w:sz w:val="28"/>
          <w:rtl/>
        </w:rPr>
        <w:tab/>
      </w:r>
      <w:r w:rsidRPr="00E814A9">
        <w:rPr>
          <w:rFonts w:asciiTheme="majorBidi" w:eastAsiaTheme="minorHAnsi" w:hAnsiTheme="majorBidi"/>
          <w:sz w:val="24"/>
          <w:rtl/>
        </w:rPr>
        <w:t xml:space="preserve">إن </w:t>
      </w:r>
      <w:r w:rsidRPr="00E814A9">
        <w:rPr>
          <w:rFonts w:asciiTheme="majorBidi" w:eastAsiaTheme="minorHAnsi" w:hAnsiTheme="majorBidi"/>
          <w:b/>
          <w:bCs/>
          <w:sz w:val="24"/>
          <w:rtl/>
        </w:rPr>
        <w:t xml:space="preserve">قانون العمل (القانون 17 لعام 2010) </w:t>
      </w:r>
      <w:r w:rsidRPr="00E814A9">
        <w:rPr>
          <w:rFonts w:asciiTheme="majorBidi" w:eastAsiaTheme="minorHAnsi" w:hAnsiTheme="majorBidi"/>
          <w:sz w:val="24"/>
          <w:rtl/>
        </w:rPr>
        <w:t>لم يتضمن تعريف محدد وخاص بالعمالة المهاجرة أو العمالة غير السورية بشكل عام، وإنما جاءت أحكامه شاملة وذلك بصراحة المادة (1) منه حيث جاء تعريف العامل: (كل شخص طبيعي يعمل لدى صاحب عمل لقاء أجر مهما كان نوعه وتحت سلطته وإشرافه)، باستثناء حصول العامل غير السوري الذي يزاول عملاً في الجمهوريّة العربيّة السوريّة على ترخيص عمل.</w:t>
      </w:r>
    </w:p>
    <w:p w:rsidR="00EC29FC" w:rsidRPr="00E814A9" w:rsidRDefault="00EC29FC" w:rsidP="00EC29FC">
      <w:pPr>
        <w:pStyle w:val="H23GA"/>
        <w:rPr>
          <w:rFonts w:eastAsiaTheme="minorHAnsi"/>
          <w:rtl/>
        </w:rPr>
      </w:pPr>
      <w:r>
        <w:rPr>
          <w:rFonts w:eastAsiaTheme="minorHAnsi"/>
          <w:rtl/>
        </w:rPr>
        <w:tab/>
      </w:r>
      <w:r>
        <w:rPr>
          <w:rFonts w:eastAsiaTheme="minorHAnsi"/>
          <w:rtl/>
        </w:rPr>
        <w:tab/>
      </w:r>
      <w:r w:rsidRPr="00E814A9">
        <w:rPr>
          <w:rFonts w:eastAsiaTheme="minorHAnsi"/>
          <w:rtl/>
        </w:rPr>
        <w:t xml:space="preserve">الفقرة 32 من وثيقة الملاحظات الختاميّة: </w:t>
      </w:r>
    </w:p>
    <w:p w:rsidR="00EC29FC" w:rsidRPr="00E814A9" w:rsidRDefault="00EC29FC" w:rsidP="00EC29FC">
      <w:pPr>
        <w:pStyle w:val="SingleTxtGA"/>
        <w:rPr>
          <w:rFonts w:asciiTheme="majorBidi" w:eastAsiaTheme="minorHAnsi" w:hAnsiTheme="majorBidi"/>
          <w:b/>
          <w:bCs/>
          <w:sz w:val="24"/>
          <w:rtl/>
        </w:rPr>
      </w:pPr>
      <w:r w:rsidRPr="00E814A9">
        <w:rPr>
          <w:rFonts w:asciiTheme="majorBidi" w:eastAsiaTheme="minorHAnsi" w:hAnsiTheme="majorBidi"/>
          <w:sz w:val="28"/>
          <w:rtl/>
        </w:rPr>
        <w:t>226-</w:t>
      </w:r>
      <w:r w:rsidRPr="00E814A9">
        <w:rPr>
          <w:rFonts w:asciiTheme="majorBidi" w:eastAsiaTheme="minorHAnsi" w:hAnsiTheme="majorBidi"/>
          <w:sz w:val="28"/>
          <w:rtl/>
        </w:rPr>
        <w:tab/>
      </w:r>
      <w:r w:rsidRPr="00E814A9">
        <w:rPr>
          <w:rFonts w:asciiTheme="majorBidi" w:eastAsiaTheme="minorHAnsi" w:hAnsiTheme="majorBidi"/>
          <w:sz w:val="24"/>
          <w:rtl/>
        </w:rPr>
        <w:t xml:space="preserve">وفقاً للقانون السوري لا يجوز مطلقاً لرب العمل حجز جواز السفر، وتتراوح العقوبة حسب الحال بدأً من إلغاء ترخيص، ومن الممكن أن تعامل كجريمة حجز الحرية إذا منع العامل من الخروج، أو اعتبار الفعل اتجاراً بالأشخاص وفقاً </w:t>
      </w:r>
      <w:r w:rsidRPr="00E814A9">
        <w:rPr>
          <w:rFonts w:asciiTheme="majorBidi" w:eastAsiaTheme="minorHAnsi" w:hAnsiTheme="majorBidi"/>
          <w:b/>
          <w:bCs/>
          <w:sz w:val="24"/>
          <w:rtl/>
        </w:rPr>
        <w:t xml:space="preserve">للمرسوم التشريعي رقم (3) لعام 2010. </w:t>
      </w:r>
    </w:p>
    <w:p w:rsidR="00EC29FC" w:rsidRPr="00E814A9" w:rsidRDefault="00EC29FC" w:rsidP="00EC29FC">
      <w:pPr>
        <w:pStyle w:val="SingleTxtGA"/>
        <w:rPr>
          <w:rFonts w:asciiTheme="majorBidi" w:eastAsiaTheme="minorHAnsi" w:hAnsiTheme="majorBidi"/>
          <w:sz w:val="24"/>
          <w:rtl/>
        </w:rPr>
      </w:pPr>
      <w:r w:rsidRPr="00E814A9">
        <w:rPr>
          <w:rFonts w:asciiTheme="majorBidi" w:eastAsiaTheme="minorHAnsi" w:hAnsiTheme="majorBidi"/>
          <w:sz w:val="28"/>
          <w:rtl/>
        </w:rPr>
        <w:t>227-</w:t>
      </w:r>
      <w:r w:rsidRPr="00E814A9">
        <w:rPr>
          <w:rFonts w:asciiTheme="majorBidi" w:eastAsiaTheme="minorHAnsi" w:hAnsiTheme="majorBidi"/>
          <w:sz w:val="28"/>
          <w:rtl/>
        </w:rPr>
        <w:tab/>
      </w:r>
      <w:r w:rsidRPr="00E814A9">
        <w:rPr>
          <w:rFonts w:asciiTheme="majorBidi" w:eastAsiaTheme="minorHAnsi" w:hAnsiTheme="majorBidi"/>
          <w:sz w:val="24"/>
          <w:rtl/>
        </w:rPr>
        <w:t>بالنسبة للعاملات والمربيات المنزليات لا يتم حجز جوازات السفر العائدة لهم وإنما تسلم لرب العمل من المكتب المستقدم مع المربية، وفي حال وجود شكوى باحتجاز جواز السفر يتم اتخاذ الاجراءات اللازمة تجاه مرتكبي المخالفة من قبل إدارة مكافحة الاتجار بالأشخاص التي تقوم بدورها باتخاذ الاجراءات اللازمة تجاه أرباب العمل.</w:t>
      </w:r>
    </w:p>
    <w:p w:rsidR="00EC29FC" w:rsidRPr="00E814A9" w:rsidRDefault="00EC29FC" w:rsidP="00EC29FC">
      <w:pPr>
        <w:pStyle w:val="SingleTxtGA"/>
        <w:rPr>
          <w:rFonts w:asciiTheme="majorBidi" w:eastAsiaTheme="minorHAnsi" w:hAnsiTheme="majorBidi"/>
          <w:sz w:val="24"/>
        </w:rPr>
      </w:pPr>
      <w:r w:rsidRPr="00E814A9">
        <w:rPr>
          <w:rFonts w:asciiTheme="majorBidi" w:eastAsiaTheme="minorHAnsi" w:hAnsiTheme="majorBidi"/>
          <w:sz w:val="28"/>
          <w:rtl/>
        </w:rPr>
        <w:t>228-</w:t>
      </w:r>
      <w:r w:rsidRPr="00E814A9">
        <w:rPr>
          <w:rFonts w:asciiTheme="majorBidi" w:eastAsiaTheme="minorHAnsi" w:hAnsiTheme="majorBidi"/>
          <w:sz w:val="28"/>
          <w:rtl/>
        </w:rPr>
        <w:tab/>
      </w:r>
      <w:r w:rsidRPr="00E814A9">
        <w:rPr>
          <w:rFonts w:asciiTheme="majorBidi" w:eastAsiaTheme="minorHAnsi" w:hAnsiTheme="majorBidi"/>
          <w:sz w:val="24"/>
          <w:rtl/>
        </w:rPr>
        <w:t>بالنسبة للفنانات: نظم القرار رقم 81 لعام 2008 عمل الفنانات في الجمهوريّة العربيّة السوريّة ويتم سحب جوازات السفر من قبل مركز الهجرة في الدخول وتبقى جوازات سفرهن لدى فرع الهجرة المختص لحين انتهاء عقد عملها (وهي محددة بالقانون 6 أشهر يجب أن تغادر بعدها)، ولا يسلم لرب العمل ويبقى لدى دوائر الهجرة والجوازات ويسلم لها إذا رغبت بالسفر وذلك بعد ابراز مخالصة من نقابة الفنانين مع رب العمل.</w:t>
      </w:r>
    </w:p>
    <w:p w:rsidR="00EC29FC" w:rsidRPr="00E814A9" w:rsidRDefault="00EC29FC" w:rsidP="00EC29FC">
      <w:pPr>
        <w:pStyle w:val="H23GA"/>
        <w:rPr>
          <w:rFonts w:eastAsiaTheme="minorHAnsi"/>
          <w:rtl/>
        </w:rPr>
      </w:pPr>
      <w:r>
        <w:rPr>
          <w:rFonts w:eastAsiaTheme="minorHAnsi"/>
          <w:rtl/>
        </w:rPr>
        <w:tab/>
      </w:r>
      <w:r>
        <w:rPr>
          <w:rFonts w:eastAsiaTheme="minorHAnsi"/>
          <w:rtl/>
        </w:rPr>
        <w:tab/>
      </w:r>
      <w:r w:rsidRPr="00E814A9">
        <w:rPr>
          <w:rFonts w:eastAsiaTheme="minorHAnsi"/>
          <w:rtl/>
        </w:rPr>
        <w:t xml:space="preserve">الفقرة 34 والفقرة 38 من وثيقة الملاحظات الختاميّة: </w:t>
      </w:r>
    </w:p>
    <w:p w:rsidR="00EC29FC" w:rsidRPr="00E814A9" w:rsidRDefault="00EC29FC" w:rsidP="00EC29FC">
      <w:pPr>
        <w:pStyle w:val="SingleTxtGA"/>
        <w:rPr>
          <w:rFonts w:asciiTheme="majorBidi" w:eastAsiaTheme="minorHAnsi" w:hAnsiTheme="majorBidi"/>
          <w:sz w:val="24"/>
        </w:rPr>
      </w:pPr>
      <w:r w:rsidRPr="00E814A9">
        <w:rPr>
          <w:rFonts w:asciiTheme="majorBidi" w:eastAsiaTheme="minorHAnsi" w:hAnsiTheme="majorBidi"/>
          <w:sz w:val="28"/>
          <w:rtl/>
        </w:rPr>
        <w:t>229-</w:t>
      </w:r>
      <w:r w:rsidRPr="00E814A9">
        <w:rPr>
          <w:rFonts w:asciiTheme="majorBidi" w:eastAsiaTheme="minorHAnsi" w:hAnsiTheme="majorBidi"/>
          <w:sz w:val="28"/>
          <w:rtl/>
        </w:rPr>
        <w:tab/>
      </w:r>
      <w:r w:rsidRPr="00E814A9">
        <w:rPr>
          <w:rFonts w:asciiTheme="majorBidi" w:eastAsiaTheme="minorHAnsi" w:hAnsiTheme="majorBidi"/>
          <w:sz w:val="24"/>
          <w:rtl/>
        </w:rPr>
        <w:t>لضمان حقوق العمال السوريين في الخارج تقوم حكومة الجمهوريّة العربيّة السوريّة بتوقيع اتفاقيات ثنائية مع حكومات الدول في مجال العمل والقوى العاملة.</w:t>
      </w:r>
    </w:p>
    <w:p w:rsidR="00EC29FC" w:rsidRPr="00E814A9" w:rsidRDefault="00EC29FC" w:rsidP="00EC29FC">
      <w:pPr>
        <w:pStyle w:val="SingleTxtGA"/>
        <w:rPr>
          <w:rFonts w:asciiTheme="majorBidi" w:eastAsiaTheme="minorHAnsi" w:hAnsiTheme="majorBidi"/>
          <w:sz w:val="24"/>
        </w:rPr>
      </w:pPr>
      <w:r w:rsidRPr="00E814A9">
        <w:rPr>
          <w:rFonts w:asciiTheme="majorBidi" w:eastAsiaTheme="minorHAnsi" w:hAnsiTheme="majorBidi"/>
          <w:sz w:val="28"/>
          <w:rtl/>
        </w:rPr>
        <w:lastRenderedPageBreak/>
        <w:t>230-</w:t>
      </w:r>
      <w:r w:rsidRPr="00E814A9">
        <w:rPr>
          <w:rFonts w:asciiTheme="majorBidi" w:eastAsiaTheme="minorHAnsi" w:hAnsiTheme="majorBidi"/>
          <w:sz w:val="28"/>
          <w:rtl/>
        </w:rPr>
        <w:tab/>
      </w:r>
      <w:r w:rsidRPr="00E814A9">
        <w:rPr>
          <w:rFonts w:asciiTheme="majorBidi" w:eastAsiaTheme="minorHAnsi" w:hAnsiTheme="majorBidi"/>
          <w:sz w:val="24"/>
          <w:rtl/>
        </w:rPr>
        <w:t xml:space="preserve">كما تضمن </w:t>
      </w:r>
      <w:r w:rsidRPr="00E814A9">
        <w:rPr>
          <w:rFonts w:asciiTheme="majorBidi" w:eastAsiaTheme="minorHAnsi" w:hAnsiTheme="majorBidi"/>
          <w:b/>
          <w:bCs/>
          <w:sz w:val="24"/>
          <w:rtl/>
        </w:rPr>
        <w:t>قانون العمل (القانون 17 لعام 2010)</w:t>
      </w:r>
      <w:r w:rsidRPr="00E814A9">
        <w:rPr>
          <w:rFonts w:asciiTheme="majorBidi" w:eastAsiaTheme="minorHAnsi" w:hAnsiTheme="majorBidi"/>
          <w:sz w:val="24"/>
          <w:rtl/>
        </w:rPr>
        <w:t xml:space="preserve"> فصلاً خاصاً يسمح بالترخيص لمكاتب تشغيل خاصة تتولى هذه المكاتب عملية البحث عن فرص عمل للسوريين في الخارج وتنظم عملهم في الخارج وتضمن لهم حقوقهم.</w:t>
      </w:r>
    </w:p>
    <w:p w:rsidR="00EC29FC" w:rsidRPr="00E814A9" w:rsidRDefault="00EC29FC" w:rsidP="00EC29FC">
      <w:pPr>
        <w:pStyle w:val="SingleTxtGA"/>
        <w:rPr>
          <w:rFonts w:asciiTheme="majorBidi" w:eastAsiaTheme="minorHAnsi" w:hAnsiTheme="majorBidi"/>
          <w:sz w:val="24"/>
          <w:rtl/>
        </w:rPr>
      </w:pPr>
      <w:r w:rsidRPr="00E814A9">
        <w:rPr>
          <w:rFonts w:asciiTheme="majorBidi" w:eastAsiaTheme="minorHAnsi" w:hAnsiTheme="majorBidi"/>
          <w:sz w:val="28"/>
          <w:rtl/>
        </w:rPr>
        <w:t>231-</w:t>
      </w:r>
      <w:r w:rsidRPr="00E814A9">
        <w:rPr>
          <w:rFonts w:asciiTheme="majorBidi" w:eastAsiaTheme="minorHAnsi" w:hAnsiTheme="majorBidi"/>
          <w:sz w:val="28"/>
          <w:rtl/>
        </w:rPr>
        <w:tab/>
      </w:r>
      <w:r w:rsidRPr="00E814A9">
        <w:rPr>
          <w:rFonts w:asciiTheme="majorBidi" w:eastAsiaTheme="minorHAnsi" w:hAnsiTheme="majorBidi"/>
          <w:sz w:val="24"/>
          <w:rtl/>
        </w:rPr>
        <w:t>تقوم الجمهوريّة العربيّة السوريّة بتوقيع اتفاقيات ثنائية مع الدول في مجال العمل والقوى العاملة حيث تم توقيع عدد من الاتفاقيات الثنائية نورد أبرزها:</w:t>
      </w:r>
    </w:p>
    <w:p w:rsidR="00EC29FC" w:rsidRPr="00E814A9" w:rsidRDefault="00EC29FC" w:rsidP="00EC29FC">
      <w:pPr>
        <w:pStyle w:val="Bullet1GA"/>
        <w:numPr>
          <w:ilvl w:val="0"/>
          <w:numId w:val="3"/>
        </w:numPr>
        <w:bidi/>
        <w:ind w:left="2494" w:hanging="544"/>
        <w:rPr>
          <w:rFonts w:eastAsiaTheme="minorHAnsi"/>
        </w:rPr>
      </w:pPr>
      <w:r w:rsidRPr="00E814A9">
        <w:rPr>
          <w:rFonts w:eastAsiaTheme="minorHAnsi"/>
          <w:rtl/>
        </w:rPr>
        <w:t>جمهورية فنزويلا البوليفارية: اتفاقية تعاون في مجال العمل والقوى العاملة والضمان الاجتماعي الموقعة بتاريخ 26-10-2010 والمصدقة بالمرسوم رقم 468 تاريخ 26-10-2010.</w:t>
      </w:r>
    </w:p>
    <w:p w:rsidR="00EC29FC" w:rsidRPr="00E814A9" w:rsidRDefault="00EC29FC" w:rsidP="00EC29FC">
      <w:pPr>
        <w:pStyle w:val="Bullet1GA"/>
        <w:numPr>
          <w:ilvl w:val="0"/>
          <w:numId w:val="3"/>
        </w:numPr>
        <w:bidi/>
        <w:ind w:left="2494" w:hanging="544"/>
        <w:rPr>
          <w:rFonts w:eastAsiaTheme="minorHAnsi"/>
        </w:rPr>
      </w:pPr>
      <w:r w:rsidRPr="00E814A9">
        <w:rPr>
          <w:rFonts w:eastAsiaTheme="minorHAnsi"/>
          <w:rtl/>
        </w:rPr>
        <w:t xml:space="preserve">الجمهورية الإسلامية الايرانية: </w:t>
      </w:r>
    </w:p>
    <w:p w:rsidR="00EC29FC" w:rsidRPr="00E814A9" w:rsidRDefault="00EC29FC" w:rsidP="00EC29FC">
      <w:pPr>
        <w:pStyle w:val="SingleTxtGA"/>
        <w:tabs>
          <w:tab w:val="clear" w:pos="1928"/>
        </w:tabs>
        <w:ind w:left="1982" w:hanging="294"/>
        <w:rPr>
          <w:rFonts w:asciiTheme="majorBidi" w:eastAsiaTheme="minorHAnsi" w:hAnsiTheme="majorBidi"/>
          <w:sz w:val="24"/>
        </w:rPr>
      </w:pPr>
      <w:r w:rsidRPr="00E814A9">
        <w:rPr>
          <w:rFonts w:eastAsiaTheme="minorHAnsi"/>
          <w:sz w:val="24"/>
        </w:rPr>
        <w:t>-</w:t>
      </w:r>
      <w:r w:rsidRPr="00E814A9">
        <w:rPr>
          <w:rFonts w:eastAsiaTheme="minorHAnsi"/>
          <w:sz w:val="24"/>
        </w:rPr>
        <w:tab/>
      </w:r>
      <w:r w:rsidRPr="00E814A9">
        <w:rPr>
          <w:rFonts w:asciiTheme="majorBidi" w:eastAsiaTheme="minorHAnsi" w:hAnsiTheme="majorBidi"/>
          <w:sz w:val="24"/>
          <w:rtl/>
        </w:rPr>
        <w:t>برنامج تعاون مشترك في مجالات الرعاية الاجتماعية – التنمية الريفية- التمويل متناهي الصغر – العمل والتشغيل وريادة الأعمال.</w:t>
      </w:r>
    </w:p>
    <w:p w:rsidR="00EC29FC" w:rsidRPr="00E814A9" w:rsidRDefault="00EC29FC" w:rsidP="00EC29FC">
      <w:pPr>
        <w:pStyle w:val="SingleTxtGA"/>
        <w:tabs>
          <w:tab w:val="clear" w:pos="1928"/>
        </w:tabs>
        <w:ind w:left="1982" w:hanging="294"/>
        <w:rPr>
          <w:rFonts w:asciiTheme="majorBidi" w:eastAsiaTheme="minorHAnsi" w:hAnsiTheme="majorBidi"/>
          <w:sz w:val="24"/>
          <w:rtl/>
        </w:rPr>
      </w:pPr>
      <w:r w:rsidRPr="00E814A9">
        <w:rPr>
          <w:rFonts w:eastAsiaTheme="minorHAnsi"/>
          <w:sz w:val="24"/>
        </w:rPr>
        <w:t>-</w:t>
      </w:r>
      <w:r w:rsidRPr="00E814A9">
        <w:rPr>
          <w:rFonts w:eastAsiaTheme="minorHAnsi"/>
          <w:sz w:val="24"/>
        </w:rPr>
        <w:tab/>
      </w:r>
      <w:r w:rsidRPr="00E814A9">
        <w:rPr>
          <w:rFonts w:asciiTheme="majorBidi" w:eastAsiaTheme="minorHAnsi" w:hAnsiTheme="majorBidi"/>
          <w:sz w:val="24"/>
          <w:rtl/>
        </w:rPr>
        <w:t>مذكرة تفاهم للتعاون المشترك في مجال الشؤون الاجتماعية والعمل والتدريب المهني والفني الموقعة بتاريخ 19-5-2004.</w:t>
      </w:r>
    </w:p>
    <w:p w:rsidR="00EC29FC" w:rsidRPr="00E814A9" w:rsidRDefault="00EC29FC" w:rsidP="00EC29FC">
      <w:pPr>
        <w:pStyle w:val="Bullet1GA"/>
        <w:numPr>
          <w:ilvl w:val="0"/>
          <w:numId w:val="3"/>
        </w:numPr>
        <w:bidi/>
        <w:ind w:left="2494" w:hanging="544"/>
        <w:rPr>
          <w:rFonts w:eastAsiaTheme="minorHAnsi"/>
          <w:rtl/>
        </w:rPr>
      </w:pPr>
      <w:r w:rsidRPr="00E814A9">
        <w:rPr>
          <w:rFonts w:eastAsiaTheme="minorHAnsi"/>
          <w:rtl/>
        </w:rPr>
        <w:t>دولة الإمارات العربية المتحدة: اتفاقية في مجال استقدام واستخدام العمال السوريين في دولة الامارات بتاريخ 23-12-2008 وصدقت بالقانون رقم 24 لعام 2009.</w:t>
      </w:r>
    </w:p>
    <w:p w:rsidR="00EC29FC" w:rsidRPr="00E814A9" w:rsidRDefault="00EC29FC" w:rsidP="00EC29FC">
      <w:pPr>
        <w:pStyle w:val="Bullet1GA"/>
        <w:numPr>
          <w:ilvl w:val="0"/>
          <w:numId w:val="3"/>
        </w:numPr>
        <w:bidi/>
        <w:ind w:left="2494" w:hanging="544"/>
        <w:rPr>
          <w:rFonts w:eastAsiaTheme="minorHAnsi"/>
          <w:rtl/>
        </w:rPr>
      </w:pPr>
      <w:r w:rsidRPr="00E814A9">
        <w:rPr>
          <w:rFonts w:eastAsiaTheme="minorHAnsi"/>
          <w:rtl/>
        </w:rPr>
        <w:t>دولة قطر:</w:t>
      </w:r>
    </w:p>
    <w:p w:rsidR="00EC29FC" w:rsidRPr="00E814A9" w:rsidRDefault="00EC29FC" w:rsidP="00EC29FC">
      <w:pPr>
        <w:pStyle w:val="SingleTxtGA"/>
        <w:tabs>
          <w:tab w:val="clear" w:pos="1928"/>
        </w:tabs>
        <w:ind w:left="1982" w:hanging="294"/>
        <w:rPr>
          <w:rFonts w:asciiTheme="majorBidi" w:eastAsiaTheme="minorHAnsi" w:hAnsiTheme="majorBidi"/>
          <w:sz w:val="24"/>
          <w:rtl/>
        </w:rPr>
      </w:pPr>
      <w:r w:rsidRPr="00E814A9">
        <w:rPr>
          <w:rFonts w:eastAsiaTheme="minorHAnsi"/>
          <w:sz w:val="24"/>
        </w:rPr>
        <w:t>-</w:t>
      </w:r>
      <w:r w:rsidRPr="00E814A9">
        <w:rPr>
          <w:rFonts w:eastAsiaTheme="minorHAnsi"/>
          <w:sz w:val="24"/>
        </w:rPr>
        <w:tab/>
      </w:r>
      <w:r w:rsidRPr="00E814A9">
        <w:rPr>
          <w:rFonts w:asciiTheme="majorBidi" w:eastAsiaTheme="minorHAnsi" w:hAnsiTheme="majorBidi"/>
          <w:sz w:val="24"/>
          <w:rtl/>
        </w:rPr>
        <w:t>اتفاقية تنظيم استخدام العمال السورين في دولة قطر الموقعة بتاريخ 23-10-2003 وصدقت بالمرسوم رقم 21 لعام 2004.</w:t>
      </w:r>
    </w:p>
    <w:p w:rsidR="00EC29FC" w:rsidRPr="00E814A9" w:rsidRDefault="00EC29FC" w:rsidP="00EC29FC">
      <w:pPr>
        <w:pStyle w:val="SingleTxtGA"/>
        <w:tabs>
          <w:tab w:val="clear" w:pos="1928"/>
        </w:tabs>
        <w:ind w:left="1982" w:hanging="294"/>
        <w:rPr>
          <w:rFonts w:asciiTheme="majorBidi" w:eastAsiaTheme="minorHAnsi" w:hAnsiTheme="majorBidi"/>
          <w:sz w:val="24"/>
          <w:rtl/>
        </w:rPr>
      </w:pPr>
      <w:r w:rsidRPr="00E814A9">
        <w:rPr>
          <w:rFonts w:eastAsiaTheme="minorHAnsi"/>
          <w:sz w:val="24"/>
        </w:rPr>
        <w:t>-</w:t>
      </w:r>
      <w:r w:rsidRPr="00E814A9">
        <w:rPr>
          <w:rFonts w:eastAsiaTheme="minorHAnsi"/>
          <w:sz w:val="24"/>
        </w:rPr>
        <w:tab/>
      </w:r>
      <w:r w:rsidRPr="00E814A9">
        <w:rPr>
          <w:rFonts w:asciiTheme="majorBidi" w:eastAsiaTheme="minorHAnsi" w:hAnsiTheme="majorBidi"/>
          <w:sz w:val="24"/>
          <w:rtl/>
        </w:rPr>
        <w:t>بروتكول إضافي لاتفاقية تنظيم استخدام العمال السورين في دولة قطر موقع بتاريخ 30-6-2008 مصدق بالمرسوم رقم 11 لعام 2009.</w:t>
      </w:r>
    </w:p>
    <w:p w:rsidR="00EC29FC" w:rsidRPr="00E814A9" w:rsidRDefault="00EC29FC" w:rsidP="00EC29FC">
      <w:pPr>
        <w:pStyle w:val="SingleTxtGA"/>
        <w:tabs>
          <w:tab w:val="clear" w:pos="1928"/>
        </w:tabs>
        <w:ind w:left="1982" w:hanging="294"/>
        <w:rPr>
          <w:rFonts w:asciiTheme="majorBidi" w:eastAsiaTheme="minorHAnsi" w:hAnsiTheme="majorBidi"/>
          <w:sz w:val="24"/>
          <w:rtl/>
        </w:rPr>
      </w:pPr>
      <w:r w:rsidRPr="00E814A9">
        <w:rPr>
          <w:rFonts w:eastAsiaTheme="minorHAnsi"/>
          <w:sz w:val="24"/>
        </w:rPr>
        <w:t>-</w:t>
      </w:r>
      <w:r w:rsidRPr="00E814A9">
        <w:rPr>
          <w:rFonts w:eastAsiaTheme="minorHAnsi"/>
          <w:sz w:val="24"/>
        </w:rPr>
        <w:tab/>
      </w:r>
      <w:r w:rsidRPr="00E814A9">
        <w:rPr>
          <w:rFonts w:asciiTheme="majorBidi" w:eastAsiaTheme="minorHAnsi" w:hAnsiTheme="majorBidi"/>
          <w:sz w:val="24"/>
          <w:rtl/>
        </w:rPr>
        <w:t>مذكرة تفاهم في مجال العمل بتاريخ 30-6-2008 مصدقة بالمرسوم رقم 9 لعام 2009.</w:t>
      </w:r>
    </w:p>
    <w:p w:rsidR="00EC29FC" w:rsidRPr="00E814A9" w:rsidRDefault="00EC29FC" w:rsidP="00EC29FC">
      <w:pPr>
        <w:pStyle w:val="Bullet1GA"/>
        <w:numPr>
          <w:ilvl w:val="0"/>
          <w:numId w:val="3"/>
        </w:numPr>
        <w:bidi/>
        <w:ind w:left="2494" w:hanging="544"/>
        <w:rPr>
          <w:rFonts w:eastAsiaTheme="minorHAnsi"/>
          <w:rtl/>
        </w:rPr>
      </w:pPr>
      <w:r w:rsidRPr="00E814A9">
        <w:rPr>
          <w:rFonts w:eastAsiaTheme="minorHAnsi"/>
          <w:rtl/>
        </w:rPr>
        <w:t>دولة الكويت: اتفاقية بشأن تنظيم الاستخدام وتطوير القوى العاملة موقعة بتاريخ 12-2-2008 صدقت بالمرسوم رقم 43 لعام 2008.</w:t>
      </w:r>
    </w:p>
    <w:p w:rsidR="00EC29FC" w:rsidRPr="00E814A9" w:rsidRDefault="00EC29FC" w:rsidP="00EC29FC">
      <w:pPr>
        <w:pStyle w:val="Bullet1GA"/>
        <w:numPr>
          <w:ilvl w:val="0"/>
          <w:numId w:val="3"/>
        </w:numPr>
        <w:bidi/>
        <w:ind w:left="2494" w:hanging="544"/>
        <w:rPr>
          <w:rFonts w:eastAsiaTheme="minorHAnsi"/>
          <w:rtl/>
        </w:rPr>
      </w:pPr>
      <w:r w:rsidRPr="00E814A9">
        <w:rPr>
          <w:rFonts w:eastAsiaTheme="minorHAnsi"/>
          <w:rtl/>
        </w:rPr>
        <w:t>المملكة الأردنية الهاشمية: اتفاقية بشأن تنظيم واستقدام العمال موقعة بتاريخ 30-12-2007 وصدقت بالمرسوم رقم 44لعام 2008.</w:t>
      </w:r>
    </w:p>
    <w:p w:rsidR="00EC29FC" w:rsidRPr="00E814A9" w:rsidRDefault="00EC29FC" w:rsidP="00EC29FC">
      <w:pPr>
        <w:pStyle w:val="Bullet1GA"/>
        <w:numPr>
          <w:ilvl w:val="0"/>
          <w:numId w:val="3"/>
        </w:numPr>
        <w:bidi/>
        <w:ind w:left="2494" w:hanging="544"/>
        <w:rPr>
          <w:rFonts w:eastAsiaTheme="minorHAnsi"/>
          <w:rtl/>
        </w:rPr>
      </w:pPr>
      <w:r w:rsidRPr="00E814A9">
        <w:rPr>
          <w:rFonts w:eastAsiaTheme="minorHAnsi"/>
          <w:rtl/>
        </w:rPr>
        <w:t>مملكة البحرين: اتفاقية في مجال العمل والتدريب المهني موقعة بتاريخ 52-4-2005 صدقت بالمرسوم رقم 363 لعام 2005.</w:t>
      </w:r>
    </w:p>
    <w:p w:rsidR="00EC29FC" w:rsidRPr="00E814A9" w:rsidRDefault="00EC29FC" w:rsidP="00EC29FC">
      <w:pPr>
        <w:pStyle w:val="Bullet1GA"/>
        <w:numPr>
          <w:ilvl w:val="0"/>
          <w:numId w:val="3"/>
        </w:numPr>
        <w:bidi/>
        <w:ind w:left="2494" w:hanging="544"/>
        <w:rPr>
          <w:rFonts w:eastAsiaTheme="minorHAnsi"/>
          <w:rtl/>
        </w:rPr>
      </w:pPr>
      <w:r w:rsidRPr="00E814A9">
        <w:rPr>
          <w:rFonts w:eastAsiaTheme="minorHAnsi"/>
          <w:rtl/>
        </w:rPr>
        <w:t>الجمهورية اللبنانية: الاتفاقية الثنائية في مجال العمل بتاريخ 8-10-1994 صدقت بالقانون رقم 7 لعام 1995.</w:t>
      </w:r>
    </w:p>
    <w:p w:rsidR="00EC29FC" w:rsidRPr="00E814A9" w:rsidRDefault="00EC29FC" w:rsidP="00EC29FC">
      <w:pPr>
        <w:pStyle w:val="SingleTxtGA"/>
        <w:rPr>
          <w:rFonts w:asciiTheme="majorBidi" w:eastAsiaTheme="minorHAnsi" w:hAnsiTheme="majorBidi"/>
          <w:sz w:val="24"/>
          <w:rtl/>
        </w:rPr>
      </w:pPr>
      <w:r w:rsidRPr="00E814A9">
        <w:rPr>
          <w:rFonts w:asciiTheme="majorBidi" w:eastAsiaTheme="minorHAnsi" w:hAnsiTheme="majorBidi"/>
          <w:sz w:val="28"/>
          <w:rtl/>
        </w:rPr>
        <w:lastRenderedPageBreak/>
        <w:t>232-</w:t>
      </w:r>
      <w:r w:rsidRPr="00E814A9">
        <w:rPr>
          <w:rFonts w:asciiTheme="majorBidi" w:eastAsiaTheme="minorHAnsi" w:hAnsiTheme="majorBidi"/>
          <w:sz w:val="28"/>
          <w:rtl/>
        </w:rPr>
        <w:tab/>
      </w:r>
      <w:r w:rsidRPr="00E814A9">
        <w:rPr>
          <w:rFonts w:asciiTheme="majorBidi" w:eastAsiaTheme="minorHAnsi" w:hAnsiTheme="majorBidi"/>
          <w:sz w:val="24"/>
          <w:rtl/>
        </w:rPr>
        <w:t xml:space="preserve">بالإضافة إلى الاتفاقيات الدولية التي انضمت إليها الجمهوريّة العربيّة السوريّة فقد نص </w:t>
      </w:r>
      <w:r w:rsidRPr="00E814A9">
        <w:rPr>
          <w:rFonts w:asciiTheme="majorBidi" w:eastAsiaTheme="minorHAnsi" w:hAnsiTheme="majorBidi"/>
          <w:b/>
          <w:bCs/>
          <w:sz w:val="24"/>
          <w:rtl/>
        </w:rPr>
        <w:t>قانون العمل (القانون 17 لعام 2010)</w:t>
      </w:r>
      <w:r w:rsidRPr="00E814A9">
        <w:rPr>
          <w:rFonts w:asciiTheme="majorBidi" w:eastAsiaTheme="minorHAnsi" w:hAnsiTheme="majorBidi"/>
          <w:sz w:val="24"/>
          <w:rtl/>
        </w:rPr>
        <w:t xml:space="preserve"> في المادة 15:</w:t>
      </w:r>
    </w:p>
    <w:p w:rsidR="00EC29FC" w:rsidRPr="00E814A9" w:rsidRDefault="00EC29FC" w:rsidP="00EC29FC">
      <w:pPr>
        <w:pStyle w:val="Bullet1GA"/>
        <w:numPr>
          <w:ilvl w:val="0"/>
          <w:numId w:val="3"/>
        </w:numPr>
        <w:bidi/>
        <w:ind w:left="2494" w:hanging="544"/>
        <w:rPr>
          <w:rFonts w:eastAsiaTheme="minorHAnsi"/>
        </w:rPr>
      </w:pPr>
      <w:r w:rsidRPr="00E814A9">
        <w:rPr>
          <w:rFonts w:eastAsiaTheme="minorHAnsi"/>
          <w:rtl/>
        </w:rPr>
        <w:t>مع مراعاة أحكام اتفاقيات العمل الدولية تتولى الوزارة تنظيم العمالة خارج أراضي الجمهوريّة العربيّة السوريّة بالنسبة للعمال السوريين ومن في حكمهم والعمل على رعايتهم وتأمين حقوقهم بموجب اتفاقيات ثنائية أو جماعية.</w:t>
      </w:r>
    </w:p>
    <w:p w:rsidR="00EC29FC" w:rsidRPr="00E814A9" w:rsidRDefault="00EC29FC" w:rsidP="00EC29FC">
      <w:pPr>
        <w:pStyle w:val="Bullet1GA"/>
        <w:numPr>
          <w:ilvl w:val="0"/>
          <w:numId w:val="3"/>
        </w:numPr>
        <w:bidi/>
        <w:ind w:left="2494" w:hanging="544"/>
        <w:rPr>
          <w:rFonts w:eastAsiaTheme="minorHAnsi"/>
        </w:rPr>
      </w:pPr>
      <w:r w:rsidRPr="00E814A9">
        <w:rPr>
          <w:rFonts w:eastAsiaTheme="minorHAnsi"/>
          <w:rtl/>
        </w:rPr>
        <w:t>تتولى الوزارة بالتعاون مع وزارة الخارجية متابعة تنفيذ الاتفاقيات الدولية المتعلقة بالعمالة السورية في الخارج والعمل على تسوية المنازعات الناشئة عن تنفيذ هذه الاتفاقيات وذلك بعد مناقشتها في المجلس الاستشاري للعمل والحوار الاجتماعي المنوه عنه بالمادة 177 من هذا القانون.</w:t>
      </w:r>
    </w:p>
    <w:p w:rsidR="00EC29FC" w:rsidRPr="00E814A9" w:rsidRDefault="00EC29FC" w:rsidP="00EC29FC">
      <w:pPr>
        <w:pStyle w:val="H23GA"/>
        <w:rPr>
          <w:rFonts w:eastAsiaTheme="minorHAnsi"/>
          <w:rtl/>
        </w:rPr>
      </w:pPr>
      <w:r>
        <w:rPr>
          <w:rFonts w:eastAsiaTheme="minorHAnsi"/>
          <w:rtl/>
        </w:rPr>
        <w:tab/>
      </w:r>
      <w:r>
        <w:rPr>
          <w:rFonts w:eastAsiaTheme="minorHAnsi"/>
          <w:rtl/>
        </w:rPr>
        <w:tab/>
      </w:r>
      <w:r w:rsidRPr="00E814A9">
        <w:rPr>
          <w:rFonts w:eastAsiaTheme="minorHAnsi"/>
          <w:rtl/>
        </w:rPr>
        <w:t xml:space="preserve">الفقرة 40 من وثيقة الملاحظات الختاميّة: </w:t>
      </w:r>
    </w:p>
    <w:p w:rsidR="00EC29FC" w:rsidRPr="00E814A9" w:rsidRDefault="00EC29FC" w:rsidP="00EC29FC">
      <w:pPr>
        <w:pStyle w:val="SingleTxtGA"/>
        <w:rPr>
          <w:rFonts w:asciiTheme="majorBidi" w:eastAsiaTheme="minorHAnsi" w:hAnsiTheme="majorBidi"/>
          <w:sz w:val="24"/>
          <w:rtl/>
        </w:rPr>
      </w:pPr>
      <w:r w:rsidRPr="00E814A9">
        <w:rPr>
          <w:rFonts w:asciiTheme="majorBidi" w:eastAsiaTheme="minorHAnsi" w:hAnsiTheme="majorBidi"/>
          <w:sz w:val="28"/>
          <w:rtl/>
        </w:rPr>
        <w:t>233-</w:t>
      </w:r>
      <w:r w:rsidRPr="00E814A9">
        <w:rPr>
          <w:rFonts w:asciiTheme="majorBidi" w:eastAsiaTheme="minorHAnsi" w:hAnsiTheme="majorBidi"/>
          <w:sz w:val="28"/>
          <w:rtl/>
        </w:rPr>
        <w:tab/>
      </w:r>
      <w:r w:rsidRPr="00E814A9">
        <w:rPr>
          <w:rFonts w:asciiTheme="majorBidi" w:eastAsiaTheme="minorHAnsi" w:hAnsiTheme="majorBidi"/>
          <w:sz w:val="24"/>
          <w:rtl/>
        </w:rPr>
        <w:t xml:space="preserve"> كما يتضح مما ورد ذكره في مواضع عدة من هذا التقرير؛ فقد قطعت الجمهوريّة العربيّة السوريّة شوطاً في تنفيذ مضمون هذه الفقرة، من خلال إصدار عدد من التشريعات أبرزها قانون خاص بمنع ومكافحة جريمة الاتجار بالأشخاص (المرسوم رقم 10 لعام 2010)، وتشكيل اللجنة الوطنية لمكافحة الاتجار بالأشخاص التي تضم في عضويتها الوزارات المعنية (العدل-الداخلية –الخارجية والمغتربين -الشؤون الاجتماعية والعمل -الإعلام -الأوقاف –الصحة- إضافة الى الهيئة العامة للطب الشرعي والهيئة السورية لشؤون الاسرة والسكان وعدد من المنظمات الأهلية). وإقرار الخطة الوطنية لمكافحة الاتجار بالأشخاص في الجمهوريّة العربيّة السوريّة. والعمل الجاري حالياً، كما ذكرنا، على إعداد مشروع قانون خاص بالهجرة غير الشرعية. </w:t>
      </w:r>
    </w:p>
    <w:p w:rsidR="00EC29FC" w:rsidRPr="00E814A9" w:rsidRDefault="00EC29FC" w:rsidP="00EC29FC">
      <w:pPr>
        <w:pStyle w:val="SingleTxtGA"/>
        <w:rPr>
          <w:rFonts w:asciiTheme="majorBidi" w:eastAsiaTheme="minorHAnsi" w:hAnsiTheme="majorBidi"/>
          <w:sz w:val="24"/>
          <w:rtl/>
        </w:rPr>
      </w:pPr>
      <w:r w:rsidRPr="00E814A9">
        <w:rPr>
          <w:rFonts w:asciiTheme="majorBidi" w:eastAsiaTheme="minorHAnsi" w:hAnsiTheme="majorBidi"/>
          <w:sz w:val="24"/>
          <w:rtl/>
        </w:rPr>
        <w:t xml:space="preserve">إلى جانب الانضمام إلى عدد من الاتفاقيات الدولية التي كانت محلاً لتوصيات اللجنة خلال مناقشة التقرير الأولي. </w:t>
      </w:r>
    </w:p>
    <w:p w:rsidR="00EC29FC" w:rsidRPr="00E814A9" w:rsidRDefault="00EC29FC" w:rsidP="00EC29FC">
      <w:pPr>
        <w:pStyle w:val="HChGA"/>
        <w:rPr>
          <w:rFonts w:eastAsiaTheme="minorHAnsi"/>
          <w:rtl/>
        </w:rPr>
      </w:pPr>
      <w:r>
        <w:rPr>
          <w:rFonts w:eastAsiaTheme="minorHAnsi"/>
          <w:rtl/>
        </w:rPr>
        <w:tab/>
      </w:r>
      <w:r w:rsidRPr="00E814A9">
        <w:rPr>
          <w:rFonts w:eastAsiaTheme="minorHAnsi" w:hint="cs"/>
          <w:rtl/>
        </w:rPr>
        <w:t>رابعاً</w:t>
      </w:r>
      <w:r>
        <w:rPr>
          <w:rFonts w:eastAsiaTheme="minorHAnsi" w:hint="cs"/>
          <w:rtl/>
        </w:rPr>
        <w:t>-</w:t>
      </w:r>
      <w:r>
        <w:rPr>
          <w:rFonts w:eastAsiaTheme="minorHAnsi"/>
          <w:rtl/>
        </w:rPr>
        <w:tab/>
      </w:r>
      <w:r w:rsidRPr="00E814A9">
        <w:rPr>
          <w:rFonts w:eastAsiaTheme="minorHAnsi" w:hint="cs"/>
          <w:rtl/>
        </w:rPr>
        <w:t>المتابعة والنشر:</w:t>
      </w:r>
    </w:p>
    <w:p w:rsidR="00EC29FC" w:rsidRPr="00E814A9" w:rsidRDefault="00EC29FC" w:rsidP="00EC29FC">
      <w:pPr>
        <w:pStyle w:val="H1GA"/>
        <w:rPr>
          <w:rFonts w:eastAsiaTheme="minorHAnsi"/>
        </w:rPr>
      </w:pPr>
      <w:r>
        <w:rPr>
          <w:rFonts w:eastAsiaTheme="minorHAnsi"/>
          <w:rtl/>
        </w:rPr>
        <w:tab/>
      </w:r>
      <w:r w:rsidRPr="00E814A9">
        <w:rPr>
          <w:rFonts w:eastAsiaTheme="minorHAnsi" w:hint="cs"/>
          <w:rtl/>
        </w:rPr>
        <w:t>(أ)</w:t>
      </w:r>
      <w:r>
        <w:rPr>
          <w:rFonts w:eastAsiaTheme="minorHAnsi"/>
          <w:rtl/>
        </w:rPr>
        <w:tab/>
      </w:r>
      <w:r w:rsidRPr="00E814A9">
        <w:rPr>
          <w:rFonts w:eastAsiaTheme="minorHAnsi"/>
          <w:rtl/>
        </w:rPr>
        <w:t xml:space="preserve">المتابعة: </w:t>
      </w:r>
    </w:p>
    <w:p w:rsidR="00EC29FC" w:rsidRPr="00E814A9" w:rsidRDefault="00EC29FC" w:rsidP="00EC29FC">
      <w:pPr>
        <w:pStyle w:val="SingleTxtGA"/>
        <w:rPr>
          <w:rFonts w:asciiTheme="majorBidi" w:eastAsiaTheme="minorHAnsi" w:hAnsiTheme="majorBidi"/>
          <w:sz w:val="24"/>
        </w:rPr>
      </w:pPr>
      <w:r w:rsidRPr="00E814A9">
        <w:rPr>
          <w:rFonts w:asciiTheme="majorBidi" w:eastAsiaTheme="minorHAnsi" w:hAnsiTheme="majorBidi"/>
          <w:sz w:val="28"/>
          <w:rtl/>
        </w:rPr>
        <w:t>234-</w:t>
      </w:r>
      <w:r w:rsidRPr="00E814A9">
        <w:rPr>
          <w:rFonts w:asciiTheme="majorBidi" w:eastAsiaTheme="minorHAnsi" w:hAnsiTheme="majorBidi"/>
          <w:sz w:val="28"/>
          <w:rtl/>
        </w:rPr>
        <w:tab/>
      </w:r>
      <w:r w:rsidRPr="00E814A9">
        <w:rPr>
          <w:rFonts w:asciiTheme="majorBidi" w:eastAsiaTheme="minorHAnsi" w:hAnsiTheme="majorBidi"/>
          <w:sz w:val="24"/>
          <w:rtl/>
        </w:rPr>
        <w:t>إنَّ ما أشار إليه هذا التقرير من خطوات تشريعية وتنفيذيّة ذات صلة بمضمون الاتفاقيّة، إنما يصب في إطار متابعة تنفيذ أحكام الاتفاقية.</w:t>
      </w:r>
    </w:p>
    <w:p w:rsidR="00EC29FC" w:rsidRPr="00E814A9" w:rsidRDefault="00EC29FC" w:rsidP="00EC29FC">
      <w:pPr>
        <w:pStyle w:val="H1GA"/>
        <w:rPr>
          <w:rFonts w:eastAsiaTheme="minorHAnsi"/>
          <w:rtl/>
        </w:rPr>
      </w:pPr>
      <w:r>
        <w:rPr>
          <w:rFonts w:eastAsiaTheme="minorHAnsi"/>
          <w:rtl/>
        </w:rPr>
        <w:tab/>
      </w:r>
      <w:r w:rsidRPr="00E814A9">
        <w:rPr>
          <w:rFonts w:eastAsiaTheme="minorHAnsi"/>
          <w:rtl/>
        </w:rPr>
        <w:t>(</w:t>
      </w:r>
      <w:r w:rsidRPr="00E814A9">
        <w:rPr>
          <w:rFonts w:eastAsiaTheme="minorHAnsi" w:hint="cs"/>
          <w:rtl/>
        </w:rPr>
        <w:t>ب</w:t>
      </w:r>
      <w:r w:rsidRPr="00E814A9">
        <w:rPr>
          <w:rFonts w:eastAsiaTheme="minorHAnsi"/>
          <w:rtl/>
        </w:rPr>
        <w:t>)</w:t>
      </w:r>
      <w:r>
        <w:rPr>
          <w:rFonts w:eastAsiaTheme="minorHAnsi"/>
          <w:rtl/>
        </w:rPr>
        <w:tab/>
      </w:r>
      <w:r w:rsidRPr="00E814A9">
        <w:rPr>
          <w:rFonts w:eastAsiaTheme="minorHAnsi"/>
          <w:rtl/>
        </w:rPr>
        <w:t xml:space="preserve">النشر: </w:t>
      </w:r>
    </w:p>
    <w:p w:rsidR="00EC29FC" w:rsidRPr="00E814A9" w:rsidRDefault="00EC29FC" w:rsidP="00EC29FC">
      <w:pPr>
        <w:pStyle w:val="SingleTxtGA"/>
        <w:rPr>
          <w:rFonts w:asciiTheme="majorBidi" w:eastAsiaTheme="minorHAnsi" w:hAnsiTheme="majorBidi"/>
          <w:sz w:val="24"/>
        </w:rPr>
      </w:pPr>
      <w:r w:rsidRPr="00E814A9">
        <w:rPr>
          <w:rFonts w:asciiTheme="majorBidi" w:eastAsiaTheme="minorHAnsi" w:hAnsiTheme="majorBidi"/>
          <w:sz w:val="28"/>
          <w:rtl/>
        </w:rPr>
        <w:t>235-</w:t>
      </w:r>
      <w:r w:rsidRPr="00E814A9">
        <w:rPr>
          <w:rFonts w:asciiTheme="majorBidi" w:eastAsiaTheme="minorHAnsi" w:hAnsiTheme="majorBidi"/>
          <w:sz w:val="28"/>
          <w:rtl/>
        </w:rPr>
        <w:tab/>
      </w:r>
      <w:r w:rsidRPr="00E814A9">
        <w:rPr>
          <w:rFonts w:asciiTheme="majorBidi" w:eastAsiaTheme="minorHAnsi" w:hAnsiTheme="majorBidi"/>
          <w:sz w:val="24"/>
          <w:rtl/>
        </w:rPr>
        <w:t xml:space="preserve">تمَّ تنفيذ عدد من ورشات العمل في سياق إعداد هذا التقرير لتعميق المعرفة بأحكام الاتفاقية، وعموماً تندرج الاتفاقية في إطار مجموعة من مواد حقوق الإنسان التي تُدرس في عدد من الكليات والمعاهد التدريبيّة للجهات ذات الصلة بتطبيقها. </w:t>
      </w:r>
    </w:p>
    <w:p w:rsidR="00EC29FC" w:rsidRPr="00E814A9" w:rsidRDefault="00EC29FC" w:rsidP="00EC29FC">
      <w:pPr>
        <w:pStyle w:val="HChGA"/>
        <w:rPr>
          <w:rFonts w:eastAsiaTheme="minorHAnsi"/>
          <w:rtl/>
        </w:rPr>
      </w:pPr>
      <w:r>
        <w:rPr>
          <w:rFonts w:eastAsiaTheme="minorHAnsi"/>
          <w:rtl/>
        </w:rPr>
        <w:lastRenderedPageBreak/>
        <w:tab/>
      </w:r>
      <w:r w:rsidRPr="00E814A9">
        <w:rPr>
          <w:rFonts w:eastAsiaTheme="minorHAnsi" w:hint="cs"/>
          <w:rtl/>
        </w:rPr>
        <w:t>خامساً</w:t>
      </w:r>
      <w:r>
        <w:rPr>
          <w:rFonts w:eastAsiaTheme="minorHAnsi" w:hint="cs"/>
          <w:rtl/>
        </w:rPr>
        <w:t>-</w:t>
      </w:r>
      <w:r>
        <w:rPr>
          <w:rFonts w:eastAsiaTheme="minorHAnsi"/>
          <w:rtl/>
        </w:rPr>
        <w:tab/>
      </w:r>
      <w:r w:rsidRPr="00E814A9">
        <w:rPr>
          <w:rFonts w:eastAsiaTheme="minorHAnsi"/>
          <w:rtl/>
        </w:rPr>
        <w:t>الاعتبارات النهائية</w:t>
      </w:r>
      <w:r w:rsidRPr="00E814A9">
        <w:rPr>
          <w:rFonts w:eastAsiaTheme="minorHAnsi" w:hint="cs"/>
          <w:rtl/>
        </w:rPr>
        <w:t xml:space="preserve">: </w:t>
      </w:r>
    </w:p>
    <w:p w:rsidR="00EC29FC" w:rsidRPr="00E814A9" w:rsidRDefault="00EC29FC" w:rsidP="00EC29FC">
      <w:pPr>
        <w:pStyle w:val="SingleTxtGA"/>
        <w:rPr>
          <w:rFonts w:asciiTheme="majorBidi" w:eastAsiaTheme="minorHAnsi" w:hAnsiTheme="majorBidi"/>
          <w:sz w:val="24"/>
          <w:rtl/>
        </w:rPr>
      </w:pPr>
      <w:r w:rsidRPr="00E814A9">
        <w:rPr>
          <w:rFonts w:asciiTheme="majorBidi" w:eastAsiaTheme="minorHAnsi" w:hAnsiTheme="majorBidi"/>
          <w:sz w:val="28"/>
          <w:rtl/>
        </w:rPr>
        <w:t>236-</w:t>
      </w:r>
      <w:r w:rsidRPr="00E814A9">
        <w:rPr>
          <w:rFonts w:asciiTheme="majorBidi" w:eastAsiaTheme="minorHAnsi" w:hAnsiTheme="majorBidi"/>
          <w:sz w:val="28"/>
          <w:rtl/>
        </w:rPr>
        <w:tab/>
      </w:r>
      <w:r w:rsidRPr="00E814A9">
        <w:rPr>
          <w:rFonts w:asciiTheme="majorBidi" w:eastAsiaTheme="minorHAnsi" w:hAnsiTheme="majorBidi"/>
          <w:sz w:val="24"/>
          <w:rtl/>
        </w:rPr>
        <w:t xml:space="preserve">لا بد من الإشارة أخيراً إلى أنَّه مهما بلغ حجم الجهود المبذولة على الصعيد الدولي فإنها ستظل قاصرةً عن تحقيق كامل أهدافها في ظل استمرار دولٍ معينةٍ في دعمها للمجموعات الإرهابية المسلحة، وفي سياسات الاحتلال والعدوان على الأراضي السوريّة، إلى جانب الاستمرار بفرض التدابير الأحاديّة القسريّة غير الشرعيّة التي وعلى الرغم من القرارات التي اعتمدتها الجمعية العامة للأمم المتّحدة ومجلس حقوق الإنسان ولجنة حقوق الإنسان وقرارات ومقررات العديد من مؤتمرات الأمم المتّحدة، لا تزال بعض الدول تتخذها وتنفذها بكل ما تنطوي عليه من تبعات سلبية على الأنشطة الإنسانية وعلى التنمية الاقتصادية والاجتماعية للدول المستهدفة، خاصةً من خلال آثارها الممتدة خارج الحدود الإقليميّة التي تضع عقبات أمام تمتع شعوب الدول المستهدفة بجميع حقوق الإنسان. </w:t>
      </w:r>
    </w:p>
    <w:p w:rsidR="00EC29FC" w:rsidRPr="00E814A9" w:rsidRDefault="00EC29FC" w:rsidP="00EC29FC">
      <w:pPr>
        <w:pStyle w:val="SingleTxtGA"/>
        <w:rPr>
          <w:rFonts w:asciiTheme="majorBidi" w:eastAsiaTheme="minorHAnsi" w:hAnsiTheme="majorBidi"/>
          <w:sz w:val="24"/>
        </w:rPr>
      </w:pPr>
      <w:r w:rsidRPr="00E814A9">
        <w:rPr>
          <w:rFonts w:asciiTheme="majorBidi" w:eastAsiaTheme="minorHAnsi" w:hAnsiTheme="majorBidi"/>
          <w:sz w:val="28"/>
          <w:rtl/>
        </w:rPr>
        <w:t>237-</w:t>
      </w:r>
      <w:r w:rsidRPr="00E814A9">
        <w:rPr>
          <w:rFonts w:asciiTheme="majorBidi" w:eastAsiaTheme="minorHAnsi" w:hAnsiTheme="majorBidi"/>
          <w:sz w:val="28"/>
          <w:rtl/>
        </w:rPr>
        <w:tab/>
      </w:r>
      <w:r w:rsidRPr="00E814A9">
        <w:rPr>
          <w:rFonts w:asciiTheme="majorBidi" w:eastAsiaTheme="minorHAnsi" w:hAnsiTheme="majorBidi"/>
          <w:sz w:val="24"/>
          <w:rtl/>
        </w:rPr>
        <w:t xml:space="preserve"> ورغم هذه التحديات؛ ستواصل الجمهوريّة العربيّة السوريّة جهودها الرامية إلى حماية وتعزيز حقوق الإنسان وإلى ترجمة التزاماتها الدوليّة في التشريعات والسياسات الوطنية، وتؤكد على أهمية التعاون والحوار على كافة الصعد الثنائية والإقليمية والدولية في قضايا الهجرة ذات الصلة بمحاور الاتفاقيّة، </w:t>
      </w:r>
      <w:proofErr w:type="spellStart"/>
      <w:r w:rsidRPr="00E814A9">
        <w:rPr>
          <w:rFonts w:asciiTheme="majorBidi" w:eastAsiaTheme="minorHAnsi" w:hAnsiTheme="majorBidi"/>
          <w:sz w:val="24"/>
          <w:rtl/>
        </w:rPr>
        <w:t>آملةً</w:t>
      </w:r>
      <w:proofErr w:type="spellEnd"/>
      <w:r w:rsidRPr="00E814A9">
        <w:rPr>
          <w:rFonts w:asciiTheme="majorBidi" w:eastAsiaTheme="minorHAnsi" w:hAnsiTheme="majorBidi"/>
          <w:sz w:val="24"/>
          <w:rtl/>
        </w:rPr>
        <w:t xml:space="preserve"> أن تُشكل مناقشة تقريرها فرصةً لحوار هادف وبنّاء مع لجنة حماية حقوق العمال المهجرين وأفراد أسرهم في سبيل تعزيز التزامها بضمان حماية واحترام وإعمال جميع الحقوق التي تضمنتها الاتفاقيّة.</w:t>
      </w:r>
      <w:r>
        <w:rPr>
          <w:rFonts w:asciiTheme="majorBidi" w:eastAsiaTheme="minorHAnsi" w:hAnsiTheme="majorBidi"/>
          <w:sz w:val="24"/>
          <w:rtl/>
        </w:rPr>
        <w:t xml:space="preserve"> </w:t>
      </w:r>
    </w:p>
    <w:p w:rsidR="00EC29FC" w:rsidRPr="00E814A9" w:rsidRDefault="00EC29FC" w:rsidP="00EC29FC">
      <w:pPr>
        <w:pStyle w:val="HChGA"/>
        <w:rPr>
          <w:rFonts w:eastAsiaTheme="minorHAnsi"/>
          <w:rtl/>
          <w:lang w:bidi="ar-SY"/>
        </w:rPr>
      </w:pPr>
      <w:r w:rsidRPr="00E814A9">
        <w:rPr>
          <w:rFonts w:eastAsiaTheme="minorHAnsi"/>
        </w:rPr>
        <w:br w:type="page"/>
      </w:r>
      <w:r w:rsidRPr="00E814A9">
        <w:rPr>
          <w:rFonts w:eastAsiaTheme="minorHAnsi"/>
          <w:rtl/>
          <w:lang w:bidi="ar-SY"/>
        </w:rPr>
        <w:lastRenderedPageBreak/>
        <w:t>المرفقات:</w:t>
      </w:r>
    </w:p>
    <w:p w:rsidR="00EC29FC" w:rsidRPr="00E814A9" w:rsidRDefault="00EC29FC" w:rsidP="00EC29FC">
      <w:pPr>
        <w:pStyle w:val="SingleTxtGA"/>
        <w:rPr>
          <w:rFonts w:eastAsiaTheme="minorHAnsi"/>
          <w:lang w:bidi="ar-SY"/>
        </w:rPr>
      </w:pPr>
      <w:r w:rsidRPr="00E814A9">
        <w:rPr>
          <w:rFonts w:eastAsiaTheme="minorHAnsi"/>
          <w:rtl/>
        </w:rPr>
        <w:t>1-</w:t>
      </w:r>
      <w:r w:rsidRPr="00E814A9">
        <w:rPr>
          <w:rFonts w:eastAsiaTheme="minorHAnsi"/>
          <w:rtl/>
        </w:rPr>
        <w:tab/>
      </w:r>
      <w:r w:rsidRPr="00E814A9">
        <w:rPr>
          <w:rFonts w:eastAsiaTheme="minorHAnsi"/>
          <w:rtl/>
          <w:lang w:bidi="ar-SY"/>
        </w:rPr>
        <w:t>دستور الجمهوريّة العربيّة السوريّة لعام 2012.</w:t>
      </w:r>
    </w:p>
    <w:p w:rsidR="00EC29FC" w:rsidRPr="00E814A9" w:rsidRDefault="00EC29FC" w:rsidP="00EC29FC">
      <w:pPr>
        <w:pStyle w:val="SingleTxtGA"/>
        <w:ind w:left="1940" w:hanging="693"/>
        <w:rPr>
          <w:rFonts w:asciiTheme="majorBidi" w:eastAsiaTheme="minorHAnsi" w:hAnsiTheme="majorBidi"/>
          <w:sz w:val="24"/>
          <w:lang w:bidi="ar-SY"/>
        </w:rPr>
      </w:pPr>
      <w:r w:rsidRPr="00E814A9">
        <w:rPr>
          <w:rFonts w:asciiTheme="majorBidi" w:eastAsiaTheme="minorHAnsi" w:hAnsiTheme="majorBidi"/>
          <w:sz w:val="24"/>
          <w:rtl/>
        </w:rPr>
        <w:t>2-</w:t>
      </w:r>
      <w:r w:rsidRPr="00E814A9">
        <w:rPr>
          <w:rFonts w:asciiTheme="majorBidi" w:eastAsiaTheme="minorHAnsi" w:hAnsiTheme="majorBidi"/>
          <w:sz w:val="24"/>
          <w:rtl/>
        </w:rPr>
        <w:tab/>
      </w:r>
      <w:r w:rsidRPr="00E814A9">
        <w:rPr>
          <w:rFonts w:asciiTheme="majorBidi" w:eastAsiaTheme="minorHAnsi" w:hAnsiTheme="majorBidi"/>
          <w:sz w:val="24"/>
          <w:rtl/>
          <w:lang w:bidi="ar-SY"/>
        </w:rPr>
        <w:t xml:space="preserve">قانون منع ومكافحة الاتجار </w:t>
      </w:r>
      <w:proofErr w:type="spellStart"/>
      <w:r w:rsidRPr="00E814A9">
        <w:rPr>
          <w:rFonts w:asciiTheme="majorBidi" w:eastAsiaTheme="minorHAnsi" w:hAnsiTheme="majorBidi"/>
          <w:sz w:val="24"/>
          <w:rtl/>
          <w:lang w:bidi="ar-SY"/>
        </w:rPr>
        <w:t>بالاشخاص</w:t>
      </w:r>
      <w:proofErr w:type="spellEnd"/>
      <w:r w:rsidRPr="00E814A9">
        <w:rPr>
          <w:rFonts w:asciiTheme="majorBidi" w:eastAsiaTheme="minorHAnsi" w:hAnsiTheme="majorBidi"/>
          <w:sz w:val="24"/>
          <w:rtl/>
          <w:lang w:bidi="ar-SY"/>
        </w:rPr>
        <w:t xml:space="preserve"> الصادر بالمرسوم التشريعي رقم /3/ لعام 2010.</w:t>
      </w:r>
    </w:p>
    <w:p w:rsidR="00EC29FC" w:rsidRPr="00E814A9" w:rsidRDefault="00EC29FC" w:rsidP="00EC29FC">
      <w:pPr>
        <w:pStyle w:val="SingleTxtGA"/>
        <w:rPr>
          <w:rFonts w:asciiTheme="majorBidi" w:eastAsiaTheme="minorHAnsi" w:hAnsiTheme="majorBidi"/>
          <w:sz w:val="24"/>
          <w:lang w:bidi="ar-SY"/>
        </w:rPr>
      </w:pPr>
      <w:r w:rsidRPr="00E814A9">
        <w:rPr>
          <w:rFonts w:asciiTheme="majorBidi" w:eastAsiaTheme="minorHAnsi" w:hAnsiTheme="majorBidi"/>
          <w:sz w:val="24"/>
          <w:rtl/>
        </w:rPr>
        <w:t>3-</w:t>
      </w:r>
      <w:r w:rsidRPr="00E814A9">
        <w:rPr>
          <w:rFonts w:asciiTheme="majorBidi" w:eastAsiaTheme="minorHAnsi" w:hAnsiTheme="majorBidi"/>
          <w:sz w:val="24"/>
          <w:rtl/>
        </w:rPr>
        <w:tab/>
      </w:r>
      <w:r w:rsidRPr="00E814A9">
        <w:rPr>
          <w:rFonts w:asciiTheme="majorBidi" w:eastAsiaTheme="minorHAnsi" w:hAnsiTheme="majorBidi"/>
          <w:sz w:val="24"/>
          <w:rtl/>
          <w:lang w:bidi="ar-SY"/>
        </w:rPr>
        <w:t>المرسوم رقم 65 لعام 2013 الناظم لاستقدام واستخدام العاملات المنزليات.</w:t>
      </w:r>
    </w:p>
    <w:p w:rsidR="00EC29FC" w:rsidRPr="00E814A9" w:rsidRDefault="00EC29FC" w:rsidP="00EC29FC">
      <w:pPr>
        <w:pStyle w:val="SingleTxtGA"/>
        <w:rPr>
          <w:rFonts w:asciiTheme="majorBidi" w:eastAsiaTheme="minorHAnsi" w:hAnsiTheme="majorBidi"/>
          <w:sz w:val="24"/>
          <w:lang w:bidi="ar-SY"/>
        </w:rPr>
      </w:pPr>
      <w:r w:rsidRPr="00E814A9">
        <w:rPr>
          <w:rFonts w:asciiTheme="majorBidi" w:eastAsiaTheme="minorHAnsi" w:hAnsiTheme="majorBidi"/>
          <w:sz w:val="24"/>
          <w:rtl/>
        </w:rPr>
        <w:t>4-</w:t>
      </w:r>
      <w:r w:rsidRPr="00E814A9">
        <w:rPr>
          <w:rFonts w:asciiTheme="majorBidi" w:eastAsiaTheme="minorHAnsi" w:hAnsiTheme="majorBidi"/>
          <w:sz w:val="24"/>
          <w:rtl/>
        </w:rPr>
        <w:tab/>
      </w:r>
      <w:r w:rsidRPr="00E814A9">
        <w:rPr>
          <w:rFonts w:asciiTheme="majorBidi" w:eastAsiaTheme="minorHAnsi" w:hAnsiTheme="majorBidi"/>
          <w:sz w:val="24"/>
          <w:rtl/>
          <w:lang w:bidi="ar-SY"/>
        </w:rPr>
        <w:t>قانون العمل رقم 17 لعام 2010.</w:t>
      </w:r>
    </w:p>
    <w:p w:rsidR="00EC29FC" w:rsidRPr="00E814A9" w:rsidRDefault="00EC29FC" w:rsidP="00EC29FC">
      <w:pPr>
        <w:pStyle w:val="SingleTxtGA"/>
        <w:rPr>
          <w:rFonts w:eastAsiaTheme="minorHAnsi"/>
          <w:lang w:bidi="ar-SY"/>
        </w:rPr>
      </w:pPr>
      <w:r w:rsidRPr="00E814A9">
        <w:rPr>
          <w:rFonts w:eastAsiaTheme="minorHAnsi"/>
          <w:rtl/>
        </w:rPr>
        <w:t>5-</w:t>
      </w:r>
      <w:r w:rsidRPr="00E814A9">
        <w:rPr>
          <w:rFonts w:eastAsiaTheme="minorHAnsi"/>
          <w:rtl/>
        </w:rPr>
        <w:tab/>
      </w:r>
      <w:r w:rsidRPr="00E814A9">
        <w:rPr>
          <w:rFonts w:eastAsiaTheme="minorHAnsi"/>
          <w:rtl/>
          <w:lang w:bidi="ar-SY"/>
        </w:rPr>
        <w:t>قانون العقوبات السوري.</w:t>
      </w:r>
    </w:p>
    <w:p w:rsidR="00EC29FC" w:rsidRPr="00E814A9" w:rsidRDefault="00EC29FC" w:rsidP="00EC29FC">
      <w:pPr>
        <w:pStyle w:val="SingleTxtGA"/>
        <w:rPr>
          <w:rFonts w:eastAsiaTheme="minorHAnsi"/>
          <w:lang w:bidi="ar-SY"/>
        </w:rPr>
      </w:pPr>
      <w:r w:rsidRPr="00E814A9">
        <w:rPr>
          <w:rFonts w:eastAsiaTheme="minorHAnsi"/>
          <w:rtl/>
        </w:rPr>
        <w:t>6-</w:t>
      </w:r>
      <w:r w:rsidRPr="00E814A9">
        <w:rPr>
          <w:rFonts w:eastAsiaTheme="minorHAnsi"/>
          <w:rtl/>
        </w:rPr>
        <w:tab/>
      </w:r>
      <w:r w:rsidRPr="00E814A9">
        <w:rPr>
          <w:rFonts w:eastAsiaTheme="minorHAnsi"/>
          <w:rtl/>
          <w:lang w:bidi="ar-SY"/>
        </w:rPr>
        <w:t>القرار 888 لعام 2016.</w:t>
      </w:r>
    </w:p>
    <w:p w:rsidR="00EC29FC" w:rsidRDefault="00EC29FC" w:rsidP="00EC29FC">
      <w:pPr>
        <w:pStyle w:val="SingleTxtG"/>
        <w:spacing w:before="240" w:after="0"/>
        <w:jc w:val="center"/>
        <w:rPr>
          <w:rtl/>
        </w:rPr>
      </w:pPr>
      <w:r>
        <w:rPr>
          <w:u w:val="single"/>
        </w:rPr>
        <w:tab/>
      </w:r>
      <w:r>
        <w:rPr>
          <w:u w:val="single"/>
        </w:rPr>
        <w:tab/>
      </w:r>
      <w:r>
        <w:rPr>
          <w:u w:val="single"/>
        </w:rPr>
        <w:tab/>
      </w:r>
    </w:p>
    <w:p w:rsidR="00B54045" w:rsidRDefault="00B54045" w:rsidP="00183EAB">
      <w:pPr>
        <w:pStyle w:val="SingleTxtGA"/>
        <w:rPr>
          <w:rFonts w:hint="cs"/>
          <w:rtl/>
        </w:rPr>
      </w:pPr>
    </w:p>
    <w:sectPr w:rsidR="00B54045" w:rsidSect="009B5527">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C29FC" w:rsidRPr="002901D9" w:rsidRDefault="00EC29FC" w:rsidP="002901D9">
      <w:pPr>
        <w:spacing w:after="60" w:line="240" w:lineRule="auto"/>
        <w:rPr>
          <w:i/>
          <w:iCs/>
        </w:rPr>
      </w:pPr>
      <w:r>
        <w:rPr>
          <w:rFonts w:hint="cs"/>
          <w:i/>
          <w:iCs/>
          <w:rtl/>
        </w:rPr>
        <w:t>الحواشي</w:t>
      </w:r>
    </w:p>
  </w:endnote>
  <w:endnote w:type="continuationSeparator" w:id="0">
    <w:p w:rsidR="00EC29FC" w:rsidRDefault="00EC29FC"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C29FC" w:rsidRPr="00183EAB" w:rsidRDefault="00EC29FC" w:rsidP="00183EAB">
    <w:pPr>
      <w:pStyle w:val="Footer"/>
      <w:tabs>
        <w:tab w:val="right" w:pos="9598"/>
      </w:tabs>
      <w:rPr>
        <w:sz w:val="17"/>
      </w:rPr>
    </w:pPr>
    <w:r>
      <w:rPr>
        <w:sz w:val="17"/>
      </w:rPr>
      <w:t>GE.20-01086</w:t>
    </w:r>
    <w:r>
      <w:rPr>
        <w:sz w:val="17"/>
      </w:rPr>
      <w:tab/>
    </w:r>
    <w:r w:rsidRPr="00183EAB">
      <w:rPr>
        <w:b/>
        <w:sz w:val="18"/>
      </w:rPr>
      <w:fldChar w:fldCharType="begin"/>
    </w:r>
    <w:r w:rsidRPr="00183EAB">
      <w:rPr>
        <w:b/>
        <w:sz w:val="18"/>
      </w:rPr>
      <w:instrText xml:space="preserve"> PAGE  \* MERGEFORMAT </w:instrText>
    </w:r>
    <w:r w:rsidRPr="00183EAB">
      <w:rPr>
        <w:b/>
        <w:sz w:val="18"/>
      </w:rPr>
      <w:fldChar w:fldCharType="separate"/>
    </w:r>
    <w:r>
      <w:rPr>
        <w:b/>
        <w:sz w:val="18"/>
      </w:rPr>
      <w:t>2</w:t>
    </w:r>
    <w:r w:rsidRPr="00183EAB">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C29FC" w:rsidRPr="00183EAB" w:rsidRDefault="00EC29FC" w:rsidP="006959B0">
    <w:pPr>
      <w:pStyle w:val="Footer"/>
      <w:tabs>
        <w:tab w:val="right" w:pos="9599"/>
      </w:tabs>
      <w:jc w:val="left"/>
      <w:rPr>
        <w:b/>
        <w:sz w:val="18"/>
        <w:lang w:val="en-US"/>
      </w:rPr>
    </w:pPr>
    <w:r w:rsidRPr="00183EAB">
      <w:rPr>
        <w:b/>
        <w:sz w:val="18"/>
        <w:lang w:val="en-US"/>
      </w:rPr>
      <w:fldChar w:fldCharType="begin"/>
    </w:r>
    <w:r w:rsidRPr="00183EAB">
      <w:rPr>
        <w:b/>
        <w:sz w:val="18"/>
        <w:lang w:val="en-US"/>
      </w:rPr>
      <w:instrText xml:space="preserve"> PAGE  \* MERGEFORMAT </w:instrText>
    </w:r>
    <w:r w:rsidRPr="00183EAB">
      <w:rPr>
        <w:b/>
        <w:sz w:val="18"/>
        <w:lang w:val="en-US"/>
      </w:rPr>
      <w:fldChar w:fldCharType="separate"/>
    </w:r>
    <w:r w:rsidRPr="00183EAB">
      <w:rPr>
        <w:b/>
        <w:noProof/>
        <w:sz w:val="18"/>
        <w:lang w:val="en-US"/>
      </w:rPr>
      <w:t>3</w:t>
    </w:r>
    <w:r w:rsidRPr="00183EAB">
      <w:rPr>
        <w:b/>
        <w:sz w:val="18"/>
        <w:lang w:val="en-US"/>
      </w:rPr>
      <w:fldChar w:fldCharType="end"/>
    </w:r>
    <w:r>
      <w:rPr>
        <w:b/>
        <w:sz w:val="18"/>
        <w:lang w:val="en-US"/>
      </w:rPr>
      <w:tab/>
    </w:r>
    <w:r>
      <w:rPr>
        <w:sz w:val="17"/>
        <w:lang w:val="en-US"/>
      </w:rPr>
      <w:t>GE.20-01086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C29FC" w:rsidRDefault="00EC29FC" w:rsidP="001E45CF">
    <w:pPr>
      <w:pStyle w:val="Footer"/>
      <w:spacing w:before="360"/>
      <w:jc w:val="right"/>
      <w:rPr>
        <w:sz w:val="20"/>
        <w:szCs w:val="20"/>
      </w:rPr>
    </w:pPr>
    <w:r>
      <w:rPr>
        <w:sz w:val="20"/>
        <w:szCs w:val="20"/>
      </w:rPr>
      <w:t>GE.20-01086</w:t>
    </w:r>
    <w:r>
      <w:rPr>
        <w:noProof/>
        <w:lang w:val="en-US"/>
      </w:rPr>
      <w:drawing>
        <wp:anchor distT="0" distB="0" distL="114300" distR="114300" simplePos="0" relativeHeight="251665408" behindDoc="1" locked="1" layoutInCell="0" allowOverlap="1" wp14:anchorId="1B1E40BC" wp14:editId="72A62756">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A0286">
      <w:rPr>
        <w:sz w:val="20"/>
        <w:szCs w:val="20"/>
      </w:rPr>
      <w:t>(A)</w:t>
    </w:r>
  </w:p>
  <w:p w:rsidR="00EC29FC" w:rsidRPr="009B5527" w:rsidRDefault="00EC29FC" w:rsidP="009B5527">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rPr>
      <w:drawing>
        <wp:anchor distT="0" distB="0" distL="114300" distR="114300" simplePos="0" relativeHeight="251660288" behindDoc="0" locked="0" layoutInCell="1" allowOverlap="1">
          <wp:simplePos x="0" y="0"/>
          <wp:positionH relativeFrom="page">
            <wp:posOffset>719455</wp:posOffset>
          </wp:positionH>
          <wp:positionV relativeFrom="page">
            <wp:posOffset>9611995</wp:posOffset>
          </wp:positionV>
          <wp:extent cx="561975" cy="5619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stretch>
                    <a:fillRect/>
                  </a:stretch>
                </pic:blipFill>
                <pic:spPr>
                  <a:xfrm>
                    <a:off x="0" y="0"/>
                    <a:ext cx="561975" cy="5619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C29FC" w:rsidRDefault="00EC29FC" w:rsidP="00CB28F9">
      <w:pPr>
        <w:pStyle w:val="Footer"/>
        <w:bidi/>
        <w:spacing w:after="80" w:line="200" w:lineRule="exact"/>
        <w:ind w:left="680"/>
        <w:rPr>
          <w:rFonts w:hint="cs"/>
          <w:rtl/>
        </w:rPr>
      </w:pPr>
      <w:r>
        <w:rPr>
          <w:rtl/>
        </w:rPr>
        <w:t>__________</w:t>
      </w:r>
    </w:p>
  </w:footnote>
  <w:footnote w:type="continuationSeparator" w:id="0">
    <w:p w:rsidR="00EC29FC" w:rsidRDefault="00EC29FC" w:rsidP="00656392">
      <w:pPr>
        <w:spacing w:line="240" w:lineRule="auto"/>
      </w:pPr>
      <w:r>
        <w:continuationSeparator/>
      </w:r>
    </w:p>
  </w:footnote>
  <w:footnote w:id="1">
    <w:p w:rsidR="00EC29FC" w:rsidRPr="00156222" w:rsidRDefault="00EC29FC" w:rsidP="00A83A71">
      <w:pPr>
        <w:pStyle w:val="FootnoteText1"/>
      </w:pPr>
      <w:r>
        <w:rPr>
          <w:rtl/>
          <w:lang w:bidi="ar-EG"/>
        </w:rPr>
        <w:t>*</w:t>
      </w:r>
      <w:r>
        <w:rPr>
          <w:rtl/>
          <w:lang w:bidi="ar-EG"/>
        </w:rPr>
        <w:tab/>
      </w:r>
      <w:r>
        <w:rPr>
          <w:rFonts w:hint="cs"/>
          <w:rtl/>
        </w:rPr>
        <w:t>تصدر هذه الوثيقة من دون تحرير رسمي.</w:t>
      </w:r>
    </w:p>
  </w:footnote>
  <w:footnote w:id="2">
    <w:p w:rsidR="00EC29FC" w:rsidRPr="003C0369" w:rsidRDefault="00EC29FC" w:rsidP="00A83A71">
      <w:pPr>
        <w:pStyle w:val="FootnoteText1"/>
        <w:rPr>
          <w:rtl/>
        </w:rPr>
      </w:pPr>
      <w:r>
        <w:rPr>
          <w:rtl/>
        </w:rPr>
        <w:t>*</w:t>
      </w:r>
      <w:r>
        <w:rPr>
          <w:rFonts w:hint="cs"/>
          <w:rtl/>
        </w:rPr>
        <w:t>*</w:t>
      </w:r>
      <w:r>
        <w:rPr>
          <w:rtl/>
        </w:rPr>
        <w:tab/>
      </w:r>
      <w:r w:rsidRPr="00A5245C">
        <w:rPr>
          <w:rtl/>
        </w:rPr>
        <w:t>يمكن الاطلاع على مرفق</w:t>
      </w:r>
      <w:r>
        <w:rPr>
          <w:rFonts w:hint="cs"/>
          <w:rtl/>
        </w:rPr>
        <w:t>ات</w:t>
      </w:r>
      <w:r w:rsidRPr="00A5245C">
        <w:rPr>
          <w:rtl/>
        </w:rPr>
        <w:t xml:space="preserve"> هذا التقرير على الصفحة الشبكية للجنة.</w:t>
      </w:r>
    </w:p>
  </w:footnote>
  <w:footnote w:id="3">
    <w:p w:rsidR="00EC29FC" w:rsidRPr="00E814A9" w:rsidRDefault="00EC29FC" w:rsidP="00EC29FC">
      <w:pPr>
        <w:pStyle w:val="FootnoteText1"/>
        <w:rPr>
          <w:rFonts w:ascii="Traditional Arabic" w:hAnsi="Traditional Arabic"/>
          <w:sz w:val="26"/>
          <w:rtl/>
          <w:lang w:val="fr-CH"/>
        </w:rPr>
      </w:pPr>
      <w:r w:rsidRPr="00E814A9">
        <w:rPr>
          <w:rFonts w:ascii="Traditional Arabic" w:hAnsi="Traditional Arabic"/>
          <w:sz w:val="26"/>
        </w:rPr>
        <w:t>(</w:t>
      </w:r>
      <w:r w:rsidRPr="00E814A9">
        <w:rPr>
          <w:rStyle w:val="FootnoteReference"/>
          <w:rFonts w:ascii="Traditional Arabic" w:hAnsi="Traditional Arabic"/>
          <w:sz w:val="26"/>
          <w:szCs w:val="26"/>
          <w:vertAlign w:val="baseline"/>
        </w:rPr>
        <w:footnoteRef/>
      </w:r>
      <w:r w:rsidRPr="00E814A9">
        <w:rPr>
          <w:rFonts w:ascii="Traditional Arabic" w:hAnsi="Traditional Arabic"/>
          <w:sz w:val="26"/>
        </w:rPr>
        <w:t>)</w:t>
      </w:r>
      <w:r w:rsidRPr="00E814A9">
        <w:rPr>
          <w:rFonts w:ascii="Traditional Arabic" w:hAnsi="Traditional Arabic"/>
          <w:sz w:val="26"/>
        </w:rPr>
        <w:tab/>
      </w:r>
      <w:r w:rsidRPr="00E814A9">
        <w:rPr>
          <w:rFonts w:ascii="Traditional Arabic" w:hAnsi="Traditional Arabic"/>
          <w:sz w:val="26"/>
          <w:rtl/>
          <w:lang w:val="fr-CH"/>
        </w:rPr>
        <w:t xml:space="preserve">وهذه القرارات هي: (القرار أساس 38 رقم 17 لعام 2013- القرار أساس 62 رقم 1 لعام 2015- القرار أساس 53 رقم 3 لعام 2015- القرار أساس 19 رقم 2 لعام 2015- القرار أساس 52 رقم 5 لعام 2015- القرار أساس 54 رقم 6 لعام 2015- القرار أساس 56 رقم 8 لعام 2015).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C29FC" w:rsidRPr="00183EAB" w:rsidRDefault="00EC29FC" w:rsidP="00183EAB">
    <w:pPr>
      <w:pStyle w:val="Header"/>
      <w:jc w:val="right"/>
    </w:pPr>
    <w:r w:rsidRPr="00183EAB">
      <w:t>CMW/C/SYR/2-3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C29FC" w:rsidRPr="00183EAB" w:rsidRDefault="00EC29FC" w:rsidP="00183EAB">
    <w:pPr>
      <w:pStyle w:val="Header"/>
      <w:jc w:val="left"/>
    </w:pPr>
    <w:r w:rsidRPr="00183EAB">
      <w:t>CMW/C/SYR/2-3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D34E1388"/>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346362"/>
    <w:multiLevelType w:val="hybridMultilevel"/>
    <w:tmpl w:val="E2D814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4695F76"/>
    <w:multiLevelType w:val="hybridMultilevel"/>
    <w:tmpl w:val="428202BE"/>
    <w:lvl w:ilvl="0" w:tplc="04090001">
      <w:start w:val="1"/>
      <w:numFmt w:val="bullet"/>
      <w:lvlText w:val=""/>
      <w:lvlJc w:val="left"/>
      <w:pPr>
        <w:ind w:left="720" w:hanging="360"/>
      </w:pPr>
      <w:rPr>
        <w:rFonts w:ascii="Symbol" w:hAnsi="Symbol" w:hint="default"/>
      </w:rPr>
    </w:lvl>
    <w:lvl w:ilvl="1" w:tplc="04090009">
      <w:start w:val="1"/>
      <w:numFmt w:val="bullet"/>
      <w:lvlText w:val=""/>
      <w:lvlJc w:val="left"/>
      <w:pPr>
        <w:ind w:left="1440" w:hanging="360"/>
      </w:pPr>
      <w:rPr>
        <w:rFonts w:ascii="Wingdings" w:hAnsi="Wingding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885FC4"/>
    <w:multiLevelType w:val="hybridMultilevel"/>
    <w:tmpl w:val="57C20B46"/>
    <w:lvl w:ilvl="0" w:tplc="09DECE94">
      <w:start w:val="1"/>
      <w:numFmt w:val="decimal"/>
      <w:lvlText w:val="%1-"/>
      <w:lvlJc w:val="left"/>
      <w:pPr>
        <w:ind w:left="1440" w:hanging="360"/>
      </w:pPr>
      <w:rPr>
        <w:rFonts w:hint="default"/>
        <w:b w:val="0"/>
        <w:bCs w:val="0"/>
        <w:sz w:val="28"/>
        <w:szCs w:val="28"/>
        <w:lang w:val="en-US" w:bidi="ar-SA"/>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D954887"/>
    <w:multiLevelType w:val="hybridMultilevel"/>
    <w:tmpl w:val="2B362816"/>
    <w:lvl w:ilvl="0" w:tplc="EF60CD7A">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62A252C6" w:tentative="1">
      <w:start w:val="1"/>
      <w:numFmt w:val="lowerLetter"/>
      <w:lvlText w:val="%2."/>
      <w:lvlJc w:val="left"/>
      <w:pPr>
        <w:tabs>
          <w:tab w:val="num" w:pos="1440"/>
        </w:tabs>
        <w:ind w:left="1440" w:hanging="360"/>
      </w:pPr>
    </w:lvl>
    <w:lvl w:ilvl="2" w:tplc="F3A21E8C" w:tentative="1">
      <w:start w:val="1"/>
      <w:numFmt w:val="lowerRoman"/>
      <w:lvlText w:val="%3."/>
      <w:lvlJc w:val="right"/>
      <w:pPr>
        <w:tabs>
          <w:tab w:val="num" w:pos="2160"/>
        </w:tabs>
        <w:ind w:left="2160" w:hanging="180"/>
      </w:pPr>
    </w:lvl>
    <w:lvl w:ilvl="3" w:tplc="69A43A56" w:tentative="1">
      <w:start w:val="1"/>
      <w:numFmt w:val="decimal"/>
      <w:lvlText w:val="%4."/>
      <w:lvlJc w:val="left"/>
      <w:pPr>
        <w:tabs>
          <w:tab w:val="num" w:pos="2880"/>
        </w:tabs>
        <w:ind w:left="2880" w:hanging="360"/>
      </w:pPr>
    </w:lvl>
    <w:lvl w:ilvl="4" w:tplc="613C9640" w:tentative="1">
      <w:start w:val="1"/>
      <w:numFmt w:val="lowerLetter"/>
      <w:lvlText w:val="%5."/>
      <w:lvlJc w:val="left"/>
      <w:pPr>
        <w:tabs>
          <w:tab w:val="num" w:pos="3600"/>
        </w:tabs>
        <w:ind w:left="3600" w:hanging="360"/>
      </w:pPr>
    </w:lvl>
    <w:lvl w:ilvl="5" w:tplc="79E838CC" w:tentative="1">
      <w:start w:val="1"/>
      <w:numFmt w:val="lowerRoman"/>
      <w:lvlText w:val="%6."/>
      <w:lvlJc w:val="right"/>
      <w:pPr>
        <w:tabs>
          <w:tab w:val="num" w:pos="4320"/>
        </w:tabs>
        <w:ind w:left="4320" w:hanging="180"/>
      </w:pPr>
    </w:lvl>
    <w:lvl w:ilvl="6" w:tplc="33CA585C" w:tentative="1">
      <w:start w:val="1"/>
      <w:numFmt w:val="decimal"/>
      <w:lvlText w:val="%7."/>
      <w:lvlJc w:val="left"/>
      <w:pPr>
        <w:tabs>
          <w:tab w:val="num" w:pos="5040"/>
        </w:tabs>
        <w:ind w:left="5040" w:hanging="360"/>
      </w:pPr>
    </w:lvl>
    <w:lvl w:ilvl="7" w:tplc="248A11E8" w:tentative="1">
      <w:start w:val="1"/>
      <w:numFmt w:val="lowerLetter"/>
      <w:lvlText w:val="%8."/>
      <w:lvlJc w:val="left"/>
      <w:pPr>
        <w:tabs>
          <w:tab w:val="num" w:pos="5760"/>
        </w:tabs>
        <w:ind w:left="5760" w:hanging="360"/>
      </w:pPr>
    </w:lvl>
    <w:lvl w:ilvl="8" w:tplc="689CB6FC" w:tentative="1">
      <w:start w:val="1"/>
      <w:numFmt w:val="lowerRoman"/>
      <w:lvlText w:val="%9."/>
      <w:lvlJc w:val="right"/>
      <w:pPr>
        <w:tabs>
          <w:tab w:val="num" w:pos="6480"/>
        </w:tabs>
        <w:ind w:left="6480" w:hanging="180"/>
      </w:pPr>
    </w:lvl>
  </w:abstractNum>
  <w:abstractNum w:abstractNumId="6" w15:restartNumberingAfterBreak="0">
    <w:nsid w:val="12D65C97"/>
    <w:multiLevelType w:val="hybridMultilevel"/>
    <w:tmpl w:val="7DC45178"/>
    <w:lvl w:ilvl="0" w:tplc="9A5AD7D8">
      <w:start w:val="1"/>
      <w:numFmt w:val="arabicAlpha"/>
      <w:lvlText w:val="(%1)"/>
      <w:lvlJc w:val="left"/>
      <w:pPr>
        <w:ind w:left="808" w:hanging="405"/>
      </w:pPr>
      <w:rPr>
        <w:rFonts w:cs="Times New Roman" w:hint="default"/>
      </w:rPr>
    </w:lvl>
    <w:lvl w:ilvl="1" w:tplc="00B8CDBE">
      <w:start w:val="1"/>
      <w:numFmt w:val="decimal"/>
      <w:lvlText w:val="%2-"/>
      <w:lvlJc w:val="left"/>
      <w:pPr>
        <w:ind w:left="1483" w:hanging="360"/>
      </w:pPr>
      <w:rPr>
        <w:rFonts w:cs="Times New Roman" w:hint="default"/>
      </w:rPr>
    </w:lvl>
    <w:lvl w:ilvl="2" w:tplc="0409001B" w:tentative="1">
      <w:start w:val="1"/>
      <w:numFmt w:val="lowerRoman"/>
      <w:lvlText w:val="%3."/>
      <w:lvlJc w:val="right"/>
      <w:pPr>
        <w:ind w:left="2203" w:hanging="180"/>
      </w:pPr>
    </w:lvl>
    <w:lvl w:ilvl="3" w:tplc="0409000F" w:tentative="1">
      <w:start w:val="1"/>
      <w:numFmt w:val="decimal"/>
      <w:lvlText w:val="%4."/>
      <w:lvlJc w:val="left"/>
      <w:pPr>
        <w:ind w:left="2923" w:hanging="360"/>
      </w:pPr>
    </w:lvl>
    <w:lvl w:ilvl="4" w:tplc="04090019" w:tentative="1">
      <w:start w:val="1"/>
      <w:numFmt w:val="lowerLetter"/>
      <w:lvlText w:val="%5."/>
      <w:lvlJc w:val="left"/>
      <w:pPr>
        <w:ind w:left="3643" w:hanging="360"/>
      </w:pPr>
    </w:lvl>
    <w:lvl w:ilvl="5" w:tplc="0409001B" w:tentative="1">
      <w:start w:val="1"/>
      <w:numFmt w:val="lowerRoman"/>
      <w:lvlText w:val="%6."/>
      <w:lvlJc w:val="right"/>
      <w:pPr>
        <w:ind w:left="4363" w:hanging="180"/>
      </w:pPr>
    </w:lvl>
    <w:lvl w:ilvl="6" w:tplc="0409000F" w:tentative="1">
      <w:start w:val="1"/>
      <w:numFmt w:val="decimal"/>
      <w:lvlText w:val="%7."/>
      <w:lvlJc w:val="left"/>
      <w:pPr>
        <w:ind w:left="5083" w:hanging="360"/>
      </w:pPr>
    </w:lvl>
    <w:lvl w:ilvl="7" w:tplc="04090019" w:tentative="1">
      <w:start w:val="1"/>
      <w:numFmt w:val="lowerLetter"/>
      <w:lvlText w:val="%8."/>
      <w:lvlJc w:val="left"/>
      <w:pPr>
        <w:ind w:left="5803" w:hanging="360"/>
      </w:pPr>
    </w:lvl>
    <w:lvl w:ilvl="8" w:tplc="0409001B" w:tentative="1">
      <w:start w:val="1"/>
      <w:numFmt w:val="lowerRoman"/>
      <w:lvlText w:val="%9."/>
      <w:lvlJc w:val="right"/>
      <w:pPr>
        <w:ind w:left="6523" w:hanging="180"/>
      </w:pPr>
    </w:lvl>
  </w:abstractNum>
  <w:abstractNum w:abstractNumId="7" w15:restartNumberingAfterBreak="0">
    <w:nsid w:val="185242E1"/>
    <w:multiLevelType w:val="hybridMultilevel"/>
    <w:tmpl w:val="0C3A764A"/>
    <w:lvl w:ilvl="0" w:tplc="04090001">
      <w:start w:val="1"/>
      <w:numFmt w:val="bullet"/>
      <w:lvlText w:val=""/>
      <w:lvlJc w:val="left"/>
      <w:pPr>
        <w:ind w:left="1320" w:hanging="360"/>
      </w:pPr>
      <w:rPr>
        <w:rFonts w:ascii="Symbol" w:hAnsi="Symbol" w:hint="default"/>
      </w:rPr>
    </w:lvl>
    <w:lvl w:ilvl="1" w:tplc="04090003" w:tentative="1">
      <w:start w:val="1"/>
      <w:numFmt w:val="bullet"/>
      <w:lvlText w:val="o"/>
      <w:lvlJc w:val="left"/>
      <w:pPr>
        <w:ind w:left="2040" w:hanging="360"/>
      </w:pPr>
      <w:rPr>
        <w:rFonts w:ascii="Courier New" w:hAnsi="Courier New" w:cs="Courier New" w:hint="default"/>
      </w:rPr>
    </w:lvl>
    <w:lvl w:ilvl="2" w:tplc="04090005" w:tentative="1">
      <w:start w:val="1"/>
      <w:numFmt w:val="bullet"/>
      <w:lvlText w:val=""/>
      <w:lvlJc w:val="left"/>
      <w:pPr>
        <w:ind w:left="2760" w:hanging="360"/>
      </w:pPr>
      <w:rPr>
        <w:rFonts w:ascii="Wingdings" w:hAnsi="Wingdings" w:hint="default"/>
      </w:rPr>
    </w:lvl>
    <w:lvl w:ilvl="3" w:tplc="04090001" w:tentative="1">
      <w:start w:val="1"/>
      <w:numFmt w:val="bullet"/>
      <w:lvlText w:val=""/>
      <w:lvlJc w:val="left"/>
      <w:pPr>
        <w:ind w:left="3480" w:hanging="360"/>
      </w:pPr>
      <w:rPr>
        <w:rFonts w:ascii="Symbol" w:hAnsi="Symbol" w:hint="default"/>
      </w:rPr>
    </w:lvl>
    <w:lvl w:ilvl="4" w:tplc="04090003" w:tentative="1">
      <w:start w:val="1"/>
      <w:numFmt w:val="bullet"/>
      <w:lvlText w:val="o"/>
      <w:lvlJc w:val="left"/>
      <w:pPr>
        <w:ind w:left="4200" w:hanging="360"/>
      </w:pPr>
      <w:rPr>
        <w:rFonts w:ascii="Courier New" w:hAnsi="Courier New" w:cs="Courier New" w:hint="default"/>
      </w:rPr>
    </w:lvl>
    <w:lvl w:ilvl="5" w:tplc="04090005" w:tentative="1">
      <w:start w:val="1"/>
      <w:numFmt w:val="bullet"/>
      <w:lvlText w:val=""/>
      <w:lvlJc w:val="left"/>
      <w:pPr>
        <w:ind w:left="4920" w:hanging="360"/>
      </w:pPr>
      <w:rPr>
        <w:rFonts w:ascii="Wingdings" w:hAnsi="Wingdings" w:hint="default"/>
      </w:rPr>
    </w:lvl>
    <w:lvl w:ilvl="6" w:tplc="04090001" w:tentative="1">
      <w:start w:val="1"/>
      <w:numFmt w:val="bullet"/>
      <w:lvlText w:val=""/>
      <w:lvlJc w:val="left"/>
      <w:pPr>
        <w:ind w:left="5640" w:hanging="360"/>
      </w:pPr>
      <w:rPr>
        <w:rFonts w:ascii="Symbol" w:hAnsi="Symbol" w:hint="default"/>
      </w:rPr>
    </w:lvl>
    <w:lvl w:ilvl="7" w:tplc="04090003" w:tentative="1">
      <w:start w:val="1"/>
      <w:numFmt w:val="bullet"/>
      <w:lvlText w:val="o"/>
      <w:lvlJc w:val="left"/>
      <w:pPr>
        <w:ind w:left="6360" w:hanging="360"/>
      </w:pPr>
      <w:rPr>
        <w:rFonts w:ascii="Courier New" w:hAnsi="Courier New" w:cs="Courier New" w:hint="default"/>
      </w:rPr>
    </w:lvl>
    <w:lvl w:ilvl="8" w:tplc="04090005" w:tentative="1">
      <w:start w:val="1"/>
      <w:numFmt w:val="bullet"/>
      <w:lvlText w:val=""/>
      <w:lvlJc w:val="left"/>
      <w:pPr>
        <w:ind w:left="7080" w:hanging="360"/>
      </w:pPr>
      <w:rPr>
        <w:rFonts w:ascii="Wingdings" w:hAnsi="Wingdings" w:hint="default"/>
      </w:rPr>
    </w:lvl>
  </w:abstractNum>
  <w:abstractNum w:abstractNumId="8" w15:restartNumberingAfterBreak="0">
    <w:nsid w:val="1A6018A5"/>
    <w:multiLevelType w:val="hybridMultilevel"/>
    <w:tmpl w:val="86E6878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1B6657AE"/>
    <w:multiLevelType w:val="hybridMultilevel"/>
    <w:tmpl w:val="FC80627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23022CE4"/>
    <w:multiLevelType w:val="hybridMultilevel"/>
    <w:tmpl w:val="E3803F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12" w15:restartNumberingAfterBreak="0">
    <w:nsid w:val="270D4C82"/>
    <w:multiLevelType w:val="hybridMultilevel"/>
    <w:tmpl w:val="B44EB144"/>
    <w:lvl w:ilvl="0" w:tplc="703887F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84C1A24"/>
    <w:multiLevelType w:val="hybridMultilevel"/>
    <w:tmpl w:val="09EE53B8"/>
    <w:lvl w:ilvl="0" w:tplc="703887F8">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2F0475DF"/>
    <w:multiLevelType w:val="hybridMultilevel"/>
    <w:tmpl w:val="9E0E1024"/>
    <w:lvl w:ilvl="0" w:tplc="04090001">
      <w:start w:val="1"/>
      <w:numFmt w:val="bullet"/>
      <w:lvlText w:val=""/>
      <w:lvlJc w:val="left"/>
      <w:pPr>
        <w:ind w:left="1155" w:hanging="360"/>
      </w:pPr>
      <w:rPr>
        <w:rFonts w:ascii="Symbol" w:hAnsi="Symbol" w:hint="default"/>
      </w:rPr>
    </w:lvl>
    <w:lvl w:ilvl="1" w:tplc="04090003" w:tentative="1">
      <w:start w:val="1"/>
      <w:numFmt w:val="bullet"/>
      <w:lvlText w:val="o"/>
      <w:lvlJc w:val="left"/>
      <w:pPr>
        <w:ind w:left="1875" w:hanging="360"/>
      </w:pPr>
      <w:rPr>
        <w:rFonts w:ascii="Courier New" w:hAnsi="Courier New" w:cs="Courier New" w:hint="default"/>
      </w:rPr>
    </w:lvl>
    <w:lvl w:ilvl="2" w:tplc="04090005" w:tentative="1">
      <w:start w:val="1"/>
      <w:numFmt w:val="bullet"/>
      <w:lvlText w:val=""/>
      <w:lvlJc w:val="left"/>
      <w:pPr>
        <w:ind w:left="2595" w:hanging="360"/>
      </w:pPr>
      <w:rPr>
        <w:rFonts w:ascii="Wingdings" w:hAnsi="Wingdings" w:hint="default"/>
      </w:rPr>
    </w:lvl>
    <w:lvl w:ilvl="3" w:tplc="04090001" w:tentative="1">
      <w:start w:val="1"/>
      <w:numFmt w:val="bullet"/>
      <w:lvlText w:val=""/>
      <w:lvlJc w:val="left"/>
      <w:pPr>
        <w:ind w:left="3315" w:hanging="360"/>
      </w:pPr>
      <w:rPr>
        <w:rFonts w:ascii="Symbol" w:hAnsi="Symbol" w:hint="default"/>
      </w:rPr>
    </w:lvl>
    <w:lvl w:ilvl="4" w:tplc="04090003" w:tentative="1">
      <w:start w:val="1"/>
      <w:numFmt w:val="bullet"/>
      <w:lvlText w:val="o"/>
      <w:lvlJc w:val="left"/>
      <w:pPr>
        <w:ind w:left="4035" w:hanging="360"/>
      </w:pPr>
      <w:rPr>
        <w:rFonts w:ascii="Courier New" w:hAnsi="Courier New" w:cs="Courier New" w:hint="default"/>
      </w:rPr>
    </w:lvl>
    <w:lvl w:ilvl="5" w:tplc="04090005" w:tentative="1">
      <w:start w:val="1"/>
      <w:numFmt w:val="bullet"/>
      <w:lvlText w:val=""/>
      <w:lvlJc w:val="left"/>
      <w:pPr>
        <w:ind w:left="4755" w:hanging="360"/>
      </w:pPr>
      <w:rPr>
        <w:rFonts w:ascii="Wingdings" w:hAnsi="Wingdings" w:hint="default"/>
      </w:rPr>
    </w:lvl>
    <w:lvl w:ilvl="6" w:tplc="04090001" w:tentative="1">
      <w:start w:val="1"/>
      <w:numFmt w:val="bullet"/>
      <w:lvlText w:val=""/>
      <w:lvlJc w:val="left"/>
      <w:pPr>
        <w:ind w:left="5475" w:hanging="360"/>
      </w:pPr>
      <w:rPr>
        <w:rFonts w:ascii="Symbol" w:hAnsi="Symbol" w:hint="default"/>
      </w:rPr>
    </w:lvl>
    <w:lvl w:ilvl="7" w:tplc="04090003" w:tentative="1">
      <w:start w:val="1"/>
      <w:numFmt w:val="bullet"/>
      <w:lvlText w:val="o"/>
      <w:lvlJc w:val="left"/>
      <w:pPr>
        <w:ind w:left="6195" w:hanging="360"/>
      </w:pPr>
      <w:rPr>
        <w:rFonts w:ascii="Courier New" w:hAnsi="Courier New" w:cs="Courier New" w:hint="default"/>
      </w:rPr>
    </w:lvl>
    <w:lvl w:ilvl="8" w:tplc="04090005" w:tentative="1">
      <w:start w:val="1"/>
      <w:numFmt w:val="bullet"/>
      <w:lvlText w:val=""/>
      <w:lvlJc w:val="left"/>
      <w:pPr>
        <w:ind w:left="6915" w:hanging="360"/>
      </w:pPr>
      <w:rPr>
        <w:rFonts w:ascii="Wingdings" w:hAnsi="Wingdings" w:hint="default"/>
      </w:rPr>
    </w:lvl>
  </w:abstractNum>
  <w:abstractNum w:abstractNumId="15" w15:restartNumberingAfterBreak="0">
    <w:nsid w:val="31293862"/>
    <w:multiLevelType w:val="hybridMultilevel"/>
    <w:tmpl w:val="C40EF64A"/>
    <w:lvl w:ilvl="0" w:tplc="703887F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32C97EE2"/>
    <w:multiLevelType w:val="hybridMultilevel"/>
    <w:tmpl w:val="EFB81E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7DD6861"/>
    <w:multiLevelType w:val="hybridMultilevel"/>
    <w:tmpl w:val="55B09C7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15:restartNumberingAfterBreak="0">
    <w:nsid w:val="3ACF4EB2"/>
    <w:multiLevelType w:val="hybridMultilevel"/>
    <w:tmpl w:val="CB6C816A"/>
    <w:lvl w:ilvl="0" w:tplc="364448C8">
      <w:start w:val="1"/>
      <w:numFmt w:val="bullet"/>
      <w:pStyle w:val="Bullet2G"/>
      <w:lvlText w:val="•"/>
      <w:lvlJc w:val="left"/>
      <w:pPr>
        <w:tabs>
          <w:tab w:val="num" w:pos="2268"/>
        </w:tabs>
        <w:ind w:left="2268" w:hanging="170"/>
      </w:pPr>
      <w:rPr>
        <w:rFonts w:ascii="Times New Roman" w:hAnsi="Times New Roman" w:cs="Times New Roman" w:hint="default"/>
      </w:rPr>
    </w:lvl>
    <w:lvl w:ilvl="1" w:tplc="9700604C" w:tentative="1">
      <w:start w:val="1"/>
      <w:numFmt w:val="bullet"/>
      <w:lvlText w:val="o"/>
      <w:lvlJc w:val="left"/>
      <w:pPr>
        <w:tabs>
          <w:tab w:val="num" w:pos="3708"/>
        </w:tabs>
        <w:ind w:left="3708" w:hanging="360"/>
      </w:pPr>
      <w:rPr>
        <w:rFonts w:ascii="Courier New" w:hAnsi="Courier New" w:hint="default"/>
      </w:rPr>
    </w:lvl>
    <w:lvl w:ilvl="2" w:tplc="E10642B4" w:tentative="1">
      <w:start w:val="1"/>
      <w:numFmt w:val="bullet"/>
      <w:lvlText w:val=""/>
      <w:lvlJc w:val="left"/>
      <w:pPr>
        <w:tabs>
          <w:tab w:val="num" w:pos="4428"/>
        </w:tabs>
        <w:ind w:left="4428" w:hanging="360"/>
      </w:pPr>
      <w:rPr>
        <w:rFonts w:ascii="Wingdings" w:hAnsi="Wingdings" w:hint="default"/>
      </w:rPr>
    </w:lvl>
    <w:lvl w:ilvl="3" w:tplc="67301728" w:tentative="1">
      <w:start w:val="1"/>
      <w:numFmt w:val="bullet"/>
      <w:lvlText w:val=""/>
      <w:lvlJc w:val="left"/>
      <w:pPr>
        <w:tabs>
          <w:tab w:val="num" w:pos="5148"/>
        </w:tabs>
        <w:ind w:left="5148" w:hanging="360"/>
      </w:pPr>
      <w:rPr>
        <w:rFonts w:ascii="Symbol" w:hAnsi="Symbol" w:hint="default"/>
      </w:rPr>
    </w:lvl>
    <w:lvl w:ilvl="4" w:tplc="C0483188" w:tentative="1">
      <w:start w:val="1"/>
      <w:numFmt w:val="bullet"/>
      <w:lvlText w:val="o"/>
      <w:lvlJc w:val="left"/>
      <w:pPr>
        <w:tabs>
          <w:tab w:val="num" w:pos="5868"/>
        </w:tabs>
        <w:ind w:left="5868" w:hanging="360"/>
      </w:pPr>
      <w:rPr>
        <w:rFonts w:ascii="Courier New" w:hAnsi="Courier New" w:hint="default"/>
      </w:rPr>
    </w:lvl>
    <w:lvl w:ilvl="5" w:tplc="A140A3BE" w:tentative="1">
      <w:start w:val="1"/>
      <w:numFmt w:val="bullet"/>
      <w:lvlText w:val=""/>
      <w:lvlJc w:val="left"/>
      <w:pPr>
        <w:tabs>
          <w:tab w:val="num" w:pos="6588"/>
        </w:tabs>
        <w:ind w:left="6588" w:hanging="360"/>
      </w:pPr>
      <w:rPr>
        <w:rFonts w:ascii="Wingdings" w:hAnsi="Wingdings" w:hint="default"/>
      </w:rPr>
    </w:lvl>
    <w:lvl w:ilvl="6" w:tplc="45203A08" w:tentative="1">
      <w:start w:val="1"/>
      <w:numFmt w:val="bullet"/>
      <w:lvlText w:val=""/>
      <w:lvlJc w:val="left"/>
      <w:pPr>
        <w:tabs>
          <w:tab w:val="num" w:pos="7308"/>
        </w:tabs>
        <w:ind w:left="7308" w:hanging="360"/>
      </w:pPr>
      <w:rPr>
        <w:rFonts w:ascii="Symbol" w:hAnsi="Symbol" w:hint="default"/>
      </w:rPr>
    </w:lvl>
    <w:lvl w:ilvl="7" w:tplc="AB0088F0" w:tentative="1">
      <w:start w:val="1"/>
      <w:numFmt w:val="bullet"/>
      <w:lvlText w:val="o"/>
      <w:lvlJc w:val="left"/>
      <w:pPr>
        <w:tabs>
          <w:tab w:val="num" w:pos="8028"/>
        </w:tabs>
        <w:ind w:left="8028" w:hanging="360"/>
      </w:pPr>
      <w:rPr>
        <w:rFonts w:ascii="Courier New" w:hAnsi="Courier New" w:hint="default"/>
      </w:rPr>
    </w:lvl>
    <w:lvl w:ilvl="8" w:tplc="0144F04A" w:tentative="1">
      <w:start w:val="1"/>
      <w:numFmt w:val="bullet"/>
      <w:lvlText w:val=""/>
      <w:lvlJc w:val="left"/>
      <w:pPr>
        <w:tabs>
          <w:tab w:val="num" w:pos="8748"/>
        </w:tabs>
        <w:ind w:left="8748" w:hanging="360"/>
      </w:pPr>
      <w:rPr>
        <w:rFonts w:ascii="Wingdings" w:hAnsi="Wingdings" w:hint="default"/>
      </w:rPr>
    </w:lvl>
  </w:abstractNum>
  <w:abstractNum w:abstractNumId="20" w15:restartNumberingAfterBreak="0">
    <w:nsid w:val="3B0A2583"/>
    <w:multiLevelType w:val="hybridMultilevel"/>
    <w:tmpl w:val="C634493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15:restartNumberingAfterBreak="0">
    <w:nsid w:val="3E3E1644"/>
    <w:multiLevelType w:val="hybridMultilevel"/>
    <w:tmpl w:val="B6348CA8"/>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E895164"/>
    <w:multiLevelType w:val="hybridMultilevel"/>
    <w:tmpl w:val="3FEEFE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2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B984BD9"/>
    <w:multiLevelType w:val="hybridMultilevel"/>
    <w:tmpl w:val="2DFA2B7C"/>
    <w:lvl w:ilvl="0" w:tplc="04090001">
      <w:start w:val="1"/>
      <w:numFmt w:val="bullet"/>
      <w:lvlText w:val=""/>
      <w:lvlJc w:val="left"/>
      <w:pPr>
        <w:ind w:left="570" w:hanging="570"/>
      </w:pPr>
      <w:rPr>
        <w:rFonts w:ascii="Symbol" w:hAnsi="Symbol" w:hint="default"/>
        <w:color w:val="auto"/>
      </w:rPr>
    </w:lvl>
    <w:lvl w:ilvl="1" w:tplc="703887F8">
      <w:numFmt w:val="bullet"/>
      <w:lvlText w:val="-"/>
      <w:lvlJc w:val="left"/>
      <w:pPr>
        <w:ind w:left="1080" w:hanging="360"/>
      </w:pPr>
      <w:rPr>
        <w:rFonts w:ascii="Times New Roman" w:eastAsiaTheme="minorHAnsi" w:hAnsi="Times New Roman" w:cs="Times New Roman"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15:restartNumberingAfterBreak="0">
    <w:nsid w:val="4D5D3516"/>
    <w:multiLevelType w:val="hybridMultilevel"/>
    <w:tmpl w:val="7A0A503C"/>
    <w:lvl w:ilvl="0" w:tplc="04090013">
      <w:start w:val="1"/>
      <w:numFmt w:val="arabicAlpha"/>
      <w:lvlText w:val="%1-"/>
      <w:lvlJc w:val="center"/>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546B65B3"/>
    <w:multiLevelType w:val="hybridMultilevel"/>
    <w:tmpl w:val="BA90B856"/>
    <w:lvl w:ilvl="0" w:tplc="04090001">
      <w:start w:val="1"/>
      <w:numFmt w:val="bullet"/>
      <w:lvlText w:val=""/>
      <w:lvlJc w:val="left"/>
      <w:pPr>
        <w:ind w:left="1080" w:hanging="360"/>
      </w:pPr>
      <w:rPr>
        <w:rFonts w:ascii="Symbol" w:hAnsi="Symbol" w:hint="default"/>
      </w:r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28" w15:restartNumberingAfterBreak="0">
    <w:nsid w:val="5AE71593"/>
    <w:multiLevelType w:val="hybridMultilevel"/>
    <w:tmpl w:val="DF520AD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 w15:restartNumberingAfterBreak="0">
    <w:nsid w:val="5C7301B0"/>
    <w:multiLevelType w:val="hybridMultilevel"/>
    <w:tmpl w:val="CB7AB18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0"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635C0AC9"/>
    <w:multiLevelType w:val="hybridMultilevel"/>
    <w:tmpl w:val="EBD4E5B8"/>
    <w:lvl w:ilvl="0" w:tplc="04090001">
      <w:start w:val="1"/>
      <w:numFmt w:val="bullet"/>
      <w:lvlText w:val=""/>
      <w:lvlJc w:val="left"/>
      <w:pPr>
        <w:ind w:left="600" w:hanging="600"/>
      </w:pPr>
      <w:rPr>
        <w:rFonts w:ascii="Symbol" w:hAnsi="Symbol" w:hint="default"/>
        <w:b w:val="0"/>
        <w:bCs w:val="0"/>
        <w:color w:val="auto"/>
        <w:sz w:val="28"/>
        <w:szCs w:val="28"/>
        <w:lang w:val="en-US" w:bidi="ar-SA"/>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15:restartNumberingAfterBreak="0">
    <w:nsid w:val="67403FD6"/>
    <w:multiLevelType w:val="hybridMultilevel"/>
    <w:tmpl w:val="26AAA80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3" w15:restartNumberingAfterBreak="0">
    <w:nsid w:val="68AD07B2"/>
    <w:multiLevelType w:val="hybridMultilevel"/>
    <w:tmpl w:val="7FEE3222"/>
    <w:lvl w:ilvl="0" w:tplc="C58ABB62">
      <w:start w:val="1"/>
      <w:numFmt w:val="bullet"/>
      <w:pStyle w:val="Bullet1G"/>
      <w:lvlText w:val="•"/>
      <w:lvlJc w:val="left"/>
      <w:pPr>
        <w:tabs>
          <w:tab w:val="num" w:pos="1701"/>
        </w:tabs>
        <w:ind w:left="1701" w:hanging="170"/>
      </w:pPr>
      <w:rPr>
        <w:rFonts w:ascii="Times New Roman" w:hAnsi="Times New Roman" w:cs="Times New Roman" w:hint="default"/>
      </w:rPr>
    </w:lvl>
    <w:lvl w:ilvl="1" w:tplc="43C66B12" w:tentative="1">
      <w:start w:val="1"/>
      <w:numFmt w:val="bullet"/>
      <w:lvlText w:val="o"/>
      <w:lvlJc w:val="left"/>
      <w:pPr>
        <w:tabs>
          <w:tab w:val="num" w:pos="3141"/>
        </w:tabs>
        <w:ind w:left="3141" w:hanging="360"/>
      </w:pPr>
      <w:rPr>
        <w:rFonts w:ascii="Courier New" w:hAnsi="Courier New" w:hint="default"/>
      </w:rPr>
    </w:lvl>
    <w:lvl w:ilvl="2" w:tplc="0BAC01EA" w:tentative="1">
      <w:start w:val="1"/>
      <w:numFmt w:val="bullet"/>
      <w:lvlText w:val=""/>
      <w:lvlJc w:val="left"/>
      <w:pPr>
        <w:tabs>
          <w:tab w:val="num" w:pos="3861"/>
        </w:tabs>
        <w:ind w:left="3861" w:hanging="360"/>
      </w:pPr>
      <w:rPr>
        <w:rFonts w:ascii="Wingdings" w:hAnsi="Wingdings" w:hint="default"/>
      </w:rPr>
    </w:lvl>
    <w:lvl w:ilvl="3" w:tplc="ADF2A646" w:tentative="1">
      <w:start w:val="1"/>
      <w:numFmt w:val="bullet"/>
      <w:lvlText w:val=""/>
      <w:lvlJc w:val="left"/>
      <w:pPr>
        <w:tabs>
          <w:tab w:val="num" w:pos="4581"/>
        </w:tabs>
        <w:ind w:left="4581" w:hanging="360"/>
      </w:pPr>
      <w:rPr>
        <w:rFonts w:ascii="Symbol" w:hAnsi="Symbol" w:hint="default"/>
      </w:rPr>
    </w:lvl>
    <w:lvl w:ilvl="4" w:tplc="54E8993A" w:tentative="1">
      <w:start w:val="1"/>
      <w:numFmt w:val="bullet"/>
      <w:lvlText w:val="o"/>
      <w:lvlJc w:val="left"/>
      <w:pPr>
        <w:tabs>
          <w:tab w:val="num" w:pos="5301"/>
        </w:tabs>
        <w:ind w:left="5301" w:hanging="360"/>
      </w:pPr>
      <w:rPr>
        <w:rFonts w:ascii="Courier New" w:hAnsi="Courier New" w:hint="default"/>
      </w:rPr>
    </w:lvl>
    <w:lvl w:ilvl="5" w:tplc="D738358A" w:tentative="1">
      <w:start w:val="1"/>
      <w:numFmt w:val="bullet"/>
      <w:lvlText w:val=""/>
      <w:lvlJc w:val="left"/>
      <w:pPr>
        <w:tabs>
          <w:tab w:val="num" w:pos="6021"/>
        </w:tabs>
        <w:ind w:left="6021" w:hanging="360"/>
      </w:pPr>
      <w:rPr>
        <w:rFonts w:ascii="Wingdings" w:hAnsi="Wingdings" w:hint="default"/>
      </w:rPr>
    </w:lvl>
    <w:lvl w:ilvl="6" w:tplc="5D60C624" w:tentative="1">
      <w:start w:val="1"/>
      <w:numFmt w:val="bullet"/>
      <w:lvlText w:val=""/>
      <w:lvlJc w:val="left"/>
      <w:pPr>
        <w:tabs>
          <w:tab w:val="num" w:pos="6741"/>
        </w:tabs>
        <w:ind w:left="6741" w:hanging="360"/>
      </w:pPr>
      <w:rPr>
        <w:rFonts w:ascii="Symbol" w:hAnsi="Symbol" w:hint="default"/>
      </w:rPr>
    </w:lvl>
    <w:lvl w:ilvl="7" w:tplc="CAF0F0EA" w:tentative="1">
      <w:start w:val="1"/>
      <w:numFmt w:val="bullet"/>
      <w:lvlText w:val="o"/>
      <w:lvlJc w:val="left"/>
      <w:pPr>
        <w:tabs>
          <w:tab w:val="num" w:pos="7461"/>
        </w:tabs>
        <w:ind w:left="7461" w:hanging="360"/>
      </w:pPr>
      <w:rPr>
        <w:rFonts w:ascii="Courier New" w:hAnsi="Courier New" w:hint="default"/>
      </w:rPr>
    </w:lvl>
    <w:lvl w:ilvl="8" w:tplc="C11241FC" w:tentative="1">
      <w:start w:val="1"/>
      <w:numFmt w:val="bullet"/>
      <w:lvlText w:val=""/>
      <w:lvlJc w:val="left"/>
      <w:pPr>
        <w:tabs>
          <w:tab w:val="num" w:pos="8181"/>
        </w:tabs>
        <w:ind w:left="8181" w:hanging="360"/>
      </w:pPr>
      <w:rPr>
        <w:rFonts w:ascii="Wingdings" w:hAnsi="Wingdings" w:hint="default"/>
      </w:rPr>
    </w:lvl>
  </w:abstractNum>
  <w:abstractNum w:abstractNumId="34" w15:restartNumberingAfterBreak="0">
    <w:nsid w:val="69996BEF"/>
    <w:multiLevelType w:val="hybridMultilevel"/>
    <w:tmpl w:val="E586ED34"/>
    <w:lvl w:ilvl="0" w:tplc="CFA0DF30">
      <w:start w:val="1"/>
      <w:numFmt w:val="decimal"/>
      <w:lvlText w:val="%1-"/>
      <w:lvlJc w:val="left"/>
      <w:pPr>
        <w:ind w:left="502" w:hanging="360"/>
      </w:pPr>
      <w:rPr>
        <w:rFonts w:hint="default"/>
      </w:rPr>
    </w:lvl>
    <w:lvl w:ilvl="1" w:tplc="04090019" w:tentative="1">
      <w:start w:val="1"/>
      <w:numFmt w:val="lowerLetter"/>
      <w:lvlText w:val="%2."/>
      <w:lvlJc w:val="left"/>
      <w:pPr>
        <w:ind w:left="1123" w:hanging="360"/>
      </w:pPr>
    </w:lvl>
    <w:lvl w:ilvl="2" w:tplc="0409001B" w:tentative="1">
      <w:start w:val="1"/>
      <w:numFmt w:val="lowerRoman"/>
      <w:lvlText w:val="%3."/>
      <w:lvlJc w:val="right"/>
      <w:pPr>
        <w:ind w:left="1843" w:hanging="180"/>
      </w:pPr>
    </w:lvl>
    <w:lvl w:ilvl="3" w:tplc="0409000F" w:tentative="1">
      <w:start w:val="1"/>
      <w:numFmt w:val="decimal"/>
      <w:lvlText w:val="%4."/>
      <w:lvlJc w:val="left"/>
      <w:pPr>
        <w:ind w:left="2563" w:hanging="360"/>
      </w:pPr>
    </w:lvl>
    <w:lvl w:ilvl="4" w:tplc="04090019" w:tentative="1">
      <w:start w:val="1"/>
      <w:numFmt w:val="lowerLetter"/>
      <w:lvlText w:val="%5."/>
      <w:lvlJc w:val="left"/>
      <w:pPr>
        <w:ind w:left="3283" w:hanging="360"/>
      </w:pPr>
    </w:lvl>
    <w:lvl w:ilvl="5" w:tplc="0409001B" w:tentative="1">
      <w:start w:val="1"/>
      <w:numFmt w:val="lowerRoman"/>
      <w:lvlText w:val="%6."/>
      <w:lvlJc w:val="right"/>
      <w:pPr>
        <w:ind w:left="4003" w:hanging="180"/>
      </w:pPr>
    </w:lvl>
    <w:lvl w:ilvl="6" w:tplc="0409000F" w:tentative="1">
      <w:start w:val="1"/>
      <w:numFmt w:val="decimal"/>
      <w:lvlText w:val="%7."/>
      <w:lvlJc w:val="left"/>
      <w:pPr>
        <w:ind w:left="4723" w:hanging="360"/>
      </w:pPr>
    </w:lvl>
    <w:lvl w:ilvl="7" w:tplc="04090019" w:tentative="1">
      <w:start w:val="1"/>
      <w:numFmt w:val="lowerLetter"/>
      <w:lvlText w:val="%8."/>
      <w:lvlJc w:val="left"/>
      <w:pPr>
        <w:ind w:left="5443" w:hanging="360"/>
      </w:pPr>
    </w:lvl>
    <w:lvl w:ilvl="8" w:tplc="0409001B" w:tentative="1">
      <w:start w:val="1"/>
      <w:numFmt w:val="lowerRoman"/>
      <w:lvlText w:val="%9."/>
      <w:lvlJc w:val="right"/>
      <w:pPr>
        <w:ind w:left="6163" w:hanging="180"/>
      </w:pPr>
    </w:lvl>
  </w:abstractNum>
  <w:abstractNum w:abstractNumId="35" w15:restartNumberingAfterBreak="0">
    <w:nsid w:val="6F136EC8"/>
    <w:multiLevelType w:val="hybridMultilevel"/>
    <w:tmpl w:val="929E1D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37" w15:restartNumberingAfterBreak="0">
    <w:nsid w:val="6FD342A5"/>
    <w:multiLevelType w:val="hybridMultilevel"/>
    <w:tmpl w:val="01B49434"/>
    <w:lvl w:ilvl="0" w:tplc="04090001">
      <w:start w:val="1"/>
      <w:numFmt w:val="bullet"/>
      <w:lvlText w:val=""/>
      <w:lvlJc w:val="left"/>
      <w:pPr>
        <w:ind w:left="1320" w:hanging="360"/>
      </w:pPr>
      <w:rPr>
        <w:rFonts w:ascii="Symbol" w:hAnsi="Symbol" w:hint="default"/>
      </w:rPr>
    </w:lvl>
    <w:lvl w:ilvl="1" w:tplc="04090003" w:tentative="1">
      <w:start w:val="1"/>
      <w:numFmt w:val="bullet"/>
      <w:lvlText w:val="o"/>
      <w:lvlJc w:val="left"/>
      <w:pPr>
        <w:ind w:left="2040" w:hanging="360"/>
      </w:pPr>
      <w:rPr>
        <w:rFonts w:ascii="Courier New" w:hAnsi="Courier New" w:cs="Courier New" w:hint="default"/>
      </w:rPr>
    </w:lvl>
    <w:lvl w:ilvl="2" w:tplc="04090005" w:tentative="1">
      <w:start w:val="1"/>
      <w:numFmt w:val="bullet"/>
      <w:lvlText w:val=""/>
      <w:lvlJc w:val="left"/>
      <w:pPr>
        <w:ind w:left="2760" w:hanging="360"/>
      </w:pPr>
      <w:rPr>
        <w:rFonts w:ascii="Wingdings" w:hAnsi="Wingdings" w:hint="default"/>
      </w:rPr>
    </w:lvl>
    <w:lvl w:ilvl="3" w:tplc="04090001" w:tentative="1">
      <w:start w:val="1"/>
      <w:numFmt w:val="bullet"/>
      <w:lvlText w:val=""/>
      <w:lvlJc w:val="left"/>
      <w:pPr>
        <w:ind w:left="3480" w:hanging="360"/>
      </w:pPr>
      <w:rPr>
        <w:rFonts w:ascii="Symbol" w:hAnsi="Symbol" w:hint="default"/>
      </w:rPr>
    </w:lvl>
    <w:lvl w:ilvl="4" w:tplc="04090003" w:tentative="1">
      <w:start w:val="1"/>
      <w:numFmt w:val="bullet"/>
      <w:lvlText w:val="o"/>
      <w:lvlJc w:val="left"/>
      <w:pPr>
        <w:ind w:left="4200" w:hanging="360"/>
      </w:pPr>
      <w:rPr>
        <w:rFonts w:ascii="Courier New" w:hAnsi="Courier New" w:cs="Courier New" w:hint="default"/>
      </w:rPr>
    </w:lvl>
    <w:lvl w:ilvl="5" w:tplc="04090005" w:tentative="1">
      <w:start w:val="1"/>
      <w:numFmt w:val="bullet"/>
      <w:lvlText w:val=""/>
      <w:lvlJc w:val="left"/>
      <w:pPr>
        <w:ind w:left="4920" w:hanging="360"/>
      </w:pPr>
      <w:rPr>
        <w:rFonts w:ascii="Wingdings" w:hAnsi="Wingdings" w:hint="default"/>
      </w:rPr>
    </w:lvl>
    <w:lvl w:ilvl="6" w:tplc="04090001" w:tentative="1">
      <w:start w:val="1"/>
      <w:numFmt w:val="bullet"/>
      <w:lvlText w:val=""/>
      <w:lvlJc w:val="left"/>
      <w:pPr>
        <w:ind w:left="5640" w:hanging="360"/>
      </w:pPr>
      <w:rPr>
        <w:rFonts w:ascii="Symbol" w:hAnsi="Symbol" w:hint="default"/>
      </w:rPr>
    </w:lvl>
    <w:lvl w:ilvl="7" w:tplc="04090003" w:tentative="1">
      <w:start w:val="1"/>
      <w:numFmt w:val="bullet"/>
      <w:lvlText w:val="o"/>
      <w:lvlJc w:val="left"/>
      <w:pPr>
        <w:ind w:left="6360" w:hanging="360"/>
      </w:pPr>
      <w:rPr>
        <w:rFonts w:ascii="Courier New" w:hAnsi="Courier New" w:cs="Courier New" w:hint="default"/>
      </w:rPr>
    </w:lvl>
    <w:lvl w:ilvl="8" w:tplc="04090005" w:tentative="1">
      <w:start w:val="1"/>
      <w:numFmt w:val="bullet"/>
      <w:lvlText w:val=""/>
      <w:lvlJc w:val="left"/>
      <w:pPr>
        <w:ind w:left="7080" w:hanging="360"/>
      </w:pPr>
      <w:rPr>
        <w:rFonts w:ascii="Wingdings" w:hAnsi="Wingdings" w:hint="default"/>
      </w:rPr>
    </w:lvl>
  </w:abstractNum>
  <w:abstractNum w:abstractNumId="38" w15:restartNumberingAfterBreak="0">
    <w:nsid w:val="759364E8"/>
    <w:multiLevelType w:val="hybridMultilevel"/>
    <w:tmpl w:val="82E89A1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0" w15:restartNumberingAfterBreak="0">
    <w:nsid w:val="78B05A2A"/>
    <w:multiLevelType w:val="hybridMultilevel"/>
    <w:tmpl w:val="BF7A31F0"/>
    <w:lvl w:ilvl="0" w:tplc="5300AB6C">
      <w:start w:val="1"/>
      <w:numFmt w:val="decimal"/>
      <w:lvlText w:val="%1-"/>
      <w:lvlJc w:val="left"/>
      <w:pPr>
        <w:ind w:left="360" w:hanging="360"/>
      </w:pPr>
      <w:rPr>
        <w:rFonts w:hint="default"/>
        <w:b w:val="0"/>
        <w:bCs w:val="0"/>
        <w:sz w:val="28"/>
        <w:szCs w:val="28"/>
        <w:lang w:val="en-US" w:bidi="ar-SA"/>
      </w:rPr>
    </w:lvl>
    <w:lvl w:ilvl="1" w:tplc="0F9413B8">
      <w:start w:val="1"/>
      <w:numFmt w:val="arabicAlpha"/>
      <w:lvlText w:val="%2-"/>
      <w:lvlJc w:val="center"/>
      <w:pPr>
        <w:ind w:left="1440" w:hanging="360"/>
      </w:pPr>
      <w:rPr>
        <w:lang w:val="en-US"/>
      </w:rPr>
    </w:lvl>
    <w:lvl w:ilvl="2" w:tplc="0409000F">
      <w:start w:val="1"/>
      <w:numFmt w:val="decimal"/>
      <w:lvlText w:val="%3."/>
      <w:lvlJc w:val="left"/>
      <w:pPr>
        <w:ind w:left="2160" w:hanging="180"/>
      </w:pPr>
      <w:rPr>
        <w:rFonts w:hint="default"/>
        <w:b w:val="0"/>
        <w:bCs w:val="0"/>
        <w:sz w:val="28"/>
        <w:szCs w:val="28"/>
        <w:lang w:val="en-US" w:bidi="ar-SA"/>
      </w:rPr>
    </w:lvl>
    <w:lvl w:ilvl="3" w:tplc="83EA3286">
      <w:start w:val="1"/>
      <w:numFmt w:val="decimal"/>
      <w:lvlText w:val="%4-"/>
      <w:lvlJc w:val="left"/>
      <w:pPr>
        <w:ind w:left="360" w:hanging="360"/>
      </w:pPr>
      <w:rPr>
        <w:rFonts w:hint="default"/>
        <w:b w:val="0"/>
        <w:bCs w:val="0"/>
        <w:sz w:val="28"/>
        <w:szCs w:val="28"/>
        <w:lang w:val="en-US" w:bidi="ar-SA"/>
      </w:rPr>
    </w:lvl>
    <w:lvl w:ilvl="4" w:tplc="5300AB6C">
      <w:start w:val="1"/>
      <w:numFmt w:val="decimal"/>
      <w:lvlText w:val="%5-"/>
      <w:lvlJc w:val="left"/>
      <w:pPr>
        <w:ind w:left="3600" w:hanging="360"/>
      </w:pPr>
      <w:rPr>
        <w:rFonts w:hint="default"/>
        <w:b w:val="0"/>
        <w:bCs w:val="0"/>
        <w:sz w:val="28"/>
        <w:szCs w:val="28"/>
        <w:lang w:val="en-US" w:bidi="ar-SA"/>
      </w:rPr>
    </w:lvl>
    <w:lvl w:ilvl="5" w:tplc="5300AB6C">
      <w:start w:val="1"/>
      <w:numFmt w:val="decimal"/>
      <w:lvlText w:val="%6-"/>
      <w:lvlJc w:val="left"/>
      <w:pPr>
        <w:ind w:left="4500" w:hanging="360"/>
      </w:pPr>
      <w:rPr>
        <w:rFonts w:hint="default"/>
        <w:b w:val="0"/>
        <w:bCs w:val="0"/>
        <w:sz w:val="28"/>
        <w:szCs w:val="28"/>
        <w:lang w:val="en-US" w:bidi="ar-SA"/>
      </w:r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AD10544"/>
    <w:multiLevelType w:val="hybridMultilevel"/>
    <w:tmpl w:val="671AD6F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2"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36"/>
  </w:num>
  <w:num w:numId="2">
    <w:abstractNumId w:val="24"/>
  </w:num>
  <w:num w:numId="3">
    <w:abstractNumId w:val="4"/>
  </w:num>
  <w:num w:numId="4">
    <w:abstractNumId w:val="23"/>
  </w:num>
  <w:num w:numId="5">
    <w:abstractNumId w:val="16"/>
  </w:num>
  <w:num w:numId="6">
    <w:abstractNumId w:val="11"/>
  </w:num>
  <w:num w:numId="7">
    <w:abstractNumId w:val="42"/>
  </w:num>
  <w:num w:numId="8">
    <w:abstractNumId w:val="4"/>
  </w:num>
  <w:num w:numId="9">
    <w:abstractNumId w:val="23"/>
  </w:num>
  <w:num w:numId="10">
    <w:abstractNumId w:val="11"/>
  </w:num>
  <w:num w:numId="11">
    <w:abstractNumId w:val="42"/>
  </w:num>
  <w:num w:numId="12">
    <w:abstractNumId w:val="30"/>
  </w:num>
  <w:num w:numId="13">
    <w:abstractNumId w:val="39"/>
  </w:num>
  <w:num w:numId="14">
    <w:abstractNumId w:val="33"/>
  </w:num>
  <w:num w:numId="15">
    <w:abstractNumId w:val="19"/>
  </w:num>
  <w:num w:numId="16">
    <w:abstractNumId w:val="5"/>
  </w:num>
  <w:num w:numId="17">
    <w:abstractNumId w:val="40"/>
  </w:num>
  <w:num w:numId="18">
    <w:abstractNumId w:val="3"/>
  </w:num>
  <w:num w:numId="19">
    <w:abstractNumId w:val="15"/>
  </w:num>
  <w:num w:numId="20">
    <w:abstractNumId w:val="2"/>
  </w:num>
  <w:num w:numId="21">
    <w:abstractNumId w:val="34"/>
  </w:num>
  <w:num w:numId="22">
    <w:abstractNumId w:val="6"/>
  </w:num>
  <w:num w:numId="23">
    <w:abstractNumId w:val="8"/>
  </w:num>
  <w:num w:numId="24">
    <w:abstractNumId w:val="26"/>
  </w:num>
  <w:num w:numId="25">
    <w:abstractNumId w:val="13"/>
  </w:num>
  <w:num w:numId="26">
    <w:abstractNumId w:val="1"/>
  </w:num>
  <w:num w:numId="27">
    <w:abstractNumId w:val="17"/>
  </w:num>
  <w:num w:numId="28">
    <w:abstractNumId w:val="12"/>
  </w:num>
  <w:num w:numId="29">
    <w:abstractNumId w:val="20"/>
  </w:num>
  <w:num w:numId="30">
    <w:abstractNumId w:val="32"/>
  </w:num>
  <w:num w:numId="31">
    <w:abstractNumId w:val="29"/>
  </w:num>
  <w:num w:numId="32">
    <w:abstractNumId w:val="38"/>
  </w:num>
  <w:num w:numId="33">
    <w:abstractNumId w:val="27"/>
  </w:num>
  <w:num w:numId="34">
    <w:abstractNumId w:val="10"/>
  </w:num>
  <w:num w:numId="35">
    <w:abstractNumId w:val="22"/>
  </w:num>
  <w:num w:numId="36">
    <w:abstractNumId w:val="35"/>
  </w:num>
  <w:num w:numId="37">
    <w:abstractNumId w:val="9"/>
  </w:num>
  <w:num w:numId="38">
    <w:abstractNumId w:val="21"/>
  </w:num>
  <w:num w:numId="39">
    <w:abstractNumId w:val="28"/>
  </w:num>
  <w:num w:numId="40">
    <w:abstractNumId w:val="14"/>
  </w:num>
  <w:num w:numId="41">
    <w:abstractNumId w:val="18"/>
  </w:num>
  <w:num w:numId="42">
    <w:abstractNumId w:val="41"/>
  </w:num>
  <w:num w:numId="43">
    <w:abstractNumId w:val="37"/>
  </w:num>
  <w:num w:numId="44">
    <w:abstractNumId w:val="7"/>
  </w:num>
  <w:num w:numId="45">
    <w:abstractNumId w:val="25"/>
  </w:num>
  <w:num w:numId="46">
    <w:abstractNumId w:val="31"/>
  </w:num>
  <w:num w:numId="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grammar="clean"/>
  <w:attachedTemplate r:id="rId1"/>
  <w:defaultTabStop w:val="680"/>
  <w:hyphenationZone w:val="425"/>
  <w:evenAndOddHeaders/>
  <w:characterSpacingControl w:val="doNotCompress"/>
  <w:hdrShapeDefaults>
    <o:shapedefaults v:ext="edit" spidmax="2049"/>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Setting w:name="useWord2013TrackBottomHyphenation" w:uri="http://schemas.microsoft.com/office/word" w:val="0"/>
  </w:compat>
  <w:rsids>
    <w:rsidRoot w:val="00BB27DC"/>
    <w:rsid w:val="000076D5"/>
    <w:rsid w:val="00043663"/>
    <w:rsid w:val="000505CF"/>
    <w:rsid w:val="000D701C"/>
    <w:rsid w:val="000E2A71"/>
    <w:rsid w:val="00160263"/>
    <w:rsid w:val="00181F96"/>
    <w:rsid w:val="00183EAB"/>
    <w:rsid w:val="001A1371"/>
    <w:rsid w:val="001B346A"/>
    <w:rsid w:val="001E1CAD"/>
    <w:rsid w:val="001E290D"/>
    <w:rsid w:val="001E45CF"/>
    <w:rsid w:val="002144FA"/>
    <w:rsid w:val="0023469A"/>
    <w:rsid w:val="00243C8A"/>
    <w:rsid w:val="00267A0E"/>
    <w:rsid w:val="002901D9"/>
    <w:rsid w:val="002976C2"/>
    <w:rsid w:val="002D2D42"/>
    <w:rsid w:val="003260FF"/>
    <w:rsid w:val="00343D95"/>
    <w:rsid w:val="00374341"/>
    <w:rsid w:val="003D1062"/>
    <w:rsid w:val="00420D7B"/>
    <w:rsid w:val="00450B21"/>
    <w:rsid w:val="00453B63"/>
    <w:rsid w:val="00455780"/>
    <w:rsid w:val="0045649E"/>
    <w:rsid w:val="00462C54"/>
    <w:rsid w:val="004A14A6"/>
    <w:rsid w:val="004B0A1C"/>
    <w:rsid w:val="004D298E"/>
    <w:rsid w:val="00523BAE"/>
    <w:rsid w:val="0054472E"/>
    <w:rsid w:val="005662A9"/>
    <w:rsid w:val="005827D4"/>
    <w:rsid w:val="0059622A"/>
    <w:rsid w:val="005C5878"/>
    <w:rsid w:val="005C7CEA"/>
    <w:rsid w:val="005D3C0B"/>
    <w:rsid w:val="005E5217"/>
    <w:rsid w:val="005F0FA4"/>
    <w:rsid w:val="005F30EE"/>
    <w:rsid w:val="0060473A"/>
    <w:rsid w:val="00656392"/>
    <w:rsid w:val="0068781D"/>
    <w:rsid w:val="006959B0"/>
    <w:rsid w:val="006B3E27"/>
    <w:rsid w:val="006B6507"/>
    <w:rsid w:val="006C104C"/>
    <w:rsid w:val="00733704"/>
    <w:rsid w:val="0073400E"/>
    <w:rsid w:val="0078071A"/>
    <w:rsid w:val="007D04A0"/>
    <w:rsid w:val="00852A9A"/>
    <w:rsid w:val="008F49E1"/>
    <w:rsid w:val="0090370F"/>
    <w:rsid w:val="009269D2"/>
    <w:rsid w:val="00942135"/>
    <w:rsid w:val="009521B0"/>
    <w:rsid w:val="00994130"/>
    <w:rsid w:val="009A7E9F"/>
    <w:rsid w:val="009B12C6"/>
    <w:rsid w:val="009B5527"/>
    <w:rsid w:val="009E5018"/>
    <w:rsid w:val="00A12B37"/>
    <w:rsid w:val="00A83A71"/>
    <w:rsid w:val="00AB6758"/>
    <w:rsid w:val="00B13763"/>
    <w:rsid w:val="00B477A4"/>
    <w:rsid w:val="00B54045"/>
    <w:rsid w:val="00B5535A"/>
    <w:rsid w:val="00BB27DC"/>
    <w:rsid w:val="00C438D7"/>
    <w:rsid w:val="00C81B50"/>
    <w:rsid w:val="00CB28F9"/>
    <w:rsid w:val="00CD1801"/>
    <w:rsid w:val="00CF241A"/>
    <w:rsid w:val="00D10EF1"/>
    <w:rsid w:val="00D1370A"/>
    <w:rsid w:val="00D42810"/>
    <w:rsid w:val="00D914A7"/>
    <w:rsid w:val="00DD13C3"/>
    <w:rsid w:val="00DD596E"/>
    <w:rsid w:val="00DD621E"/>
    <w:rsid w:val="00DF0575"/>
    <w:rsid w:val="00E70E04"/>
    <w:rsid w:val="00E76499"/>
    <w:rsid w:val="00EC05A7"/>
    <w:rsid w:val="00EC29FC"/>
    <w:rsid w:val="00EC4B6B"/>
    <w:rsid w:val="00ED78F5"/>
    <w:rsid w:val="00EF1EE5"/>
    <w:rsid w:val="00F763B4"/>
    <w:rsid w:val="00F900C3"/>
    <w:rsid w:val="00FD2424"/>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77C83EDF"/>
  <w15:docId w15:val="{ED827795-F541-4E26-92EB-DB2BB8CF12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0"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Table_G"/>
    <w:basedOn w:val="SingleTxtGA"/>
    <w:next w:val="Normal"/>
    <w:link w:val="Heading1Char"/>
    <w:uiPriority w:val="9"/>
    <w:qFormat/>
    <w:rsid w:val="00AB6758"/>
    <w:pPr>
      <w:suppressAutoHyphens/>
      <w:bidi w:val="0"/>
      <w:outlineLvl w:val="0"/>
    </w:pPr>
  </w:style>
  <w:style w:type="paragraph" w:styleId="Heading2">
    <w:name w:val="heading 2"/>
    <w:basedOn w:val="Normal"/>
    <w:next w:val="Normal"/>
    <w:link w:val="Heading2Char"/>
    <w:uiPriority w:val="9"/>
    <w:unhideWhenUsed/>
    <w:qFormat/>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nhideWhenUsed/>
    <w:qFormat/>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nhideWhenUsed/>
    <w:qFormat/>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nhideWhenUsed/>
    <w:qFormat/>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nhideWhenUsed/>
    <w:qFormat/>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nhideWhenUsed/>
    <w:qFormat/>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nhideWhenUsed/>
    <w:qFormat/>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iPriority w:val="99"/>
    <w:unhideWhenUsed/>
    <w:qFormat/>
    <w:rsid w:val="001A1371"/>
    <w:pPr>
      <w:spacing w:line="240" w:lineRule="auto"/>
    </w:pPr>
    <w:rPr>
      <w:szCs w:val="20"/>
    </w:rPr>
  </w:style>
  <w:style w:type="character" w:customStyle="1" w:styleId="FootnoteTextChar">
    <w:name w:val="Footnote Text Char"/>
    <w:aliases w:val="5_G Char"/>
    <w:basedOn w:val="DefaultParagraphFont"/>
    <w:link w:val="FootnoteText"/>
    <w:uiPriority w:val="99"/>
    <w:rsid w:val="001A1371"/>
    <w:rPr>
      <w:sz w:val="20"/>
      <w:szCs w:val="20"/>
    </w:rPr>
  </w:style>
  <w:style w:type="character" w:styleId="FootnoteReference">
    <w:name w:val="footnote reference"/>
    <w:aliases w:val="4_GA,4_G,Ref,de nota al pie,Footnote Reference Number,Carácter Carácter Carácter Char Char Carácter Carácter Carácter Char Char Carácter Char Char Carácter Carácter Carácter Char Char Carácter Carácter Carácter Carácter Carácter"/>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462C54"/>
    <w:pPr>
      <w:keepNext/>
      <w:tabs>
        <w:tab w:val="right" w:pos="1021"/>
      </w:tabs>
      <w:spacing w:before="24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2_G"/>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2_G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uiPriority w:val="99"/>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uiPriority w:val="99"/>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994130"/>
    <w:pPr>
      <w:spacing w:after="60" w:line="300" w:lineRule="exact"/>
      <w:ind w:left="1247" w:right="1247" w:hanging="567"/>
    </w:pPr>
    <w:rPr>
      <w:sz w:val="18"/>
      <w:szCs w:val="26"/>
    </w:rPr>
  </w:style>
  <w:style w:type="paragraph" w:styleId="Header">
    <w:name w:val="header"/>
    <w:aliases w:val="6_GA,6_G"/>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6_G Char"/>
    <w:basedOn w:val="DefaultParagraphFont"/>
    <w:link w:val="Header"/>
    <w:uiPriority w:val="99"/>
    <w:rsid w:val="00AB6758"/>
    <w:rPr>
      <w:rFonts w:ascii="Times New Roman" w:eastAsia="Times New Roman" w:hAnsi="Times New Roman" w:cs="Traditional Arabic"/>
      <w:b/>
      <w:bCs/>
      <w:sz w:val="18"/>
      <w:szCs w:val="26"/>
    </w:rPr>
  </w:style>
  <w:style w:type="character" w:customStyle="1" w:styleId="Heading1Char">
    <w:name w:val="Heading 1 Char"/>
    <w:aliases w:val="Table_GA Char,Table_G Char"/>
    <w:basedOn w:val="DefaultParagraphFont"/>
    <w:link w:val="Heading1"/>
    <w:uiPriority w:val="9"/>
    <w:rsid w:val="00AB6758"/>
    <w:rPr>
      <w:rFonts w:ascii="Times New Roman" w:eastAsia="Times New Roman" w:hAnsi="Times New Roman" w:cs="Traditional Arabic"/>
      <w:sz w:val="20"/>
      <w:szCs w:val="30"/>
    </w:rPr>
  </w:style>
  <w:style w:type="character" w:styleId="PageNumber">
    <w:name w:val="page number"/>
    <w:aliases w:val="7_GA,7_G"/>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qFormat/>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aliases w:val="1_G"/>
    <w:basedOn w:val="DefaultParagraphFont"/>
    <w:unhideWhenUsed/>
    <w:qFormat/>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HMG">
    <w:name w:val="_ H __M_G"/>
    <w:basedOn w:val="Normal"/>
    <w:next w:val="Normal"/>
    <w:qFormat/>
    <w:rsid w:val="00EC29FC"/>
    <w:pPr>
      <w:keepNext/>
      <w:keepLines/>
      <w:tabs>
        <w:tab w:val="right" w:pos="851"/>
      </w:tabs>
      <w:suppressAutoHyphens/>
      <w:kinsoku w:val="0"/>
      <w:overflowPunct w:val="0"/>
      <w:autoSpaceDE w:val="0"/>
      <w:autoSpaceDN w:val="0"/>
      <w:bidi w:val="0"/>
      <w:adjustRightInd w:val="0"/>
      <w:snapToGrid w:val="0"/>
      <w:spacing w:before="240" w:after="240" w:line="360" w:lineRule="exact"/>
      <w:ind w:left="1134" w:right="1134" w:hanging="1134"/>
      <w:jc w:val="left"/>
    </w:pPr>
    <w:rPr>
      <w:rFonts w:eastAsiaTheme="minorHAnsi" w:cs="Times New Roman"/>
      <w:b/>
      <w:sz w:val="34"/>
      <w:szCs w:val="20"/>
      <w:lang w:val="en-GB"/>
    </w:rPr>
  </w:style>
  <w:style w:type="paragraph" w:customStyle="1" w:styleId="HChG">
    <w:name w:val="_ H _Ch_G"/>
    <w:basedOn w:val="Normal"/>
    <w:next w:val="Normal"/>
    <w:qFormat/>
    <w:rsid w:val="00EC29FC"/>
    <w:pPr>
      <w:keepNext/>
      <w:keepLines/>
      <w:tabs>
        <w:tab w:val="right" w:pos="851"/>
      </w:tabs>
      <w:suppressAutoHyphens/>
      <w:kinsoku w:val="0"/>
      <w:overflowPunct w:val="0"/>
      <w:autoSpaceDE w:val="0"/>
      <w:autoSpaceDN w:val="0"/>
      <w:bidi w:val="0"/>
      <w:adjustRightInd w:val="0"/>
      <w:snapToGrid w:val="0"/>
      <w:spacing w:before="360" w:after="240" w:line="300" w:lineRule="exact"/>
      <w:ind w:left="1134" w:right="1134" w:hanging="1134"/>
      <w:jc w:val="left"/>
    </w:pPr>
    <w:rPr>
      <w:rFonts w:eastAsiaTheme="minorHAnsi" w:cs="Times New Roman"/>
      <w:b/>
      <w:sz w:val="28"/>
      <w:szCs w:val="20"/>
      <w:lang w:val="en-GB"/>
    </w:rPr>
  </w:style>
  <w:style w:type="paragraph" w:customStyle="1" w:styleId="H1G">
    <w:name w:val="_ H_1_G"/>
    <w:basedOn w:val="Normal"/>
    <w:next w:val="Normal"/>
    <w:qFormat/>
    <w:rsid w:val="00EC29FC"/>
    <w:pPr>
      <w:keepNext/>
      <w:keepLines/>
      <w:tabs>
        <w:tab w:val="right" w:pos="851"/>
      </w:tabs>
      <w:suppressAutoHyphens/>
      <w:kinsoku w:val="0"/>
      <w:overflowPunct w:val="0"/>
      <w:autoSpaceDE w:val="0"/>
      <w:autoSpaceDN w:val="0"/>
      <w:bidi w:val="0"/>
      <w:adjustRightInd w:val="0"/>
      <w:snapToGrid w:val="0"/>
      <w:spacing w:before="360" w:after="240" w:line="270" w:lineRule="exact"/>
      <w:ind w:left="1134" w:right="1134" w:hanging="1134"/>
      <w:jc w:val="left"/>
    </w:pPr>
    <w:rPr>
      <w:rFonts w:eastAsiaTheme="minorHAnsi" w:cs="Times New Roman"/>
      <w:b/>
      <w:sz w:val="24"/>
      <w:szCs w:val="20"/>
      <w:lang w:val="en-GB"/>
    </w:rPr>
  </w:style>
  <w:style w:type="paragraph" w:customStyle="1" w:styleId="H23G">
    <w:name w:val="_ H_2/3_G"/>
    <w:basedOn w:val="Normal"/>
    <w:next w:val="Normal"/>
    <w:qFormat/>
    <w:rsid w:val="00EC29FC"/>
    <w:pPr>
      <w:keepNext/>
      <w:keepLines/>
      <w:tabs>
        <w:tab w:val="right" w:pos="851"/>
      </w:tabs>
      <w:suppressAutoHyphens/>
      <w:kinsoku w:val="0"/>
      <w:overflowPunct w:val="0"/>
      <w:autoSpaceDE w:val="0"/>
      <w:autoSpaceDN w:val="0"/>
      <w:bidi w:val="0"/>
      <w:adjustRightInd w:val="0"/>
      <w:snapToGrid w:val="0"/>
      <w:spacing w:before="240" w:after="120" w:line="240" w:lineRule="exact"/>
      <w:ind w:left="1134" w:right="1134" w:hanging="1134"/>
      <w:jc w:val="left"/>
    </w:pPr>
    <w:rPr>
      <w:rFonts w:eastAsiaTheme="minorHAnsi" w:cs="Times New Roman"/>
      <w:b/>
      <w:szCs w:val="20"/>
      <w:lang w:val="en-GB"/>
    </w:rPr>
  </w:style>
  <w:style w:type="paragraph" w:customStyle="1" w:styleId="H4G">
    <w:name w:val="_ H_4_G"/>
    <w:basedOn w:val="Normal"/>
    <w:next w:val="Normal"/>
    <w:qFormat/>
    <w:rsid w:val="00EC29FC"/>
    <w:pPr>
      <w:keepNext/>
      <w:keepLines/>
      <w:tabs>
        <w:tab w:val="right" w:pos="851"/>
      </w:tabs>
      <w:suppressAutoHyphens/>
      <w:kinsoku w:val="0"/>
      <w:overflowPunct w:val="0"/>
      <w:autoSpaceDE w:val="0"/>
      <w:autoSpaceDN w:val="0"/>
      <w:bidi w:val="0"/>
      <w:adjustRightInd w:val="0"/>
      <w:snapToGrid w:val="0"/>
      <w:spacing w:before="240" w:after="120" w:line="240" w:lineRule="exact"/>
      <w:ind w:left="1134" w:right="1134" w:hanging="1134"/>
      <w:jc w:val="left"/>
    </w:pPr>
    <w:rPr>
      <w:rFonts w:eastAsiaTheme="minorHAnsi" w:cs="Times New Roman"/>
      <w:i/>
      <w:szCs w:val="20"/>
      <w:lang w:val="en-GB"/>
    </w:rPr>
  </w:style>
  <w:style w:type="paragraph" w:customStyle="1" w:styleId="H56G">
    <w:name w:val="_ H_5/6_G"/>
    <w:basedOn w:val="Normal"/>
    <w:next w:val="Normal"/>
    <w:qFormat/>
    <w:rsid w:val="00EC29FC"/>
    <w:pPr>
      <w:keepNext/>
      <w:keepLines/>
      <w:tabs>
        <w:tab w:val="right" w:pos="851"/>
      </w:tabs>
      <w:suppressAutoHyphens/>
      <w:kinsoku w:val="0"/>
      <w:overflowPunct w:val="0"/>
      <w:autoSpaceDE w:val="0"/>
      <w:autoSpaceDN w:val="0"/>
      <w:bidi w:val="0"/>
      <w:adjustRightInd w:val="0"/>
      <w:snapToGrid w:val="0"/>
      <w:spacing w:before="240" w:after="120" w:line="240" w:lineRule="exact"/>
      <w:ind w:left="1134" w:right="1134" w:hanging="1134"/>
      <w:jc w:val="left"/>
    </w:pPr>
    <w:rPr>
      <w:rFonts w:eastAsiaTheme="minorHAnsi" w:cs="Times New Roman"/>
      <w:szCs w:val="20"/>
      <w:lang w:val="en-GB"/>
    </w:rPr>
  </w:style>
  <w:style w:type="paragraph" w:customStyle="1" w:styleId="SingleTxtG">
    <w:name w:val="_ Single Txt_G"/>
    <w:basedOn w:val="Normal"/>
    <w:link w:val="SingleTxtGChar"/>
    <w:qFormat/>
    <w:rsid w:val="00EC29FC"/>
    <w:pPr>
      <w:suppressAutoHyphens/>
      <w:kinsoku w:val="0"/>
      <w:overflowPunct w:val="0"/>
      <w:autoSpaceDE w:val="0"/>
      <w:autoSpaceDN w:val="0"/>
      <w:bidi w:val="0"/>
      <w:adjustRightInd w:val="0"/>
      <w:snapToGrid w:val="0"/>
      <w:spacing w:after="120"/>
      <w:ind w:left="1134" w:right="1134"/>
      <w:jc w:val="both"/>
    </w:pPr>
    <w:rPr>
      <w:rFonts w:eastAsiaTheme="minorHAnsi" w:cs="Times New Roman"/>
      <w:szCs w:val="20"/>
      <w:lang w:val="en-GB"/>
    </w:rPr>
  </w:style>
  <w:style w:type="paragraph" w:customStyle="1" w:styleId="SLG">
    <w:name w:val="__S_L_G"/>
    <w:basedOn w:val="Normal"/>
    <w:next w:val="Normal"/>
    <w:rsid w:val="00EC29FC"/>
    <w:pPr>
      <w:keepNext/>
      <w:keepLines/>
      <w:suppressAutoHyphens/>
      <w:bidi w:val="0"/>
      <w:spacing w:before="240" w:after="240" w:line="580" w:lineRule="exact"/>
      <w:ind w:left="1134" w:right="1134"/>
      <w:jc w:val="left"/>
    </w:pPr>
    <w:rPr>
      <w:rFonts w:cs="Times New Roman"/>
      <w:b/>
      <w:sz w:val="56"/>
      <w:szCs w:val="20"/>
      <w:lang w:val="en-GB"/>
    </w:rPr>
  </w:style>
  <w:style w:type="paragraph" w:customStyle="1" w:styleId="SMG">
    <w:name w:val="__S_M_G"/>
    <w:basedOn w:val="Normal"/>
    <w:next w:val="Normal"/>
    <w:rsid w:val="00EC29FC"/>
    <w:pPr>
      <w:keepNext/>
      <w:keepLines/>
      <w:suppressAutoHyphens/>
      <w:bidi w:val="0"/>
      <w:spacing w:before="240" w:after="240" w:line="420" w:lineRule="exact"/>
      <w:ind w:left="1134" w:right="1134"/>
      <w:jc w:val="left"/>
    </w:pPr>
    <w:rPr>
      <w:rFonts w:cs="Times New Roman"/>
      <w:b/>
      <w:sz w:val="40"/>
      <w:szCs w:val="20"/>
      <w:lang w:val="en-GB"/>
    </w:rPr>
  </w:style>
  <w:style w:type="paragraph" w:customStyle="1" w:styleId="SSG">
    <w:name w:val="__S_S_G"/>
    <w:basedOn w:val="Normal"/>
    <w:next w:val="Normal"/>
    <w:rsid w:val="00EC29FC"/>
    <w:pPr>
      <w:keepNext/>
      <w:keepLines/>
      <w:suppressAutoHyphens/>
      <w:bidi w:val="0"/>
      <w:spacing w:before="240" w:after="240" w:line="300" w:lineRule="exact"/>
      <w:ind w:left="1134" w:right="1134"/>
      <w:jc w:val="left"/>
    </w:pPr>
    <w:rPr>
      <w:rFonts w:cs="Times New Roman"/>
      <w:b/>
      <w:sz w:val="28"/>
      <w:szCs w:val="20"/>
      <w:lang w:val="en-GB"/>
    </w:rPr>
  </w:style>
  <w:style w:type="paragraph" w:customStyle="1" w:styleId="XLargeG">
    <w:name w:val="__XLarge_G"/>
    <w:basedOn w:val="Normal"/>
    <w:next w:val="Normal"/>
    <w:rsid w:val="00EC29FC"/>
    <w:pPr>
      <w:keepNext/>
      <w:keepLines/>
      <w:suppressAutoHyphens/>
      <w:bidi w:val="0"/>
      <w:spacing w:before="240" w:after="240" w:line="420" w:lineRule="exact"/>
      <w:ind w:left="1134" w:right="1134"/>
      <w:jc w:val="left"/>
    </w:pPr>
    <w:rPr>
      <w:rFonts w:cs="Times New Roman"/>
      <w:b/>
      <w:sz w:val="40"/>
      <w:szCs w:val="20"/>
      <w:lang w:val="en-GB"/>
    </w:rPr>
  </w:style>
  <w:style w:type="paragraph" w:customStyle="1" w:styleId="Bullet1G">
    <w:name w:val="_Bullet 1_G"/>
    <w:basedOn w:val="Normal"/>
    <w:qFormat/>
    <w:rsid w:val="00EC29FC"/>
    <w:pPr>
      <w:numPr>
        <w:numId w:val="14"/>
      </w:numPr>
      <w:suppressAutoHyphens/>
      <w:kinsoku w:val="0"/>
      <w:overflowPunct w:val="0"/>
      <w:autoSpaceDE w:val="0"/>
      <w:autoSpaceDN w:val="0"/>
      <w:bidi w:val="0"/>
      <w:adjustRightInd w:val="0"/>
      <w:snapToGrid w:val="0"/>
      <w:spacing w:after="120"/>
      <w:ind w:right="1134"/>
      <w:jc w:val="both"/>
    </w:pPr>
    <w:rPr>
      <w:rFonts w:eastAsiaTheme="minorHAnsi" w:cs="Times New Roman"/>
      <w:szCs w:val="20"/>
      <w:lang w:val="en-GB"/>
    </w:rPr>
  </w:style>
  <w:style w:type="paragraph" w:customStyle="1" w:styleId="Bullet2G">
    <w:name w:val="_Bullet 2_G"/>
    <w:basedOn w:val="Normal"/>
    <w:qFormat/>
    <w:rsid w:val="00EC29FC"/>
    <w:pPr>
      <w:numPr>
        <w:numId w:val="15"/>
      </w:numPr>
      <w:suppressAutoHyphens/>
      <w:kinsoku w:val="0"/>
      <w:overflowPunct w:val="0"/>
      <w:autoSpaceDE w:val="0"/>
      <w:autoSpaceDN w:val="0"/>
      <w:bidi w:val="0"/>
      <w:adjustRightInd w:val="0"/>
      <w:snapToGrid w:val="0"/>
      <w:spacing w:after="120"/>
      <w:ind w:right="1134"/>
      <w:jc w:val="both"/>
    </w:pPr>
    <w:rPr>
      <w:rFonts w:eastAsiaTheme="minorHAnsi" w:cs="Times New Roman"/>
      <w:szCs w:val="20"/>
      <w:lang w:val="en-GB"/>
    </w:rPr>
  </w:style>
  <w:style w:type="paragraph" w:customStyle="1" w:styleId="ParNoG">
    <w:name w:val="_ParNo_G"/>
    <w:basedOn w:val="Normal"/>
    <w:qFormat/>
    <w:rsid w:val="00EC29FC"/>
    <w:pPr>
      <w:numPr>
        <w:numId w:val="16"/>
      </w:numPr>
      <w:tabs>
        <w:tab w:val="clear" w:pos="1701"/>
      </w:tabs>
      <w:suppressAutoHyphens/>
      <w:kinsoku w:val="0"/>
      <w:overflowPunct w:val="0"/>
      <w:autoSpaceDE w:val="0"/>
      <w:autoSpaceDN w:val="0"/>
      <w:bidi w:val="0"/>
      <w:adjustRightInd w:val="0"/>
      <w:snapToGrid w:val="0"/>
      <w:spacing w:after="120"/>
      <w:ind w:right="1134"/>
      <w:jc w:val="both"/>
    </w:pPr>
    <w:rPr>
      <w:rFonts w:eastAsiaTheme="minorHAnsi" w:cs="Times New Roman"/>
      <w:szCs w:val="20"/>
      <w:lang w:val="en-GB"/>
    </w:rPr>
  </w:style>
  <w:style w:type="character" w:styleId="Hyperlink">
    <w:name w:val="Hyperlink"/>
    <w:basedOn w:val="DefaultParagraphFont"/>
    <w:semiHidden/>
    <w:rsid w:val="00EC29FC"/>
    <w:rPr>
      <w:color w:val="0000FF"/>
      <w:u w:val="none"/>
    </w:rPr>
  </w:style>
  <w:style w:type="character" w:styleId="FollowedHyperlink">
    <w:name w:val="FollowedHyperlink"/>
    <w:basedOn w:val="DefaultParagraphFont"/>
    <w:semiHidden/>
    <w:rsid w:val="00EC29FC"/>
    <w:rPr>
      <w:color w:val="0000FF"/>
      <w:u w:val="none"/>
    </w:rPr>
  </w:style>
  <w:style w:type="numbering" w:styleId="111111">
    <w:name w:val="Outline List 2"/>
    <w:basedOn w:val="NoList"/>
    <w:semiHidden/>
    <w:rsid w:val="00EC29FC"/>
    <w:pPr>
      <w:numPr>
        <w:numId w:val="12"/>
      </w:numPr>
    </w:pPr>
  </w:style>
  <w:style w:type="numbering" w:styleId="1ai">
    <w:name w:val="Outline List 1"/>
    <w:basedOn w:val="NoList"/>
    <w:semiHidden/>
    <w:rsid w:val="00EC29FC"/>
    <w:pPr>
      <w:numPr>
        <w:numId w:val="13"/>
      </w:numPr>
    </w:pPr>
  </w:style>
  <w:style w:type="character" w:customStyle="1" w:styleId="SingleTxtGChar">
    <w:name w:val="_ Single Txt_G Char"/>
    <w:link w:val="SingleTxtG"/>
    <w:locked/>
    <w:rsid w:val="00EC29FC"/>
    <w:rPr>
      <w:rFonts w:ascii="Times New Roman" w:eastAsiaTheme="minorHAnsi" w:hAnsi="Times New Roman" w:cs="Times New Roman"/>
      <w:sz w:val="20"/>
      <w:szCs w:val="20"/>
      <w:lang w:val="en-GB"/>
    </w:rPr>
  </w:style>
  <w:style w:type="table" w:customStyle="1" w:styleId="TableGrid1">
    <w:name w:val="Table Grid1"/>
    <w:basedOn w:val="TableNormal"/>
    <w:rsid w:val="00EC29FC"/>
    <w:pPr>
      <w:suppressAutoHyphens/>
      <w:spacing w:after="0" w:line="240" w:lineRule="atLeast"/>
    </w:pPr>
    <w:rPr>
      <w:rFonts w:ascii="Times New Roman" w:eastAsiaTheme="minorHAnsi" w:hAnsi="Times New Roman" w:cs="Times New Roman"/>
      <w:sz w:val="20"/>
      <w:szCs w:val="20"/>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customStyle="1" w:styleId="NoList1">
    <w:name w:val="No List1"/>
    <w:next w:val="NoList"/>
    <w:uiPriority w:val="99"/>
    <w:semiHidden/>
    <w:unhideWhenUsed/>
    <w:rsid w:val="00EC29FC"/>
  </w:style>
  <w:style w:type="paragraph" w:styleId="HTMLPreformatted">
    <w:name w:val="HTML Preformatted"/>
    <w:basedOn w:val="Normal"/>
    <w:link w:val="HTMLPreformattedChar"/>
    <w:uiPriority w:val="99"/>
    <w:semiHidden/>
    <w:unhideWhenUsed/>
    <w:rsid w:val="00EC29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line="240" w:lineRule="auto"/>
      <w:jc w:val="left"/>
    </w:pPr>
    <w:rPr>
      <w:rFonts w:ascii="Courier New" w:hAnsi="Courier New" w:cs="Courier New"/>
      <w:szCs w:val="20"/>
    </w:rPr>
  </w:style>
  <w:style w:type="character" w:customStyle="1" w:styleId="HTMLPreformattedChar">
    <w:name w:val="HTML Preformatted Char"/>
    <w:basedOn w:val="DefaultParagraphFont"/>
    <w:link w:val="HTMLPreformatted"/>
    <w:uiPriority w:val="99"/>
    <w:semiHidden/>
    <w:rsid w:val="00EC29FC"/>
    <w:rPr>
      <w:rFonts w:ascii="Courier New" w:hAnsi="Courier New" w:cs="Courier New"/>
      <w:sz w:val="20"/>
      <w:szCs w:val="20"/>
    </w:rPr>
  </w:style>
  <w:style w:type="paragraph" w:styleId="NormalWeb">
    <w:name w:val="Normal (Web)"/>
    <w:basedOn w:val="Normal"/>
    <w:uiPriority w:val="99"/>
    <w:semiHidden/>
    <w:unhideWhenUsed/>
    <w:rsid w:val="00EC29FC"/>
    <w:pPr>
      <w:spacing w:after="200" w:line="276" w:lineRule="auto"/>
      <w:jc w:val="left"/>
    </w:pPr>
    <w:rPr>
      <w:rFonts w:eastAsiaTheme="minorHAnsi" w:cs="Times New Roman"/>
      <w:sz w:val="24"/>
      <w:szCs w:val="24"/>
    </w:rPr>
  </w:style>
  <w:style w:type="table" w:customStyle="1" w:styleId="TableGrid2">
    <w:name w:val="Table Grid2"/>
    <w:basedOn w:val="TableNormal"/>
    <w:next w:val="TableGrid"/>
    <w:uiPriority w:val="59"/>
    <w:rsid w:val="00EC29FC"/>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Bullet">
    <w:name w:val="List Bullet"/>
    <w:basedOn w:val="Normal"/>
    <w:uiPriority w:val="99"/>
    <w:unhideWhenUsed/>
    <w:rsid w:val="00EC29FC"/>
    <w:pPr>
      <w:numPr>
        <w:numId w:val="47"/>
      </w:numPr>
      <w:suppressAutoHyphens/>
      <w:bidi w:val="0"/>
      <w:contextualSpacing/>
      <w:jc w:val="left"/>
    </w:pPr>
    <w:rPr>
      <w:rFonts w:cs="Times New Roman"/>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165413-B514-4597-A43B-7544E76746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CMW.dotm</Template>
  <TotalTime>0</TotalTime>
  <Pages>45</Pages>
  <Words>13977</Words>
  <Characters>76877</Characters>
  <Application>Microsoft Office Word</Application>
  <DocSecurity>0</DocSecurity>
  <Lines>640</Lines>
  <Paragraphs>181</Paragraphs>
  <ScaleCrop>false</ScaleCrop>
  <HeadingPairs>
    <vt:vector size="2" baseType="variant">
      <vt:variant>
        <vt:lpstr>Title</vt:lpstr>
      </vt:variant>
      <vt:variant>
        <vt:i4>1</vt:i4>
      </vt:variant>
    </vt:vector>
  </HeadingPairs>
  <TitlesOfParts>
    <vt:vector size="1" baseType="lpstr">
      <vt:lpstr>CMW/C/SYR/2-3</vt:lpstr>
    </vt:vector>
  </TitlesOfParts>
  <Company>DCM</Company>
  <LinksUpToDate>false</LinksUpToDate>
  <CharactersWithSpaces>90673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CMW/C/SYR/2-3</dc:title>
  <dc:subject>GE.2001086A</dc:subject>
  <dc:creator>IHRZ</dc:creator>
  <cp:keywords>ODS No.2001940</cp:keywords>
  <dc:description/>
  <cp:lastModifiedBy>Ihab Riz</cp:lastModifiedBy>
  <cp:revision>2</cp:revision>
  <dcterms:created xsi:type="dcterms:W3CDTF">2020-01-28T11:01:00Z</dcterms:created>
  <dcterms:modified xsi:type="dcterms:W3CDTF">2020-01-28T11:01:00Z</dcterms:modified>
</cp:coreProperties>
</file>