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8B1" w:rsidRDefault="008118B1" w:rsidP="008118B1">
      <w:pPr>
        <w:spacing w:line="60" w:lineRule="exact"/>
        <w:rPr>
          <w:sz w:val="6"/>
        </w:rPr>
        <w:sectPr w:rsidR="008118B1" w:rsidSect="008118B1">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AA16BC" w:rsidRPr="008E2396" w:rsidRDefault="00AA16BC" w:rsidP="00AA16BC">
      <w:pPr>
        <w:pStyle w:val="SingleTxt"/>
        <w:spacing w:after="60"/>
        <w:ind w:left="0"/>
        <w:rPr>
          <w:rFonts w:ascii="黑体" w:eastAsia="黑体" w:hAnsi="黑体"/>
        </w:rPr>
      </w:pPr>
      <w:r w:rsidRPr="008E2396">
        <w:rPr>
          <w:rFonts w:ascii="黑体" w:eastAsia="黑体" w:hAnsi="黑体" w:hint="eastAsia"/>
        </w:rPr>
        <w:lastRenderedPageBreak/>
        <w:t>第七十一届会议</w:t>
      </w:r>
    </w:p>
    <w:p w:rsidR="00AA16BC" w:rsidRPr="005A61D1" w:rsidRDefault="00AA16BC" w:rsidP="00AA16BC">
      <w:pPr>
        <w:framePr w:w="9792" w:h="432" w:hSpace="180" w:wrap="around" w:hAnchor="page" w:x="1210" w:yAlign="bottom"/>
        <w:spacing w:line="100" w:lineRule="exact"/>
        <w:rPr>
          <w:sz w:val="10"/>
        </w:rPr>
      </w:pPr>
    </w:p>
    <w:p w:rsidR="00AA16BC" w:rsidRPr="005A61D1" w:rsidRDefault="00AA16BC" w:rsidP="00AA16BC">
      <w:pPr>
        <w:framePr w:w="9792" w:h="432" w:hSpace="180" w:wrap="around" w:hAnchor="page" w:x="1210" w:yAlign="bottom"/>
        <w:spacing w:line="60" w:lineRule="exact"/>
        <w:rPr>
          <w:sz w:val="6"/>
        </w:rPr>
      </w:pPr>
      <w:r w:rsidRPr="005A61D1">
        <w:rPr>
          <w:noProof/>
          <w:sz w:val="6"/>
        </w:rPr>
        <mc:AlternateContent>
          <mc:Choice Requires="wps">
            <w:drawing>
              <wp:anchor distT="0" distB="0" distL="114300" distR="114300" simplePos="0" relativeHeight="251659264" behindDoc="0" locked="0" layoutInCell="1" allowOverlap="1" wp14:anchorId="7DEC588D" wp14:editId="6F0E1381">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AA16BC" w:rsidRPr="005A61D1" w:rsidRDefault="00AA16BC" w:rsidP="00AA16B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5A61D1">
        <w:rPr>
          <w:rFonts w:hint="eastAsia"/>
          <w:sz w:val="18"/>
        </w:rPr>
        <w:tab/>
      </w:r>
      <w:r w:rsidRPr="005A61D1">
        <w:rPr>
          <w:rFonts w:hint="eastAsia"/>
          <w:sz w:val="18"/>
          <w:vertAlign w:val="superscript"/>
        </w:rPr>
        <w:t>*</w:t>
      </w:r>
      <w:r w:rsidRPr="005A61D1">
        <w:rPr>
          <w:rFonts w:hint="eastAsia"/>
          <w:sz w:val="18"/>
        </w:rPr>
        <w:tab/>
      </w:r>
      <w:hyperlink r:id="rId16" w:history="1">
        <w:r w:rsidRPr="006F226D">
          <w:rPr>
            <w:rStyle w:val="ad"/>
            <w:rFonts w:hint="eastAsia"/>
            <w:sz w:val="18"/>
          </w:rPr>
          <w:t>A/71/150</w:t>
        </w:r>
      </w:hyperlink>
      <w:r w:rsidRPr="005A61D1">
        <w:rPr>
          <w:rFonts w:hint="eastAsia"/>
          <w:sz w:val="18"/>
        </w:rPr>
        <w:t>。</w:t>
      </w:r>
    </w:p>
    <w:p w:rsidR="00AA16BC" w:rsidRDefault="00AA16BC" w:rsidP="00AA16BC">
      <w:pPr>
        <w:pStyle w:val="SingleTxt"/>
        <w:spacing w:after="60"/>
        <w:ind w:left="0"/>
      </w:pPr>
      <w:r>
        <w:rPr>
          <w:rFonts w:hint="eastAsia"/>
        </w:rPr>
        <w:t>临时议程</w:t>
      </w:r>
      <w:r w:rsidRPr="005A61D1">
        <w:rPr>
          <w:rFonts w:hint="eastAsia"/>
          <w:vertAlign w:val="superscript"/>
        </w:rPr>
        <w:t>*</w:t>
      </w:r>
      <w:r>
        <w:rPr>
          <w:rFonts w:hint="eastAsia"/>
        </w:rPr>
        <w:t xml:space="preserve"> </w:t>
      </w:r>
      <w:r>
        <w:rPr>
          <w:rFonts w:hint="eastAsia"/>
        </w:rPr>
        <w:t>项目</w:t>
      </w:r>
      <w:r>
        <w:rPr>
          <w:rFonts w:hint="eastAsia"/>
        </w:rPr>
        <w:t>69(a)</w:t>
      </w:r>
    </w:p>
    <w:p w:rsidR="00AA16BC" w:rsidRPr="008E2396" w:rsidRDefault="00AA16BC" w:rsidP="00AA16BC">
      <w:pPr>
        <w:pStyle w:val="SingleTxt"/>
        <w:spacing w:after="60"/>
        <w:ind w:left="0"/>
        <w:rPr>
          <w:rFonts w:ascii="黑体" w:eastAsia="黑体" w:hAnsi="黑体"/>
        </w:rPr>
      </w:pPr>
      <w:r w:rsidRPr="008E2396">
        <w:rPr>
          <w:rFonts w:ascii="黑体" w:eastAsia="黑体" w:hAnsi="黑体" w:hint="eastAsia"/>
        </w:rPr>
        <w:t>促进和保护人权</w:t>
      </w:r>
    </w:p>
    <w:p w:rsidR="00AA16BC" w:rsidRPr="008E2396" w:rsidRDefault="00AA16BC" w:rsidP="00AA16BC">
      <w:pPr>
        <w:pStyle w:val="SingleTxt"/>
        <w:spacing w:after="0" w:line="120" w:lineRule="exact"/>
        <w:rPr>
          <w:sz w:val="10"/>
        </w:rPr>
      </w:pPr>
    </w:p>
    <w:p w:rsidR="00AA16BC" w:rsidRPr="008E2396" w:rsidRDefault="00AA16BC" w:rsidP="00AA16BC">
      <w:pPr>
        <w:pStyle w:val="SingleTxt"/>
        <w:spacing w:after="0" w:line="120" w:lineRule="exact"/>
        <w:rPr>
          <w:sz w:val="10"/>
        </w:rPr>
      </w:pPr>
    </w:p>
    <w:p w:rsidR="00AA16BC" w:rsidRPr="008E2396" w:rsidRDefault="00AA16BC" w:rsidP="00AA16BC">
      <w:pPr>
        <w:pStyle w:val="SingleTxt"/>
        <w:spacing w:after="0" w:line="120" w:lineRule="exact"/>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人权文书的执行情况</w:t>
      </w:r>
    </w:p>
    <w:p w:rsidR="00AA16BC" w:rsidRPr="008E2396" w:rsidRDefault="00AA16BC" w:rsidP="00AA16BC">
      <w:pPr>
        <w:pStyle w:val="SingleTxt"/>
        <w:spacing w:after="0" w:line="120" w:lineRule="exact"/>
        <w:rPr>
          <w:sz w:val="10"/>
        </w:rPr>
      </w:pPr>
    </w:p>
    <w:p w:rsidR="00AA16BC" w:rsidRPr="008E2396" w:rsidRDefault="00AA16BC" w:rsidP="00AA16BC">
      <w:pPr>
        <w:pStyle w:val="SingleTxt"/>
        <w:spacing w:after="0" w:line="120" w:lineRule="exact"/>
        <w:rPr>
          <w:sz w:val="10"/>
        </w:rPr>
      </w:pP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秘书长的说明</w:t>
      </w:r>
    </w:p>
    <w:p w:rsidR="00AA16BC" w:rsidRPr="008E2396" w:rsidRDefault="00AA16BC" w:rsidP="00AA16BC">
      <w:pPr>
        <w:pStyle w:val="SingleTxt"/>
        <w:spacing w:after="0" w:line="120" w:lineRule="exact"/>
        <w:rPr>
          <w:sz w:val="10"/>
        </w:rPr>
      </w:pPr>
    </w:p>
    <w:p w:rsidR="00AA16BC" w:rsidRPr="008E2396" w:rsidRDefault="00AA16BC" w:rsidP="00AA16BC">
      <w:pPr>
        <w:pStyle w:val="SingleTxt"/>
        <w:spacing w:after="0" w:line="120" w:lineRule="exact"/>
        <w:rPr>
          <w:sz w:val="10"/>
        </w:rPr>
      </w:pPr>
    </w:p>
    <w:p w:rsidR="00AA16BC" w:rsidRDefault="00AA16BC" w:rsidP="00AA16BC">
      <w:pPr>
        <w:pStyle w:val="SingleTxt"/>
      </w:pPr>
      <w:r>
        <w:rPr>
          <w:rFonts w:hint="eastAsia"/>
        </w:rPr>
        <w:tab/>
      </w:r>
      <w:r>
        <w:rPr>
          <w:rFonts w:hint="eastAsia"/>
        </w:rPr>
        <w:t>秘书长谨依照大会第</w:t>
      </w:r>
      <w:hyperlink r:id="rId17" w:history="1">
        <w:r w:rsidRPr="006F226D">
          <w:rPr>
            <w:rStyle w:val="ad"/>
            <w:rFonts w:hint="eastAsia"/>
          </w:rPr>
          <w:t>57/202</w:t>
        </w:r>
      </w:hyperlink>
      <w:r>
        <w:rPr>
          <w:rFonts w:hint="eastAsia"/>
        </w:rPr>
        <w:t>号决议规定，向大会转递各人权条约机构主席关于</w:t>
      </w:r>
      <w:r>
        <w:rPr>
          <w:rFonts w:hint="eastAsia"/>
        </w:rPr>
        <w:t>2016</w:t>
      </w:r>
      <w:r>
        <w:rPr>
          <w:rFonts w:hint="eastAsia"/>
        </w:rPr>
        <w:t>年</w:t>
      </w:r>
      <w:r>
        <w:rPr>
          <w:rFonts w:hint="eastAsia"/>
        </w:rPr>
        <w:t>5</w:t>
      </w:r>
      <w:r>
        <w:rPr>
          <w:rFonts w:hint="eastAsia"/>
        </w:rPr>
        <w:t>月</w:t>
      </w:r>
      <w:r>
        <w:rPr>
          <w:rFonts w:hint="eastAsia"/>
        </w:rPr>
        <w:t>30</w:t>
      </w:r>
      <w:r>
        <w:rPr>
          <w:rFonts w:hint="eastAsia"/>
        </w:rPr>
        <w:t>日至</w:t>
      </w:r>
      <w:r>
        <w:rPr>
          <w:rFonts w:hint="eastAsia"/>
        </w:rPr>
        <w:t>6</w:t>
      </w:r>
      <w:r>
        <w:rPr>
          <w:rFonts w:hint="eastAsia"/>
        </w:rPr>
        <w:t>月</w:t>
      </w:r>
      <w:r>
        <w:rPr>
          <w:rFonts w:hint="eastAsia"/>
        </w:rPr>
        <w:t>3</w:t>
      </w:r>
      <w:r>
        <w:rPr>
          <w:rFonts w:hint="eastAsia"/>
        </w:rPr>
        <w:t>日在纽约召开的第二十八次会议的报告。</w:t>
      </w:r>
    </w:p>
    <w:p w:rsidR="00AA16BC" w:rsidRDefault="00AA16BC" w:rsidP="00AA16BC">
      <w:pPr>
        <w:spacing w:line="240" w:lineRule="auto"/>
        <w:jc w:val="left"/>
      </w:pPr>
      <w:r>
        <w:br w:type="page"/>
      </w: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r>
      <w:r>
        <w:rPr>
          <w:rFonts w:hint="eastAsia"/>
        </w:rPr>
        <w:tab/>
        <w:t>人权条约机构主席第二十八次会议的报告</w:t>
      </w:r>
    </w:p>
    <w:p w:rsidR="00AA16BC" w:rsidRPr="008E2396" w:rsidRDefault="00AA16BC" w:rsidP="00AA16BC">
      <w:pPr>
        <w:pStyle w:val="SingleTxt"/>
        <w:spacing w:after="0" w:line="120" w:lineRule="exact"/>
        <w:rPr>
          <w:sz w:val="10"/>
        </w:rPr>
      </w:pPr>
    </w:p>
    <w:p w:rsidR="00AA16BC" w:rsidRPr="008E2396" w:rsidRDefault="00AA16BC" w:rsidP="00AA16BC">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AA16BC" w:rsidTr="00AA16BC">
        <w:tc>
          <w:tcPr>
            <w:tcW w:w="9922" w:type="dxa"/>
            <w:tcBorders>
              <w:top w:val="single" w:sz="2" w:space="0" w:color="auto"/>
            </w:tcBorders>
            <w:shd w:val="clear" w:color="auto" w:fill="auto"/>
          </w:tcPr>
          <w:p w:rsidR="00AA16BC" w:rsidRPr="008E2396" w:rsidRDefault="00AA16BC" w:rsidP="00AA16BC">
            <w:pPr>
              <w:tabs>
                <w:tab w:val="left" w:pos="240"/>
              </w:tabs>
              <w:spacing w:before="240" w:after="120"/>
              <w:rPr>
                <w:rFonts w:eastAsia="楷体"/>
                <w:sz w:val="24"/>
              </w:rPr>
            </w:pPr>
            <w:r>
              <w:rPr>
                <w:rFonts w:eastAsia="楷体" w:hint="eastAsia"/>
                <w:sz w:val="24"/>
              </w:rPr>
              <w:tab/>
            </w:r>
            <w:r w:rsidRPr="008E2396">
              <w:rPr>
                <w:rFonts w:eastAsia="楷体" w:hint="eastAsia"/>
                <w:sz w:val="24"/>
              </w:rPr>
              <w:t>摘要</w:t>
            </w:r>
          </w:p>
        </w:tc>
      </w:tr>
      <w:tr w:rsidR="00AA16BC" w:rsidTr="00AA16BC">
        <w:tc>
          <w:tcPr>
            <w:tcW w:w="9922" w:type="dxa"/>
            <w:shd w:val="clear" w:color="auto" w:fill="auto"/>
          </w:tcPr>
          <w:p w:rsidR="00AA16BC" w:rsidRPr="008E2396" w:rsidRDefault="00AA16BC" w:rsidP="00AA16BC">
            <w:pPr>
              <w:pStyle w:val="SingleTxt"/>
            </w:pPr>
            <w:r>
              <w:tab/>
            </w:r>
            <w:r w:rsidRPr="008E2396">
              <w:rPr>
                <w:rFonts w:hint="eastAsia"/>
              </w:rPr>
              <w:t>大会第</w:t>
            </w:r>
            <w:hyperlink r:id="rId18" w:history="1">
              <w:r w:rsidRPr="006F226D">
                <w:rPr>
                  <w:rStyle w:val="ad"/>
                  <w:rFonts w:hint="eastAsia"/>
                </w:rPr>
                <w:t>57/202</w:t>
              </w:r>
            </w:hyperlink>
            <w:r w:rsidRPr="008E2396">
              <w:rPr>
                <w:rFonts w:hint="eastAsia"/>
              </w:rPr>
              <w:t>号决议请秘书长向大会提交人权条约机构主席定期会议的报告，这些会议是每年依照大会第</w:t>
            </w:r>
            <w:hyperlink r:id="rId19" w:history="1">
              <w:r w:rsidRPr="006F226D">
                <w:rPr>
                  <w:rStyle w:val="ad"/>
                  <w:rFonts w:hint="eastAsia"/>
                </w:rPr>
                <w:t>49/178</w:t>
              </w:r>
            </w:hyperlink>
            <w:r w:rsidRPr="008E2396">
              <w:rPr>
                <w:rFonts w:hint="eastAsia"/>
              </w:rPr>
              <w:t>号决议召开的。本文件载有关于</w:t>
            </w:r>
            <w:r w:rsidRPr="008E2396">
              <w:rPr>
                <w:rFonts w:hint="eastAsia"/>
              </w:rPr>
              <w:t>2016</w:t>
            </w:r>
            <w:r w:rsidRPr="008E2396">
              <w:rPr>
                <w:rFonts w:hint="eastAsia"/>
              </w:rPr>
              <w:t>年</w:t>
            </w:r>
            <w:r w:rsidRPr="008E2396">
              <w:rPr>
                <w:rFonts w:hint="eastAsia"/>
              </w:rPr>
              <w:t>5</w:t>
            </w:r>
            <w:r w:rsidRPr="008E2396">
              <w:rPr>
                <w:rFonts w:hint="eastAsia"/>
              </w:rPr>
              <w:t>月</w:t>
            </w:r>
            <w:r w:rsidRPr="008E2396">
              <w:rPr>
                <w:rFonts w:hint="eastAsia"/>
              </w:rPr>
              <w:t>30</w:t>
            </w:r>
            <w:r w:rsidRPr="008E2396">
              <w:rPr>
                <w:rFonts w:hint="eastAsia"/>
              </w:rPr>
              <w:t>日至</w:t>
            </w:r>
            <w:r w:rsidRPr="008E2396">
              <w:rPr>
                <w:rFonts w:hint="eastAsia"/>
              </w:rPr>
              <w:t>6</w:t>
            </w:r>
            <w:r w:rsidRPr="008E2396">
              <w:rPr>
                <w:rFonts w:hint="eastAsia"/>
              </w:rPr>
              <w:t>月</w:t>
            </w:r>
            <w:r w:rsidRPr="008E2396">
              <w:rPr>
                <w:rFonts w:hint="eastAsia"/>
              </w:rPr>
              <w:t>3</w:t>
            </w:r>
            <w:r w:rsidRPr="008E2396">
              <w:rPr>
                <w:rFonts w:hint="eastAsia"/>
              </w:rPr>
              <w:t>日召开的人权条约机构主席第二十八次会议的报告。本次会议应大会第</w:t>
            </w:r>
            <w:hyperlink r:id="rId20" w:history="1">
              <w:r w:rsidRPr="006F226D">
                <w:rPr>
                  <w:rStyle w:val="ad"/>
                  <w:rFonts w:hint="eastAsia"/>
                </w:rPr>
                <w:t>68/268</w:t>
              </w:r>
            </w:hyperlink>
            <w:r w:rsidRPr="008E2396">
              <w:rPr>
                <w:rFonts w:hint="eastAsia"/>
              </w:rPr>
              <w:t>号决议关于加强与各国互动的呼吁，并考虑到秘书长向大会第七十一届会议提出了关于该决议执行情况的第一次双年度报告</w:t>
            </w:r>
            <w:r>
              <w:rPr>
                <w:rFonts w:hint="eastAsia"/>
              </w:rPr>
              <w:t>(</w:t>
            </w:r>
            <w:hyperlink r:id="rId21" w:history="1">
              <w:r w:rsidRPr="006F226D">
                <w:rPr>
                  <w:rStyle w:val="ad"/>
                  <w:rFonts w:hint="eastAsia"/>
                </w:rPr>
                <w:t>A/71/118</w:t>
              </w:r>
            </w:hyperlink>
            <w:r>
              <w:rPr>
                <w:rFonts w:hint="eastAsia"/>
              </w:rPr>
              <w:t>)</w:t>
            </w:r>
            <w:r w:rsidRPr="008E2396">
              <w:rPr>
                <w:rFonts w:hint="eastAsia"/>
              </w:rPr>
              <w:t>而在纽约举行。除审议条约机构的工作方法外，各位主席还讨论了如何与美洲人权委员会主席和国家人权机构全球联盟主席加强合作。他们还与各国、民间组织和联合国实体举行了磋商。主席们决定和建议载于本报告第七章。</w:t>
            </w:r>
          </w:p>
        </w:tc>
      </w:tr>
      <w:tr w:rsidR="00AA16BC" w:rsidTr="00AA16BC">
        <w:tc>
          <w:tcPr>
            <w:tcW w:w="9922" w:type="dxa"/>
            <w:tcBorders>
              <w:bottom w:val="single" w:sz="2" w:space="0" w:color="auto"/>
            </w:tcBorders>
            <w:shd w:val="clear" w:color="auto" w:fill="auto"/>
          </w:tcPr>
          <w:p w:rsidR="00AA16BC" w:rsidRPr="008E2396" w:rsidRDefault="00AA16BC" w:rsidP="00AA16BC">
            <w:pPr>
              <w:pStyle w:val="SingleTxt"/>
              <w:spacing w:after="0" w:line="120" w:lineRule="exact"/>
            </w:pPr>
          </w:p>
        </w:tc>
      </w:tr>
    </w:tbl>
    <w:p w:rsidR="00AA16BC" w:rsidRDefault="00AA16BC" w:rsidP="00AA16BC">
      <w:pPr>
        <w:pStyle w:val="SingleTxt"/>
      </w:pPr>
    </w:p>
    <w:p w:rsidR="00AA16BC" w:rsidRDefault="00AA16BC" w:rsidP="00AA16BC">
      <w:pPr>
        <w:spacing w:line="240" w:lineRule="auto"/>
        <w:jc w:val="left"/>
      </w:pPr>
      <w:r>
        <w:br w:type="page"/>
      </w:r>
    </w:p>
    <w:p w:rsidR="00AA16BC" w:rsidRDefault="00AA16BC" w:rsidP="00AA16BC">
      <w:pPr>
        <w:pStyle w:val="HCh6"/>
      </w:pPr>
      <w:r>
        <w:rPr>
          <w:rFonts w:hint="eastAsia"/>
        </w:rPr>
        <w:lastRenderedPageBreak/>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A16BC" w:rsidRPr="00E53517" w:rsidTr="00AA16BC">
        <w:tc>
          <w:tcPr>
            <w:tcW w:w="1060" w:type="dxa"/>
          </w:tcPr>
          <w:p w:rsidR="00AA16BC" w:rsidRPr="00E53517" w:rsidRDefault="00AA16BC" w:rsidP="00AA16BC">
            <w:pPr>
              <w:pStyle w:val="GB23126"/>
            </w:pPr>
          </w:p>
        </w:tc>
        <w:tc>
          <w:tcPr>
            <w:tcW w:w="7315" w:type="dxa"/>
          </w:tcPr>
          <w:p w:rsidR="00AA16BC" w:rsidRPr="00E53517" w:rsidRDefault="00AA16BC" w:rsidP="00AA16BC">
            <w:pPr>
              <w:spacing w:after="120" w:line="240" w:lineRule="auto"/>
              <w:rPr>
                <w:rFonts w:eastAsia="楷体_GB2312"/>
                <w:color w:val="0000FF"/>
                <w:sz w:val="15"/>
                <w:szCs w:val="15"/>
              </w:rPr>
            </w:pPr>
          </w:p>
        </w:tc>
        <w:tc>
          <w:tcPr>
            <w:tcW w:w="994" w:type="dxa"/>
          </w:tcPr>
          <w:p w:rsidR="00AA16BC" w:rsidRPr="00E53517" w:rsidRDefault="00AA16BC" w:rsidP="00AA16BC">
            <w:pPr>
              <w:pStyle w:val="GB23126"/>
            </w:pPr>
          </w:p>
        </w:tc>
        <w:tc>
          <w:tcPr>
            <w:tcW w:w="533" w:type="dxa"/>
          </w:tcPr>
          <w:p w:rsidR="00AA16BC" w:rsidRPr="00E53517" w:rsidRDefault="00AA16BC" w:rsidP="00AA16BC">
            <w:pPr>
              <w:pStyle w:val="GB23126"/>
            </w:pPr>
            <w:r w:rsidRPr="00E53517">
              <w:rPr>
                <w:rFonts w:hint="eastAsia"/>
              </w:rPr>
              <w:t>页次</w:t>
            </w:r>
          </w:p>
        </w:tc>
      </w:tr>
      <w:tr w:rsidR="00AA16BC" w:rsidTr="00AA16BC">
        <w:trPr>
          <w:cantSplit/>
        </w:trPr>
        <w:tc>
          <w:tcPr>
            <w:tcW w:w="9369" w:type="dxa"/>
            <w:gridSpan w:val="3"/>
          </w:tcPr>
          <w:p w:rsidR="00AA16BC" w:rsidRDefault="00AA16BC" w:rsidP="00AA16BC">
            <w:pPr>
              <w:numPr>
                <w:ilvl w:val="0"/>
                <w:numId w:val="6"/>
              </w:numPr>
              <w:tabs>
                <w:tab w:val="right" w:pos="1080"/>
                <w:tab w:val="right" w:leader="dot" w:pos="9356"/>
              </w:tabs>
              <w:spacing w:after="140"/>
            </w:pPr>
            <w:r>
              <w:tab/>
            </w:r>
            <w:r>
              <w:rPr>
                <w:rFonts w:hint="eastAsia"/>
              </w:rPr>
              <w:t>导言</w:t>
            </w:r>
            <w:r>
              <w:tab/>
            </w:r>
          </w:p>
        </w:tc>
        <w:tc>
          <w:tcPr>
            <w:tcW w:w="533" w:type="dxa"/>
            <w:vAlign w:val="bottom"/>
          </w:tcPr>
          <w:p w:rsidR="00AA16BC" w:rsidRDefault="00AA16BC" w:rsidP="00AA16BC">
            <w:pPr>
              <w:spacing w:after="140"/>
              <w:ind w:right="28"/>
              <w:jc w:val="right"/>
            </w:pPr>
            <w:r>
              <w:rPr>
                <w:rFonts w:hint="eastAsia"/>
              </w:rPr>
              <w:t>5</w:t>
            </w:r>
          </w:p>
        </w:tc>
      </w:tr>
      <w:tr w:rsidR="00AA16BC" w:rsidTr="00AA16BC">
        <w:trPr>
          <w:cantSplit/>
        </w:trPr>
        <w:tc>
          <w:tcPr>
            <w:tcW w:w="9369" w:type="dxa"/>
            <w:gridSpan w:val="3"/>
          </w:tcPr>
          <w:p w:rsidR="00AA16BC" w:rsidRDefault="00AA16BC" w:rsidP="00AA16BC">
            <w:pPr>
              <w:numPr>
                <w:ilvl w:val="0"/>
                <w:numId w:val="6"/>
              </w:numPr>
              <w:tabs>
                <w:tab w:val="right" w:pos="1080"/>
                <w:tab w:val="right" w:leader="dot" w:pos="9356"/>
              </w:tabs>
              <w:spacing w:after="140"/>
            </w:pPr>
            <w:r>
              <w:tab/>
            </w:r>
            <w:r w:rsidRPr="00AA16BC">
              <w:rPr>
                <w:rFonts w:hint="eastAsia"/>
              </w:rPr>
              <w:t>会议安排</w:t>
            </w:r>
            <w:r>
              <w:tab/>
            </w:r>
          </w:p>
        </w:tc>
        <w:tc>
          <w:tcPr>
            <w:tcW w:w="533" w:type="dxa"/>
            <w:vAlign w:val="bottom"/>
          </w:tcPr>
          <w:p w:rsidR="00AA16BC" w:rsidRDefault="00AA16BC" w:rsidP="00AA16BC">
            <w:pPr>
              <w:spacing w:after="140"/>
              <w:ind w:right="28"/>
              <w:jc w:val="right"/>
            </w:pPr>
            <w:r>
              <w:rPr>
                <w:rFonts w:hint="eastAsia"/>
              </w:rPr>
              <w:t>5</w:t>
            </w:r>
          </w:p>
        </w:tc>
      </w:tr>
      <w:tr w:rsidR="00AA16BC" w:rsidTr="00AA16BC">
        <w:trPr>
          <w:cantSplit/>
        </w:trPr>
        <w:tc>
          <w:tcPr>
            <w:tcW w:w="9369" w:type="dxa"/>
            <w:gridSpan w:val="3"/>
          </w:tcPr>
          <w:p w:rsidR="00AA16BC" w:rsidRDefault="00AA16BC" w:rsidP="00AA16BC">
            <w:pPr>
              <w:numPr>
                <w:ilvl w:val="0"/>
                <w:numId w:val="6"/>
              </w:numPr>
              <w:tabs>
                <w:tab w:val="right" w:pos="1080"/>
                <w:tab w:val="right" w:leader="dot" w:pos="9356"/>
              </w:tabs>
              <w:spacing w:after="140"/>
            </w:pPr>
            <w:r>
              <w:tab/>
            </w:r>
            <w:r w:rsidRPr="00AA16BC">
              <w:rPr>
                <w:rFonts w:hint="eastAsia"/>
              </w:rPr>
              <w:t>缔约国报告履行情况</w:t>
            </w:r>
            <w:r>
              <w:tab/>
            </w:r>
          </w:p>
        </w:tc>
        <w:tc>
          <w:tcPr>
            <w:tcW w:w="533" w:type="dxa"/>
            <w:vAlign w:val="bottom"/>
          </w:tcPr>
          <w:p w:rsidR="00AA16BC" w:rsidRDefault="00BB1392" w:rsidP="00AA16BC">
            <w:pPr>
              <w:spacing w:after="140"/>
              <w:ind w:right="28"/>
              <w:jc w:val="right"/>
            </w:pPr>
            <w:r>
              <w:rPr>
                <w:rFonts w:hint="eastAsia"/>
              </w:rPr>
              <w:t>7</w:t>
            </w:r>
          </w:p>
        </w:tc>
      </w:tr>
      <w:tr w:rsidR="00AA16BC" w:rsidTr="00AA16BC">
        <w:trPr>
          <w:cantSplit/>
        </w:trPr>
        <w:tc>
          <w:tcPr>
            <w:tcW w:w="9369" w:type="dxa"/>
            <w:gridSpan w:val="3"/>
          </w:tcPr>
          <w:p w:rsidR="00AA16BC" w:rsidRDefault="00AA16BC" w:rsidP="00AA16BC">
            <w:pPr>
              <w:numPr>
                <w:ilvl w:val="0"/>
                <w:numId w:val="6"/>
              </w:numPr>
              <w:tabs>
                <w:tab w:val="right" w:pos="1080"/>
                <w:tab w:val="right" w:leader="dot" w:pos="9356"/>
              </w:tabs>
              <w:spacing w:after="140"/>
            </w:pPr>
            <w:r>
              <w:tab/>
            </w:r>
            <w:r w:rsidRPr="00AA16BC">
              <w:rPr>
                <w:rFonts w:hint="eastAsia"/>
              </w:rPr>
              <w:t>条约机构通过和执行人权条约机构成员独立性和公正性准则</w:t>
            </w:r>
            <w:r w:rsidRPr="00AA16BC">
              <w:rPr>
                <w:rFonts w:hint="eastAsia"/>
              </w:rPr>
              <w:t>(</w:t>
            </w:r>
            <w:r w:rsidRPr="00AA16BC">
              <w:rPr>
                <w:rFonts w:hint="eastAsia"/>
              </w:rPr>
              <w:t>亚的斯亚贝巴准则</w:t>
            </w:r>
            <w:r w:rsidRPr="00AA16BC">
              <w:rPr>
                <w:rFonts w:hint="eastAsia"/>
              </w:rPr>
              <w:t>)</w:t>
            </w:r>
            <w:r w:rsidRPr="00AA16BC">
              <w:rPr>
                <w:rFonts w:hint="eastAsia"/>
              </w:rPr>
              <w:t>情况</w:t>
            </w:r>
            <w:r>
              <w:tab/>
            </w:r>
          </w:p>
        </w:tc>
        <w:tc>
          <w:tcPr>
            <w:tcW w:w="533" w:type="dxa"/>
            <w:vAlign w:val="bottom"/>
          </w:tcPr>
          <w:p w:rsidR="00AA16BC" w:rsidRDefault="00BB1392" w:rsidP="00AA16BC">
            <w:pPr>
              <w:spacing w:after="140"/>
              <w:ind w:right="28"/>
              <w:jc w:val="right"/>
            </w:pPr>
            <w:r>
              <w:rPr>
                <w:rFonts w:hint="eastAsia"/>
              </w:rPr>
              <w:t>7</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条约机构通过和执行禁止恐吓或报复准则</w:t>
            </w:r>
            <w:r w:rsidR="00BB1392" w:rsidRPr="00BB1392">
              <w:rPr>
                <w:rFonts w:hint="eastAsia"/>
              </w:rPr>
              <w:t>(</w:t>
            </w:r>
            <w:r w:rsidR="00BB1392" w:rsidRPr="00BB1392">
              <w:rPr>
                <w:rFonts w:hint="eastAsia"/>
              </w:rPr>
              <w:t>圣何塞准则</w:t>
            </w:r>
            <w:r w:rsidR="00BB1392" w:rsidRPr="00BB1392">
              <w:rPr>
                <w:rFonts w:hint="eastAsia"/>
              </w:rPr>
              <w:t>)</w:t>
            </w:r>
            <w:r>
              <w:tab/>
            </w:r>
          </w:p>
        </w:tc>
        <w:tc>
          <w:tcPr>
            <w:tcW w:w="533" w:type="dxa"/>
            <w:vAlign w:val="bottom"/>
          </w:tcPr>
          <w:p w:rsidR="00AA16BC" w:rsidRDefault="00BB1392" w:rsidP="00AA16BC">
            <w:pPr>
              <w:spacing w:after="140"/>
              <w:ind w:right="28"/>
              <w:jc w:val="right"/>
            </w:pPr>
            <w:r>
              <w:rPr>
                <w:rFonts w:hint="eastAsia"/>
              </w:rPr>
              <w:t>8</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大会关于加强和增进人权条约机构体系有效运作的第</w:t>
            </w:r>
            <w:hyperlink r:id="rId22" w:history="1">
              <w:r w:rsidR="00BB1392" w:rsidRPr="009F6FA4">
                <w:rPr>
                  <w:rStyle w:val="ad"/>
                  <w:rFonts w:hint="eastAsia"/>
                </w:rPr>
                <w:t>68/268</w:t>
              </w:r>
            </w:hyperlink>
            <w:r w:rsidR="00BB1392" w:rsidRPr="00BB1392">
              <w:rPr>
                <w:rFonts w:hint="eastAsia"/>
              </w:rPr>
              <w:t>号决议的落实情况</w:t>
            </w:r>
            <w:r>
              <w:tab/>
            </w:r>
          </w:p>
        </w:tc>
        <w:tc>
          <w:tcPr>
            <w:tcW w:w="533" w:type="dxa"/>
            <w:vAlign w:val="bottom"/>
          </w:tcPr>
          <w:p w:rsidR="00AA16BC" w:rsidRDefault="00BB1392" w:rsidP="00AA16BC">
            <w:pPr>
              <w:spacing w:after="140"/>
              <w:ind w:right="28"/>
              <w:jc w:val="right"/>
            </w:pPr>
            <w:r>
              <w:rPr>
                <w:rFonts w:hint="eastAsia"/>
              </w:rPr>
              <w:t>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共同核心文件</w:t>
            </w:r>
            <w:r w:rsidR="00AA16BC">
              <w:tab/>
            </w:r>
          </w:p>
        </w:tc>
        <w:tc>
          <w:tcPr>
            <w:tcW w:w="533" w:type="dxa"/>
            <w:vAlign w:val="bottom"/>
          </w:tcPr>
          <w:p w:rsidR="00AA16BC" w:rsidRDefault="00BB1392" w:rsidP="00AA16BC">
            <w:pPr>
              <w:spacing w:after="140"/>
              <w:ind w:right="28"/>
              <w:jc w:val="right"/>
            </w:pPr>
            <w:r>
              <w:rPr>
                <w:rFonts w:hint="eastAsia"/>
              </w:rPr>
              <w:t>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秘书长关于大会第</w:t>
            </w:r>
            <w:hyperlink r:id="rId23" w:history="1">
              <w:r w:rsidRPr="009F6FA4">
                <w:rPr>
                  <w:rStyle w:val="ad"/>
                  <w:rFonts w:hint="eastAsia"/>
                </w:rPr>
                <w:t>68/268</w:t>
              </w:r>
            </w:hyperlink>
            <w:r w:rsidRPr="00BB1392">
              <w:rPr>
                <w:rFonts w:hint="eastAsia"/>
              </w:rPr>
              <w:t>号决议执行情况的报告</w:t>
            </w:r>
            <w:r w:rsidR="00AA16BC">
              <w:tab/>
            </w:r>
          </w:p>
        </w:tc>
        <w:tc>
          <w:tcPr>
            <w:tcW w:w="533" w:type="dxa"/>
            <w:vAlign w:val="bottom"/>
          </w:tcPr>
          <w:p w:rsidR="00AA16BC" w:rsidRDefault="00BB1392" w:rsidP="00AA16BC">
            <w:pPr>
              <w:spacing w:after="140"/>
              <w:ind w:right="28"/>
              <w:jc w:val="right"/>
            </w:pPr>
            <w:r>
              <w:rPr>
                <w:rFonts w:hint="eastAsia"/>
              </w:rPr>
              <w:t>9</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国家人权机构和条约机构的互动协作</w:t>
            </w:r>
            <w:r>
              <w:tab/>
            </w:r>
          </w:p>
        </w:tc>
        <w:tc>
          <w:tcPr>
            <w:tcW w:w="533" w:type="dxa"/>
            <w:vAlign w:val="bottom"/>
          </w:tcPr>
          <w:p w:rsidR="00AA16BC" w:rsidRDefault="00BB1392" w:rsidP="00AA16BC">
            <w:pPr>
              <w:spacing w:after="140"/>
              <w:ind w:right="28"/>
              <w:jc w:val="right"/>
            </w:pPr>
            <w:r>
              <w:rPr>
                <w:rFonts w:hint="eastAsia"/>
              </w:rPr>
              <w:t>9</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补救办法</w:t>
            </w:r>
            <w:r>
              <w:tab/>
            </w:r>
          </w:p>
        </w:tc>
        <w:tc>
          <w:tcPr>
            <w:tcW w:w="533" w:type="dxa"/>
            <w:vAlign w:val="bottom"/>
          </w:tcPr>
          <w:p w:rsidR="00AA16BC" w:rsidRDefault="00BB1392" w:rsidP="00AA16BC">
            <w:pPr>
              <w:spacing w:after="140"/>
              <w:ind w:right="28"/>
              <w:jc w:val="right"/>
            </w:pPr>
            <w:r>
              <w:rPr>
                <w:rFonts w:hint="eastAsia"/>
              </w:rPr>
              <w:t>10</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调查：保密与公开</w:t>
            </w:r>
            <w:r>
              <w:tab/>
            </w:r>
          </w:p>
        </w:tc>
        <w:tc>
          <w:tcPr>
            <w:tcW w:w="533" w:type="dxa"/>
            <w:vAlign w:val="bottom"/>
          </w:tcPr>
          <w:p w:rsidR="00AA16BC" w:rsidRDefault="00BB1392" w:rsidP="00AA16BC">
            <w:pPr>
              <w:spacing w:after="140"/>
              <w:ind w:right="28"/>
              <w:jc w:val="right"/>
            </w:pPr>
            <w:r>
              <w:rPr>
                <w:rFonts w:hint="eastAsia"/>
              </w:rPr>
              <w:t>11</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协商</w:t>
            </w:r>
            <w:r>
              <w:tab/>
            </w:r>
          </w:p>
        </w:tc>
        <w:tc>
          <w:tcPr>
            <w:tcW w:w="533" w:type="dxa"/>
            <w:vAlign w:val="bottom"/>
          </w:tcPr>
          <w:p w:rsidR="00AA16BC" w:rsidRDefault="00BB1392" w:rsidP="00AA16BC">
            <w:pPr>
              <w:spacing w:after="140"/>
              <w:ind w:right="28"/>
              <w:jc w:val="right"/>
            </w:pPr>
            <w:r>
              <w:rPr>
                <w:rFonts w:hint="eastAsia"/>
              </w:rPr>
              <w:t>11</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与缔约国协商</w:t>
            </w:r>
            <w:r w:rsidR="00AA16BC">
              <w:tab/>
            </w:r>
          </w:p>
        </w:tc>
        <w:tc>
          <w:tcPr>
            <w:tcW w:w="533" w:type="dxa"/>
            <w:vAlign w:val="bottom"/>
          </w:tcPr>
          <w:p w:rsidR="00AA16BC" w:rsidRDefault="00BB1392" w:rsidP="00AA16BC">
            <w:pPr>
              <w:spacing w:after="140"/>
              <w:ind w:right="28"/>
              <w:jc w:val="right"/>
            </w:pPr>
            <w:r>
              <w:rPr>
                <w:rFonts w:hint="eastAsia"/>
              </w:rPr>
              <w:t>11</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与美洲人权机制的磋商</w:t>
            </w:r>
            <w:r w:rsidR="00AA16BC">
              <w:tab/>
            </w:r>
          </w:p>
        </w:tc>
        <w:tc>
          <w:tcPr>
            <w:tcW w:w="533" w:type="dxa"/>
            <w:vAlign w:val="bottom"/>
          </w:tcPr>
          <w:p w:rsidR="00AA16BC" w:rsidRDefault="00BB1392" w:rsidP="00AA16BC">
            <w:pPr>
              <w:spacing w:after="140"/>
              <w:ind w:right="28"/>
              <w:jc w:val="right"/>
            </w:pPr>
            <w:r>
              <w:rPr>
                <w:rFonts w:hint="eastAsia"/>
              </w:rPr>
              <w:t>13</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与民间社会组织的磋商</w:t>
            </w:r>
            <w:r w:rsidR="00AA16BC">
              <w:tab/>
            </w:r>
          </w:p>
        </w:tc>
        <w:tc>
          <w:tcPr>
            <w:tcW w:w="533" w:type="dxa"/>
            <w:vAlign w:val="bottom"/>
          </w:tcPr>
          <w:p w:rsidR="00AA16BC" w:rsidRDefault="00BB1392" w:rsidP="00AA16BC">
            <w:pPr>
              <w:spacing w:after="140"/>
              <w:ind w:right="28"/>
              <w:jc w:val="right"/>
            </w:pPr>
            <w:r>
              <w:rPr>
                <w:rFonts w:hint="eastAsia"/>
              </w:rPr>
              <w:t>14</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与联合国各实体的磋商</w:t>
            </w:r>
            <w:r w:rsidR="00AA16BC">
              <w:tab/>
            </w:r>
          </w:p>
        </w:tc>
        <w:tc>
          <w:tcPr>
            <w:tcW w:w="533" w:type="dxa"/>
            <w:vAlign w:val="bottom"/>
          </w:tcPr>
          <w:p w:rsidR="00AA16BC" w:rsidRDefault="00BB1392" w:rsidP="00AA16BC">
            <w:pPr>
              <w:spacing w:after="140"/>
              <w:ind w:right="28"/>
              <w:jc w:val="right"/>
            </w:pPr>
            <w:r>
              <w:rPr>
                <w:rFonts w:hint="eastAsia"/>
              </w:rPr>
              <w:t>14</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其他事项</w:t>
            </w:r>
            <w:r>
              <w:tab/>
            </w:r>
          </w:p>
        </w:tc>
        <w:tc>
          <w:tcPr>
            <w:tcW w:w="533" w:type="dxa"/>
            <w:vAlign w:val="bottom"/>
          </w:tcPr>
          <w:p w:rsidR="00AA16BC" w:rsidRDefault="00BB1392" w:rsidP="00AA16BC">
            <w:pPr>
              <w:spacing w:after="140"/>
              <w:ind w:right="28"/>
              <w:jc w:val="right"/>
            </w:pPr>
            <w:r>
              <w:rPr>
                <w:rFonts w:hint="eastAsia"/>
              </w:rPr>
              <w:t>15</w:t>
            </w:r>
          </w:p>
        </w:tc>
      </w:tr>
      <w:tr w:rsidR="00AA16BC" w:rsidTr="00AA16BC">
        <w:trPr>
          <w:cantSplit/>
        </w:trPr>
        <w:tc>
          <w:tcPr>
            <w:tcW w:w="9369" w:type="dxa"/>
            <w:gridSpan w:val="3"/>
          </w:tcPr>
          <w:p w:rsidR="00AA16BC" w:rsidRDefault="00AA16BC" w:rsidP="00BB1392">
            <w:pPr>
              <w:numPr>
                <w:ilvl w:val="0"/>
                <w:numId w:val="6"/>
              </w:numPr>
              <w:tabs>
                <w:tab w:val="right" w:pos="1080"/>
                <w:tab w:val="right" w:leader="dot" w:pos="9356"/>
              </w:tabs>
              <w:spacing w:after="140"/>
            </w:pPr>
            <w:r>
              <w:tab/>
            </w:r>
            <w:r w:rsidR="00BB1392" w:rsidRPr="00BB1392">
              <w:rPr>
                <w:rFonts w:hint="eastAsia"/>
              </w:rPr>
              <w:t>决定和建议</w:t>
            </w:r>
            <w:r>
              <w:tab/>
            </w:r>
          </w:p>
        </w:tc>
        <w:tc>
          <w:tcPr>
            <w:tcW w:w="533" w:type="dxa"/>
            <w:vAlign w:val="bottom"/>
          </w:tcPr>
          <w:p w:rsidR="00AA16BC" w:rsidRDefault="00BB1392" w:rsidP="00AA16BC">
            <w:pPr>
              <w:spacing w:after="140"/>
              <w:ind w:right="28"/>
              <w:jc w:val="right"/>
            </w:pPr>
            <w:r>
              <w:rPr>
                <w:rFonts w:hint="eastAsia"/>
              </w:rPr>
              <w:t>16</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各位主席在工作方法和大会第</w:t>
            </w:r>
            <w:hyperlink r:id="rId24" w:history="1">
              <w:r w:rsidRPr="009F6FA4">
                <w:rPr>
                  <w:rStyle w:val="ad"/>
                  <w:rFonts w:hint="eastAsia"/>
                </w:rPr>
                <w:t>68/268</w:t>
              </w:r>
            </w:hyperlink>
            <w:r w:rsidRPr="00BB1392">
              <w:rPr>
                <w:rFonts w:hint="eastAsia"/>
              </w:rPr>
              <w:t>号决议后续行动领域的作用</w:t>
            </w:r>
            <w:r w:rsidR="00AA16BC">
              <w:tab/>
            </w:r>
          </w:p>
        </w:tc>
        <w:tc>
          <w:tcPr>
            <w:tcW w:w="533" w:type="dxa"/>
            <w:vAlign w:val="bottom"/>
          </w:tcPr>
          <w:p w:rsidR="00AA16BC" w:rsidRDefault="00BB1392" w:rsidP="00AA16BC">
            <w:pPr>
              <w:spacing w:after="140"/>
              <w:ind w:right="28"/>
              <w:jc w:val="right"/>
            </w:pPr>
            <w:r>
              <w:rPr>
                <w:rFonts w:hint="eastAsia"/>
              </w:rPr>
              <w:t>16</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国家履行批准和报告义务情况</w:t>
            </w:r>
            <w:r w:rsidR="00AA16BC">
              <w:tab/>
            </w:r>
          </w:p>
        </w:tc>
        <w:tc>
          <w:tcPr>
            <w:tcW w:w="533" w:type="dxa"/>
            <w:vAlign w:val="bottom"/>
          </w:tcPr>
          <w:p w:rsidR="00AA16BC" w:rsidRDefault="00BB1392" w:rsidP="00BB1392">
            <w:pPr>
              <w:spacing w:after="140"/>
              <w:ind w:right="28"/>
              <w:jc w:val="right"/>
            </w:pPr>
            <w:r>
              <w:rPr>
                <w:rFonts w:hint="eastAsia"/>
              </w:rPr>
              <w:t>16</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人权条约机构成员独立性和公正性准则</w:t>
            </w:r>
            <w:r w:rsidRPr="00BB1392">
              <w:rPr>
                <w:rFonts w:hint="eastAsia"/>
              </w:rPr>
              <w:t>(</w:t>
            </w:r>
            <w:r w:rsidRPr="00BB1392">
              <w:rPr>
                <w:rFonts w:hint="eastAsia"/>
              </w:rPr>
              <w:t>亚的斯亚贝巴准则</w:t>
            </w:r>
            <w:r w:rsidRPr="00BB1392">
              <w:rPr>
                <w:rFonts w:hint="eastAsia"/>
              </w:rPr>
              <w:t>)</w:t>
            </w:r>
            <w:r w:rsidRPr="00BB1392">
              <w:rPr>
                <w:rFonts w:hint="eastAsia"/>
              </w:rPr>
              <w:t>执行情况</w:t>
            </w:r>
            <w:r w:rsidR="00AA16BC">
              <w:tab/>
            </w:r>
          </w:p>
        </w:tc>
        <w:tc>
          <w:tcPr>
            <w:tcW w:w="533" w:type="dxa"/>
            <w:vAlign w:val="bottom"/>
          </w:tcPr>
          <w:p w:rsidR="00AA16BC" w:rsidRDefault="00BB1392" w:rsidP="00AA16BC">
            <w:pPr>
              <w:spacing w:after="140"/>
              <w:ind w:right="28"/>
              <w:jc w:val="right"/>
            </w:pPr>
            <w:r>
              <w:rPr>
                <w:rFonts w:hint="eastAsia"/>
              </w:rPr>
              <w:t>17</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禁止恐吓或报复准则</w:t>
            </w:r>
            <w:r w:rsidRPr="00BB1392">
              <w:rPr>
                <w:rFonts w:hint="eastAsia"/>
              </w:rPr>
              <w:t>(</w:t>
            </w:r>
            <w:r w:rsidRPr="00BB1392">
              <w:rPr>
                <w:rFonts w:hint="eastAsia"/>
              </w:rPr>
              <w:t>圣何塞准则</w:t>
            </w:r>
            <w:r w:rsidRPr="00BB1392">
              <w:rPr>
                <w:rFonts w:hint="eastAsia"/>
              </w:rPr>
              <w:t>)</w:t>
            </w:r>
            <w:r w:rsidRPr="00BB1392">
              <w:rPr>
                <w:rFonts w:hint="eastAsia"/>
              </w:rPr>
              <w:t>执行情况</w:t>
            </w:r>
            <w:r w:rsidR="00AA16BC">
              <w:tab/>
            </w:r>
          </w:p>
        </w:tc>
        <w:tc>
          <w:tcPr>
            <w:tcW w:w="533" w:type="dxa"/>
            <w:vAlign w:val="bottom"/>
          </w:tcPr>
          <w:p w:rsidR="00AA16BC" w:rsidRDefault="00BB1392" w:rsidP="00AA16BC">
            <w:pPr>
              <w:spacing w:after="140"/>
              <w:ind w:right="28"/>
              <w:jc w:val="right"/>
            </w:pPr>
            <w:r>
              <w:rPr>
                <w:rFonts w:hint="eastAsia"/>
              </w:rPr>
              <w:t>17</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共同核心文件</w:t>
            </w:r>
            <w:r w:rsidR="00AA16BC">
              <w:tab/>
            </w:r>
          </w:p>
        </w:tc>
        <w:tc>
          <w:tcPr>
            <w:tcW w:w="533" w:type="dxa"/>
            <w:vAlign w:val="bottom"/>
          </w:tcPr>
          <w:p w:rsidR="00AA16BC" w:rsidRDefault="00BB1392" w:rsidP="00AA16BC">
            <w:pPr>
              <w:spacing w:after="140"/>
              <w:ind w:right="28"/>
              <w:jc w:val="right"/>
            </w:pPr>
            <w:r>
              <w:rPr>
                <w:rFonts w:hint="eastAsia"/>
              </w:rPr>
              <w:t>17</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国家人权机构与条约机构互动协作</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补救</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调查</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各位主席在第二十七次会议上向美洲人权委员会所提建议的后续行动</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条约周年纪念</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2030</w:t>
            </w:r>
            <w:r w:rsidRPr="00BB1392">
              <w:rPr>
                <w:rFonts w:hint="eastAsia"/>
              </w:rPr>
              <w:t>年可持续发展议程</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BB1392" w:rsidP="00BB1392">
            <w:pPr>
              <w:numPr>
                <w:ilvl w:val="1"/>
                <w:numId w:val="6"/>
              </w:numPr>
              <w:tabs>
                <w:tab w:val="right" w:pos="1080"/>
                <w:tab w:val="right" w:leader="dot" w:pos="9356"/>
              </w:tabs>
              <w:spacing w:after="140"/>
            </w:pPr>
            <w:r w:rsidRPr="00BB1392">
              <w:rPr>
                <w:rFonts w:hint="eastAsia"/>
              </w:rPr>
              <w:t>条约机构第二十九次主席会议的议程、地点和主席</w:t>
            </w:r>
            <w:r w:rsidR="00AA16BC">
              <w:tab/>
            </w:r>
          </w:p>
        </w:tc>
        <w:tc>
          <w:tcPr>
            <w:tcW w:w="533" w:type="dxa"/>
            <w:vAlign w:val="bottom"/>
          </w:tcPr>
          <w:p w:rsidR="00AA16BC" w:rsidRDefault="00BB1392" w:rsidP="00AA16BC">
            <w:pPr>
              <w:spacing w:after="140"/>
              <w:ind w:right="28"/>
              <w:jc w:val="right"/>
            </w:pPr>
            <w:r>
              <w:rPr>
                <w:rFonts w:hint="eastAsia"/>
              </w:rPr>
              <w:t>18</w:t>
            </w:r>
          </w:p>
        </w:tc>
      </w:tr>
      <w:tr w:rsidR="00AA16BC" w:rsidTr="00AA16BC">
        <w:trPr>
          <w:cantSplit/>
        </w:trPr>
        <w:tc>
          <w:tcPr>
            <w:tcW w:w="9369" w:type="dxa"/>
            <w:gridSpan w:val="3"/>
          </w:tcPr>
          <w:p w:rsidR="00AA16BC" w:rsidRDefault="00AA16BC" w:rsidP="00AA16BC">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rsidR="00AA16BC" w:rsidRDefault="00AA16BC" w:rsidP="00AA16BC">
            <w:pPr>
              <w:spacing w:after="120"/>
              <w:jc w:val="right"/>
            </w:pPr>
          </w:p>
        </w:tc>
      </w:tr>
      <w:tr w:rsidR="00AA16BC" w:rsidTr="00AA16BC">
        <w:trPr>
          <w:cantSplit/>
        </w:trPr>
        <w:tc>
          <w:tcPr>
            <w:tcW w:w="9369" w:type="dxa"/>
            <w:gridSpan w:val="3"/>
          </w:tcPr>
          <w:p w:rsidR="00AA16BC" w:rsidRDefault="00AA16BC" w:rsidP="00BB1392">
            <w:pPr>
              <w:numPr>
                <w:ilvl w:val="0"/>
                <w:numId w:val="7"/>
              </w:numPr>
              <w:tabs>
                <w:tab w:val="right" w:pos="1080"/>
                <w:tab w:val="right" w:leader="dot" w:pos="9371"/>
              </w:tabs>
              <w:spacing w:after="120"/>
            </w:pPr>
            <w:r>
              <w:tab/>
            </w:r>
            <w:r w:rsidR="00BB1392" w:rsidRPr="00BB1392">
              <w:rPr>
                <w:rFonts w:hint="eastAsia"/>
              </w:rPr>
              <w:t>联合国人权条约机构主席第二十八次会议关于</w:t>
            </w:r>
            <w:r w:rsidR="00BB1392" w:rsidRPr="00BB1392">
              <w:rPr>
                <w:rFonts w:hint="eastAsia"/>
              </w:rPr>
              <w:t>2016</w:t>
            </w:r>
            <w:r w:rsidR="00BB1392" w:rsidRPr="00BB1392">
              <w:rPr>
                <w:rFonts w:hint="eastAsia"/>
              </w:rPr>
              <w:t>年人权条约周年纪念的声明</w:t>
            </w:r>
            <w:r>
              <w:tab/>
            </w:r>
          </w:p>
        </w:tc>
        <w:tc>
          <w:tcPr>
            <w:tcW w:w="533" w:type="dxa"/>
            <w:vAlign w:val="bottom"/>
          </w:tcPr>
          <w:p w:rsidR="00AA16BC" w:rsidRDefault="00BB1392" w:rsidP="00AA16BC">
            <w:pPr>
              <w:spacing w:after="120"/>
              <w:ind w:right="28"/>
              <w:jc w:val="right"/>
            </w:pPr>
            <w:r>
              <w:rPr>
                <w:rFonts w:hint="eastAsia"/>
              </w:rPr>
              <w:t>20</w:t>
            </w:r>
          </w:p>
        </w:tc>
      </w:tr>
      <w:tr w:rsidR="00AA16BC" w:rsidTr="00AA16BC">
        <w:trPr>
          <w:cantSplit/>
        </w:trPr>
        <w:tc>
          <w:tcPr>
            <w:tcW w:w="9369" w:type="dxa"/>
            <w:gridSpan w:val="3"/>
          </w:tcPr>
          <w:p w:rsidR="00AA16BC" w:rsidRDefault="00AA16BC" w:rsidP="00BB1392">
            <w:pPr>
              <w:numPr>
                <w:ilvl w:val="0"/>
                <w:numId w:val="7"/>
              </w:numPr>
              <w:tabs>
                <w:tab w:val="right" w:pos="1080"/>
                <w:tab w:val="right" w:leader="dot" w:pos="9371"/>
              </w:tabs>
              <w:spacing w:after="120"/>
            </w:pPr>
            <w:r>
              <w:rPr>
                <w:rFonts w:hint="eastAsia"/>
              </w:rPr>
              <w:tab/>
            </w:r>
            <w:r w:rsidR="00BB1392" w:rsidRPr="00BB1392">
              <w:rPr>
                <w:rFonts w:hint="eastAsia"/>
              </w:rPr>
              <w:t>美洲人权委员会关于财政危机的新闻稿</w:t>
            </w:r>
            <w:r>
              <w:tab/>
            </w:r>
          </w:p>
        </w:tc>
        <w:tc>
          <w:tcPr>
            <w:tcW w:w="533" w:type="dxa"/>
            <w:vAlign w:val="bottom"/>
          </w:tcPr>
          <w:p w:rsidR="00AA16BC" w:rsidRDefault="00BB1392" w:rsidP="00AA16BC">
            <w:pPr>
              <w:spacing w:after="120"/>
              <w:ind w:right="28"/>
              <w:jc w:val="right"/>
            </w:pPr>
            <w:r>
              <w:rPr>
                <w:rFonts w:hint="eastAsia"/>
              </w:rPr>
              <w:t>21</w:t>
            </w:r>
          </w:p>
        </w:tc>
      </w:tr>
    </w:tbl>
    <w:p w:rsidR="00AA16BC" w:rsidRDefault="00AA16BC" w:rsidP="00AA16BC"/>
    <w:p w:rsidR="00AA16BC" w:rsidRDefault="00AA16BC" w:rsidP="00AA16BC">
      <w:pPr>
        <w:spacing w:line="240" w:lineRule="auto"/>
        <w:jc w:val="left"/>
      </w:pPr>
      <w:r>
        <w:br w:type="page"/>
      </w: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一.</w:t>
      </w:r>
      <w:r>
        <w:rPr>
          <w:rFonts w:hint="eastAsia"/>
        </w:rPr>
        <w:tab/>
        <w:t>导言</w:t>
      </w:r>
    </w:p>
    <w:p w:rsidR="00AA16BC" w:rsidRPr="00397550" w:rsidRDefault="00AA16BC" w:rsidP="00AA16BC">
      <w:pPr>
        <w:pStyle w:val="SingleTxt"/>
        <w:spacing w:after="0" w:line="120" w:lineRule="exact"/>
        <w:rPr>
          <w:sz w:val="10"/>
        </w:rPr>
      </w:pPr>
    </w:p>
    <w:p w:rsidR="00AA16BC" w:rsidRPr="00397550" w:rsidRDefault="00AA16BC" w:rsidP="00AA16BC">
      <w:pPr>
        <w:pStyle w:val="SingleTxt"/>
        <w:spacing w:after="0" w:line="120" w:lineRule="exact"/>
        <w:rPr>
          <w:sz w:val="10"/>
        </w:rPr>
      </w:pPr>
    </w:p>
    <w:p w:rsidR="00AA16BC" w:rsidRDefault="00AA16BC" w:rsidP="00AA16BC">
      <w:pPr>
        <w:pStyle w:val="SingleTxt"/>
        <w:spacing w:line="312" w:lineRule="exact"/>
      </w:pPr>
      <w:r>
        <w:rPr>
          <w:rFonts w:hint="eastAsia"/>
        </w:rPr>
        <w:t>1.</w:t>
      </w:r>
      <w:r>
        <w:rPr>
          <w:rFonts w:hint="eastAsia"/>
        </w:rPr>
        <w:tab/>
      </w:r>
      <w:r>
        <w:rPr>
          <w:rFonts w:hint="eastAsia"/>
        </w:rPr>
        <w:t>人权条约机构主席第二十八次会议于</w:t>
      </w:r>
      <w:r>
        <w:rPr>
          <w:rFonts w:hint="eastAsia"/>
        </w:rPr>
        <w:t>2016</w:t>
      </w:r>
      <w:r>
        <w:rPr>
          <w:rFonts w:hint="eastAsia"/>
        </w:rPr>
        <w:t>年</w:t>
      </w:r>
      <w:r>
        <w:rPr>
          <w:rFonts w:hint="eastAsia"/>
        </w:rPr>
        <w:t>5</w:t>
      </w:r>
      <w:r>
        <w:rPr>
          <w:rFonts w:hint="eastAsia"/>
        </w:rPr>
        <w:t>月</w:t>
      </w:r>
      <w:r>
        <w:rPr>
          <w:rFonts w:hint="eastAsia"/>
        </w:rPr>
        <w:t>30</w:t>
      </w:r>
      <w:r>
        <w:rPr>
          <w:rFonts w:hint="eastAsia"/>
        </w:rPr>
        <w:t>日至</w:t>
      </w:r>
      <w:r>
        <w:rPr>
          <w:rFonts w:hint="eastAsia"/>
        </w:rPr>
        <w:t>6</w:t>
      </w:r>
      <w:r>
        <w:rPr>
          <w:rFonts w:hint="eastAsia"/>
        </w:rPr>
        <w:t>月</w:t>
      </w:r>
      <w:r>
        <w:rPr>
          <w:rFonts w:hint="eastAsia"/>
        </w:rPr>
        <w:t>3</w:t>
      </w:r>
      <w:r>
        <w:rPr>
          <w:rFonts w:hint="eastAsia"/>
        </w:rPr>
        <w:t>日在纽约举行。大会</w:t>
      </w:r>
      <w:r>
        <w:rPr>
          <w:rFonts w:hint="eastAsia"/>
        </w:rPr>
        <w:t>1983</w:t>
      </w:r>
      <w:r>
        <w:rPr>
          <w:rFonts w:hint="eastAsia"/>
        </w:rPr>
        <w:t>年在其第</w:t>
      </w:r>
      <w:hyperlink r:id="rId25" w:history="1">
        <w:r w:rsidRPr="006F226D">
          <w:rPr>
            <w:rStyle w:val="ad"/>
            <w:rFonts w:hint="eastAsia"/>
          </w:rPr>
          <w:t>38/117</w:t>
        </w:r>
      </w:hyperlink>
      <w:r>
        <w:rPr>
          <w:rFonts w:hint="eastAsia"/>
        </w:rPr>
        <w:t>号决议中首次提出要举行主席会议，该会议是条约机构主席就共同议题和问题保持交流与对话的平台。大会第</w:t>
      </w:r>
      <w:hyperlink r:id="rId26" w:history="1">
        <w:r w:rsidRPr="006F226D">
          <w:rPr>
            <w:rStyle w:val="ad"/>
            <w:rFonts w:hint="eastAsia"/>
          </w:rPr>
          <w:t>57/202</w:t>
        </w:r>
      </w:hyperlink>
      <w:r>
        <w:rPr>
          <w:rFonts w:hint="eastAsia"/>
        </w:rPr>
        <w:t>号决议请秘书长向大会提交人权条约机构主席关于其定期会议的报告。大会第</w:t>
      </w:r>
      <w:hyperlink r:id="rId27" w:history="1">
        <w:r w:rsidRPr="006F226D">
          <w:rPr>
            <w:rStyle w:val="ad"/>
            <w:rFonts w:hint="eastAsia"/>
          </w:rPr>
          <w:t>68/268</w:t>
        </w:r>
      </w:hyperlink>
      <w:r>
        <w:rPr>
          <w:rFonts w:hint="eastAsia"/>
        </w:rPr>
        <w:t>号决议第</w:t>
      </w:r>
      <w:r>
        <w:rPr>
          <w:rFonts w:hint="eastAsia"/>
        </w:rPr>
        <w:t>38</w:t>
      </w:r>
      <w:r>
        <w:rPr>
          <w:rFonts w:hint="eastAsia"/>
        </w:rPr>
        <w:t>段还鼓励人权条约机构为加快协调条约机构体系，继续加强条约机构主席在程序事项方面的作用，包括作出与工作方法和程序性事项相关问题的结论，及时在所有条约机构之间推广良好做法和方法，确保条约机构间的一致性，并规范工作方法。</w:t>
      </w:r>
    </w:p>
    <w:p w:rsidR="00AA16BC" w:rsidRDefault="00AA16BC" w:rsidP="00AA16BC">
      <w:pPr>
        <w:pStyle w:val="SingleTxt"/>
        <w:spacing w:line="312" w:lineRule="exact"/>
      </w:pPr>
      <w:r>
        <w:rPr>
          <w:rFonts w:hint="eastAsia"/>
        </w:rPr>
        <w:t>2.</w:t>
      </w:r>
      <w:r>
        <w:rPr>
          <w:rFonts w:hint="eastAsia"/>
        </w:rPr>
        <w:tab/>
      </w:r>
      <w:r>
        <w:rPr>
          <w:rFonts w:hint="eastAsia"/>
        </w:rPr>
        <w:t>依照大会第</w:t>
      </w:r>
      <w:hyperlink r:id="rId28" w:history="1">
        <w:r w:rsidRPr="006F226D">
          <w:rPr>
            <w:rStyle w:val="ad"/>
            <w:rFonts w:hint="eastAsia"/>
          </w:rPr>
          <w:t>49/178</w:t>
        </w:r>
      </w:hyperlink>
      <w:r>
        <w:rPr>
          <w:rFonts w:hint="eastAsia"/>
        </w:rPr>
        <w:t>号决议每年召开的主席会议通常在日内瓦、纽约和各区域轮流举行。考虑到秘书长向大会第七十一届会议提出题为“人权条约机构体系的现状”的关于第</w:t>
      </w:r>
      <w:hyperlink r:id="rId29" w:history="1">
        <w:r w:rsidRPr="006F226D">
          <w:rPr>
            <w:rStyle w:val="ad"/>
            <w:rFonts w:hint="eastAsia"/>
          </w:rPr>
          <w:t>68/268</w:t>
        </w:r>
      </w:hyperlink>
      <w:r>
        <w:rPr>
          <w:rFonts w:hint="eastAsia"/>
        </w:rPr>
        <w:t>号决议执行情况的第一次双年度报告</w:t>
      </w:r>
      <w:r>
        <w:rPr>
          <w:rFonts w:hint="eastAsia"/>
        </w:rPr>
        <w:t>(</w:t>
      </w:r>
      <w:hyperlink r:id="rId30" w:history="1">
        <w:r w:rsidRPr="006F226D">
          <w:rPr>
            <w:rStyle w:val="ad"/>
            <w:rFonts w:hint="eastAsia"/>
          </w:rPr>
          <w:t>A/71/118</w:t>
        </w:r>
      </w:hyperlink>
      <w:r>
        <w:rPr>
          <w:rFonts w:hint="eastAsia"/>
        </w:rPr>
        <w:t>)</w:t>
      </w:r>
      <w:r>
        <w:rPr>
          <w:rFonts w:hint="eastAsia"/>
        </w:rPr>
        <w:t>。</w:t>
      </w:r>
      <w:r>
        <w:rPr>
          <w:rFonts w:hint="eastAsia"/>
        </w:rPr>
        <w:t>2016</w:t>
      </w:r>
      <w:r>
        <w:rPr>
          <w:rFonts w:hint="eastAsia"/>
        </w:rPr>
        <w:t>年的会议应主席的建议在纽约举行。</w:t>
      </w:r>
      <w:r>
        <w:rPr>
          <w:rFonts w:hint="eastAsia"/>
        </w:rPr>
        <w:t xml:space="preserve"> </w:t>
      </w:r>
    </w:p>
    <w:p w:rsidR="00AA16BC" w:rsidRDefault="00AA16BC" w:rsidP="00AA16BC">
      <w:pPr>
        <w:pStyle w:val="SingleTxt"/>
        <w:spacing w:line="312" w:lineRule="exact"/>
      </w:pPr>
      <w:r>
        <w:rPr>
          <w:rFonts w:hint="eastAsia"/>
        </w:rPr>
        <w:t>3.</w:t>
      </w:r>
      <w:r>
        <w:rPr>
          <w:rFonts w:hint="eastAsia"/>
        </w:rPr>
        <w:tab/>
      </w:r>
      <w:r>
        <w:rPr>
          <w:rFonts w:hint="eastAsia"/>
        </w:rPr>
        <w:t>下述文件可作为该会议的背景文件：</w:t>
      </w:r>
    </w:p>
    <w:p w:rsidR="00AA16BC" w:rsidRDefault="00AA16BC" w:rsidP="00AA16BC">
      <w:pPr>
        <w:pStyle w:val="SingleTxt"/>
        <w:spacing w:line="312" w:lineRule="exact"/>
      </w:pPr>
      <w:r>
        <w:rPr>
          <w:rFonts w:hint="eastAsia"/>
        </w:rPr>
        <w:tab/>
        <w:t>(a)</w:t>
      </w:r>
      <w:r>
        <w:rPr>
          <w:rFonts w:hint="eastAsia"/>
        </w:rPr>
        <w:tab/>
      </w:r>
      <w:r>
        <w:rPr>
          <w:rFonts w:hint="eastAsia"/>
        </w:rPr>
        <w:t>临时议程和说明</w:t>
      </w:r>
      <w:r>
        <w:rPr>
          <w:rFonts w:hint="eastAsia"/>
        </w:rPr>
        <w:t>(</w:t>
      </w:r>
      <w:hyperlink r:id="rId31" w:history="1">
        <w:r w:rsidRPr="006F226D">
          <w:rPr>
            <w:rStyle w:val="ad"/>
            <w:rFonts w:hint="eastAsia"/>
          </w:rPr>
          <w:t>HRI/MC/2016/1</w:t>
        </w:r>
      </w:hyperlink>
      <w:r>
        <w:rPr>
          <w:rFonts w:hint="eastAsia"/>
        </w:rPr>
        <w:t>)</w:t>
      </w:r>
      <w:r>
        <w:rPr>
          <w:rFonts w:hint="eastAsia"/>
        </w:rPr>
        <w:t>；</w:t>
      </w:r>
    </w:p>
    <w:p w:rsidR="00AA16BC" w:rsidRDefault="00AA16BC" w:rsidP="00AA16BC">
      <w:pPr>
        <w:pStyle w:val="SingleTxt"/>
        <w:spacing w:line="312" w:lineRule="exact"/>
      </w:pPr>
      <w:r>
        <w:rPr>
          <w:rFonts w:hint="eastAsia"/>
        </w:rPr>
        <w:tab/>
        <w:t>(b)</w:t>
      </w:r>
      <w:r>
        <w:rPr>
          <w:rFonts w:hint="eastAsia"/>
        </w:rPr>
        <w:tab/>
      </w:r>
      <w:r>
        <w:rPr>
          <w:rFonts w:hint="eastAsia"/>
        </w:rPr>
        <w:t>秘书处关于缔约国向人权条约机构及时、逾期或未提出报告问题的说明</w:t>
      </w:r>
      <w:r>
        <w:rPr>
          <w:rFonts w:hint="eastAsia"/>
        </w:rPr>
        <w:t>(</w:t>
      </w:r>
      <w:hyperlink r:id="rId32" w:history="1">
        <w:r w:rsidRPr="006F226D">
          <w:rPr>
            <w:rStyle w:val="ad"/>
            <w:rFonts w:hint="eastAsia"/>
          </w:rPr>
          <w:t>HRI/MC/2016/2</w:t>
        </w:r>
      </w:hyperlink>
      <w:r>
        <w:rPr>
          <w:rFonts w:hint="eastAsia"/>
        </w:rPr>
        <w:t>)</w:t>
      </w:r>
      <w:r>
        <w:rPr>
          <w:rFonts w:hint="eastAsia"/>
        </w:rPr>
        <w:t>；</w:t>
      </w:r>
    </w:p>
    <w:p w:rsidR="00AA16BC" w:rsidRDefault="00AA16BC" w:rsidP="00AA16BC">
      <w:pPr>
        <w:pStyle w:val="SingleTxt"/>
        <w:spacing w:line="312" w:lineRule="exact"/>
      </w:pPr>
      <w:r>
        <w:rPr>
          <w:rFonts w:hint="eastAsia"/>
        </w:rPr>
        <w:tab/>
        <w:t>(c)</w:t>
      </w:r>
      <w:r>
        <w:rPr>
          <w:rFonts w:hint="eastAsia"/>
        </w:rPr>
        <w:tab/>
      </w:r>
      <w:r>
        <w:rPr>
          <w:rFonts w:hint="eastAsia"/>
        </w:rPr>
        <w:t>联合国人权事务高级专员办事处</w:t>
      </w:r>
      <w:r>
        <w:rPr>
          <w:rFonts w:hint="eastAsia"/>
        </w:rPr>
        <w:t>(</w:t>
      </w:r>
      <w:r>
        <w:rPr>
          <w:rFonts w:hint="eastAsia"/>
        </w:rPr>
        <w:t>人权高专办</w:t>
      </w:r>
      <w:r>
        <w:rPr>
          <w:rFonts w:hint="eastAsia"/>
        </w:rPr>
        <w:t>)</w:t>
      </w:r>
      <w:r>
        <w:rPr>
          <w:rFonts w:hint="eastAsia"/>
        </w:rPr>
        <w:t>关于国家人权机构与联合国人权条约机构互动的非正式背景文件。</w:t>
      </w:r>
      <w:r w:rsidRPr="009F6FA4">
        <w:rPr>
          <w:rStyle w:val="a3"/>
        </w:rPr>
        <w:footnoteReference w:id="1"/>
      </w:r>
      <w:r>
        <w:rPr>
          <w:rFonts w:hint="eastAsia"/>
        </w:rPr>
        <w:t xml:space="preserve"> </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二.</w:t>
      </w:r>
      <w:r>
        <w:rPr>
          <w:rFonts w:hint="eastAsia"/>
        </w:rPr>
        <w:tab/>
        <w:t>会议安排</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spacing w:line="312" w:lineRule="exact"/>
      </w:pPr>
      <w:r>
        <w:rPr>
          <w:rFonts w:hint="eastAsia"/>
        </w:rPr>
        <w:t>4.</w:t>
      </w:r>
      <w:r>
        <w:rPr>
          <w:rFonts w:hint="eastAsia"/>
        </w:rPr>
        <w:tab/>
      </w:r>
      <w:r>
        <w:rPr>
          <w:rFonts w:hint="eastAsia"/>
        </w:rPr>
        <w:t>下列机构主席出席了会议：</w:t>
      </w:r>
      <w:r>
        <w:rPr>
          <w:rFonts w:hint="eastAsia"/>
        </w:rPr>
        <w:t>Anastasia Crickley(</w:t>
      </w:r>
      <w:r>
        <w:rPr>
          <w:rFonts w:hint="eastAsia"/>
        </w:rPr>
        <w:t>消除种族歧视委员会</w:t>
      </w:r>
      <w:r>
        <w:rPr>
          <w:rFonts w:hint="eastAsia"/>
        </w:rPr>
        <w:t>)</w:t>
      </w:r>
      <w:r>
        <w:rPr>
          <w:rFonts w:hint="eastAsia"/>
        </w:rPr>
        <w:t>、</w:t>
      </w:r>
      <w:r>
        <w:rPr>
          <w:rFonts w:hint="eastAsia"/>
        </w:rPr>
        <w:t>Waleed Sadi(</w:t>
      </w:r>
      <w:r>
        <w:rPr>
          <w:rFonts w:hint="eastAsia"/>
        </w:rPr>
        <w:t>经济、社会和文化权利委员会</w:t>
      </w:r>
      <w:r>
        <w:rPr>
          <w:rFonts w:hint="eastAsia"/>
        </w:rPr>
        <w:t>)</w:t>
      </w:r>
      <w:r>
        <w:rPr>
          <w:rFonts w:hint="eastAsia"/>
        </w:rPr>
        <w:t>、</w:t>
      </w:r>
      <w:r>
        <w:rPr>
          <w:rFonts w:hint="eastAsia"/>
        </w:rPr>
        <w:t>Fabian Salvioli(</w:t>
      </w:r>
      <w:r>
        <w:rPr>
          <w:rFonts w:hint="eastAsia"/>
        </w:rPr>
        <w:t>人权事务委员会</w:t>
      </w:r>
      <w:r>
        <w:rPr>
          <w:rFonts w:hint="eastAsia"/>
        </w:rPr>
        <w:t>)</w:t>
      </w:r>
      <w:r>
        <w:rPr>
          <w:rFonts w:hint="eastAsia"/>
        </w:rPr>
        <w:t>、</w:t>
      </w:r>
      <w:r>
        <w:rPr>
          <w:rFonts w:hint="eastAsia"/>
        </w:rPr>
        <w:t>Yoko Hayashi(</w:t>
      </w:r>
      <w:r>
        <w:rPr>
          <w:rFonts w:hint="eastAsia"/>
        </w:rPr>
        <w:t>消除对妇女歧视委员会</w:t>
      </w:r>
      <w:r>
        <w:rPr>
          <w:rFonts w:hint="eastAsia"/>
        </w:rPr>
        <w:t>)</w:t>
      </w:r>
      <w:r>
        <w:rPr>
          <w:rFonts w:hint="eastAsia"/>
        </w:rPr>
        <w:t>、</w:t>
      </w:r>
      <w:r>
        <w:rPr>
          <w:rFonts w:hint="eastAsia"/>
        </w:rPr>
        <w:t>Benyam Dawit Mezmur(</w:t>
      </w:r>
      <w:r>
        <w:rPr>
          <w:rFonts w:hint="eastAsia"/>
        </w:rPr>
        <w:t>儿童权利委员会</w:t>
      </w:r>
      <w:r>
        <w:rPr>
          <w:rFonts w:hint="eastAsia"/>
        </w:rPr>
        <w:t>)</w:t>
      </w:r>
      <w:r>
        <w:rPr>
          <w:rFonts w:hint="eastAsia"/>
        </w:rPr>
        <w:t>、</w:t>
      </w:r>
      <w:r>
        <w:rPr>
          <w:rFonts w:hint="eastAsia"/>
        </w:rPr>
        <w:t>Jose Brillantes(</w:t>
      </w:r>
      <w:r>
        <w:rPr>
          <w:rFonts w:hint="eastAsia"/>
        </w:rPr>
        <w:t>保护所有移徙工人及其家庭成员权利委员会</w:t>
      </w:r>
      <w:r>
        <w:rPr>
          <w:rFonts w:hint="eastAsia"/>
        </w:rPr>
        <w:t>)</w:t>
      </w:r>
      <w:r>
        <w:rPr>
          <w:rFonts w:hint="eastAsia"/>
        </w:rPr>
        <w:t>、</w:t>
      </w:r>
      <w:r>
        <w:rPr>
          <w:rFonts w:hint="eastAsia"/>
        </w:rPr>
        <w:t>Jens Modvig(</w:t>
      </w:r>
      <w:r>
        <w:rPr>
          <w:rFonts w:hint="eastAsia"/>
        </w:rPr>
        <w:t>禁止酷刑委员会</w:t>
      </w:r>
      <w:r>
        <w:rPr>
          <w:rFonts w:hint="eastAsia"/>
        </w:rPr>
        <w:t>)</w:t>
      </w:r>
      <w:r>
        <w:rPr>
          <w:rFonts w:hint="eastAsia"/>
        </w:rPr>
        <w:t>、</w:t>
      </w:r>
      <w:r>
        <w:rPr>
          <w:rFonts w:hint="eastAsia"/>
        </w:rPr>
        <w:t>Malcolm Evans(</w:t>
      </w:r>
      <w:r>
        <w:rPr>
          <w:rFonts w:hint="eastAsia"/>
        </w:rPr>
        <w:t>防范酷刑小组委员会</w:t>
      </w:r>
      <w:r>
        <w:rPr>
          <w:rFonts w:hint="eastAsia"/>
        </w:rPr>
        <w:t>)</w:t>
      </w:r>
      <w:r>
        <w:rPr>
          <w:rFonts w:hint="eastAsia"/>
        </w:rPr>
        <w:t>、</w:t>
      </w:r>
      <w:r>
        <w:rPr>
          <w:rFonts w:hint="eastAsia"/>
        </w:rPr>
        <w:t>Mar</w:t>
      </w:r>
      <w:r>
        <w:rPr>
          <w:rFonts w:hint="eastAsia"/>
        </w:rPr>
        <w:t>í</w:t>
      </w:r>
      <w:r>
        <w:rPr>
          <w:rFonts w:hint="eastAsia"/>
        </w:rPr>
        <w:t>a Soledad Cisternas Reyes(</w:t>
      </w:r>
      <w:r>
        <w:rPr>
          <w:rFonts w:hint="eastAsia"/>
        </w:rPr>
        <w:t>残疾人权利委员会</w:t>
      </w:r>
      <w:r>
        <w:rPr>
          <w:rFonts w:hint="eastAsia"/>
        </w:rPr>
        <w:t>)</w:t>
      </w:r>
      <w:r>
        <w:rPr>
          <w:rFonts w:hint="eastAsia"/>
        </w:rPr>
        <w:t>和</w:t>
      </w:r>
      <w:r>
        <w:rPr>
          <w:rFonts w:hint="eastAsia"/>
        </w:rPr>
        <w:t>Emmanuel Decaux(</w:t>
      </w:r>
      <w:r>
        <w:rPr>
          <w:rFonts w:hint="eastAsia"/>
        </w:rPr>
        <w:t>强迫失踪问题委员会</w:t>
      </w:r>
      <w:r>
        <w:rPr>
          <w:rFonts w:hint="eastAsia"/>
        </w:rPr>
        <w:t>)</w:t>
      </w:r>
      <w:r>
        <w:rPr>
          <w:rFonts w:hint="eastAsia"/>
        </w:rPr>
        <w:t>。</w:t>
      </w:r>
      <w:r>
        <w:rPr>
          <w:rFonts w:hint="eastAsia"/>
        </w:rPr>
        <w:t xml:space="preserve"> </w:t>
      </w:r>
    </w:p>
    <w:p w:rsidR="00AA16BC" w:rsidRDefault="00AA16BC" w:rsidP="00AA16BC">
      <w:pPr>
        <w:pStyle w:val="SingleTxt"/>
        <w:spacing w:line="312" w:lineRule="exact"/>
      </w:pPr>
      <w:r>
        <w:rPr>
          <w:rFonts w:hint="eastAsia"/>
        </w:rPr>
        <w:t>5.</w:t>
      </w:r>
      <w:r>
        <w:rPr>
          <w:rFonts w:hint="eastAsia"/>
        </w:rPr>
        <w:tab/>
      </w:r>
      <w:r>
        <w:rPr>
          <w:rFonts w:hint="eastAsia"/>
        </w:rPr>
        <w:t>人权高专办人权条约司司长易卜拉欣·萨拉马宣布会议开幕并向各位主席表示欢迎。</w:t>
      </w:r>
      <w:r w:rsidRPr="00DB7B40">
        <w:rPr>
          <w:rFonts w:hint="eastAsia"/>
          <w:spacing w:val="2"/>
        </w:rPr>
        <w:t>人权高专办人权条约司能力建设和协调科科长保罗·大卫先生作了发言。</w:t>
      </w:r>
      <w:r>
        <w:rPr>
          <w:rFonts w:hint="eastAsia"/>
        </w:rPr>
        <w:t>他在发言中强调，条约机构主席</w:t>
      </w:r>
      <w:r>
        <w:rPr>
          <w:rFonts w:hint="eastAsia"/>
        </w:rPr>
        <w:t>2016</w:t>
      </w:r>
      <w:r>
        <w:rPr>
          <w:rFonts w:hint="eastAsia"/>
        </w:rPr>
        <w:t>年会议恰逢大会关于加强和增进人权条约机构体系有效运作的第</w:t>
      </w:r>
      <w:hyperlink r:id="rId33" w:history="1">
        <w:r w:rsidRPr="006F226D">
          <w:rPr>
            <w:rStyle w:val="ad"/>
            <w:rFonts w:hint="eastAsia"/>
          </w:rPr>
          <w:t>68/268</w:t>
        </w:r>
      </w:hyperlink>
      <w:r>
        <w:rPr>
          <w:rFonts w:hint="eastAsia"/>
        </w:rPr>
        <w:t>号决议通过两周年，也恰逢秘书长向大会提出关于该决议执行情况的第一次双年度报告。他还指出，这次年度会议给各位主席提供了一次机会，可以反思他们在大会第</w:t>
      </w:r>
      <w:hyperlink r:id="rId34" w:history="1">
        <w:r w:rsidRPr="006F226D">
          <w:rPr>
            <w:rStyle w:val="ad"/>
            <w:rFonts w:hint="eastAsia"/>
          </w:rPr>
          <w:t>68/268</w:t>
        </w:r>
      </w:hyperlink>
      <w:r>
        <w:rPr>
          <w:rFonts w:hint="eastAsia"/>
        </w:rPr>
        <w:t>号决议所鼓励的为权力持有人利益促进协调条约机构工作方法方面所发挥的带头作用。</w:t>
      </w:r>
    </w:p>
    <w:p w:rsidR="00AA16BC" w:rsidRDefault="00AA16BC" w:rsidP="00AA16BC">
      <w:pPr>
        <w:pStyle w:val="SingleTxt"/>
        <w:spacing w:line="312" w:lineRule="exact"/>
      </w:pPr>
      <w:r>
        <w:rPr>
          <w:rFonts w:hint="eastAsia"/>
        </w:rPr>
        <w:t>6.</w:t>
      </w:r>
      <w:r>
        <w:rPr>
          <w:rFonts w:hint="eastAsia"/>
        </w:rPr>
        <w:tab/>
      </w:r>
      <w:r>
        <w:rPr>
          <w:rFonts w:hint="eastAsia"/>
        </w:rPr>
        <w:t>随后，大卫先生参考人权高专办提供的历次主席会议主席和副主席名单宣布选举主席团成员。根据轮换原则，人权事务委员会主席萨尔维奥利先生当选为第二十八次会议主席兼报告员，经济、社会及文化权利委员会主席萨迪先生以鼓掌方式当选为副主席。</w:t>
      </w:r>
      <w:r>
        <w:rPr>
          <w:rFonts w:hint="eastAsia"/>
        </w:rPr>
        <w:t xml:space="preserve"> </w:t>
      </w:r>
    </w:p>
    <w:p w:rsidR="00AA16BC" w:rsidRDefault="00AA16BC" w:rsidP="00AA16BC">
      <w:pPr>
        <w:pStyle w:val="SingleTxt"/>
      </w:pPr>
      <w:r>
        <w:rPr>
          <w:rFonts w:hint="eastAsia"/>
        </w:rPr>
        <w:t>7.</w:t>
      </w:r>
      <w:r>
        <w:rPr>
          <w:rFonts w:hint="eastAsia"/>
        </w:rPr>
        <w:tab/>
      </w:r>
      <w:r w:rsidRPr="00AA16BC">
        <w:rPr>
          <w:rFonts w:hint="eastAsia"/>
          <w:spacing w:val="-4"/>
        </w:rPr>
        <w:t>候任主席在致开幕词时欢迎三位首次参加条约机构主席会议的新任主席。他承诺要保持和深化历次主席会议过去多年所发扬的共事、奉献与领导精神。第二十八次会议主席还指出，自从</w:t>
      </w:r>
      <w:r w:rsidRPr="00AA16BC">
        <w:rPr>
          <w:rFonts w:hint="eastAsia"/>
          <w:spacing w:val="-4"/>
        </w:rPr>
        <w:t>2014</w:t>
      </w:r>
      <w:r w:rsidRPr="00AA16BC">
        <w:rPr>
          <w:rFonts w:hint="eastAsia"/>
          <w:spacing w:val="-4"/>
        </w:rPr>
        <w:t>年</w:t>
      </w:r>
      <w:r w:rsidRPr="00AA16BC">
        <w:rPr>
          <w:rFonts w:hint="eastAsia"/>
          <w:spacing w:val="-4"/>
        </w:rPr>
        <w:t>4</w:t>
      </w:r>
      <w:r w:rsidRPr="00AA16BC">
        <w:rPr>
          <w:rFonts w:hint="eastAsia"/>
          <w:spacing w:val="-4"/>
        </w:rPr>
        <w:t>月大会通过第</w:t>
      </w:r>
      <w:hyperlink r:id="rId35" w:history="1">
        <w:r w:rsidRPr="00AA16BC">
          <w:rPr>
            <w:rStyle w:val="ad"/>
            <w:rFonts w:hint="eastAsia"/>
            <w:spacing w:val="-4"/>
          </w:rPr>
          <w:t>68/268</w:t>
        </w:r>
      </w:hyperlink>
      <w:r w:rsidRPr="00AA16BC">
        <w:rPr>
          <w:rFonts w:hint="eastAsia"/>
          <w:spacing w:val="-4"/>
        </w:rPr>
        <w:t>号决议以来，主席会议首次在纽约举行。该地点给各位主席提供了一个独特的机会，可以在联合国总部提高各国对条约机构工作的认识，并加强与联合国实体和民间社会代表的伙伴关系。</w:t>
      </w:r>
    </w:p>
    <w:p w:rsidR="00AA16BC" w:rsidRDefault="00AA16BC" w:rsidP="00AA16BC">
      <w:pPr>
        <w:pStyle w:val="SingleTxt"/>
        <w:spacing w:line="312" w:lineRule="exact"/>
      </w:pPr>
      <w:r>
        <w:rPr>
          <w:rFonts w:hint="eastAsia"/>
        </w:rPr>
        <w:t>8.</w:t>
      </w:r>
      <w:r>
        <w:rPr>
          <w:rFonts w:hint="eastAsia"/>
        </w:rPr>
        <w:tab/>
      </w:r>
      <w:r w:rsidRPr="00AA16BC">
        <w:rPr>
          <w:rFonts w:hint="eastAsia"/>
        </w:rPr>
        <w:t>候任主席在临时议程和附加说明及工作方案通过后向卸任主席致谢，感谢他在过去一年的出色领导和奉献，并请他发言。卸任主席德科先生强调条约机构作为所监察条约的监护者和国际人权法一致性的担保者所负有的责任。普遍批准条约的必要性使得条约机构成为人权保护体系的中心。他回顾说，秘书长有责任为条约机构履行职能提供必要的工作人员和物质手段。德科先生随后概述了</w:t>
      </w:r>
      <w:r w:rsidRPr="00AA16BC">
        <w:rPr>
          <w:rFonts w:hint="eastAsia"/>
        </w:rPr>
        <w:t>2015</w:t>
      </w:r>
      <w:r w:rsidRPr="00AA16BC">
        <w:rPr>
          <w:rFonts w:hint="eastAsia"/>
        </w:rPr>
        <w:t>年</w:t>
      </w:r>
      <w:r w:rsidRPr="00AA16BC">
        <w:rPr>
          <w:rFonts w:hint="eastAsia"/>
        </w:rPr>
        <w:t>6</w:t>
      </w:r>
      <w:r w:rsidRPr="00AA16BC">
        <w:rPr>
          <w:rFonts w:hint="eastAsia"/>
        </w:rPr>
        <w:t>月在哥斯达黎加圣何塞举行的前一次主席会议所取得的成果，并报告说，他在日内瓦举行的由哥斯达黎加和瑞士常驻代表团组织的一次非正式会议上向各国通报了情况。在第二十七次会议上，各位主席怀着极大的兴趣注意到，哥斯达黎加外交部长呼吁学术界为大会</w:t>
      </w:r>
      <w:r w:rsidRPr="00AA16BC">
        <w:rPr>
          <w:rFonts w:hint="eastAsia"/>
        </w:rPr>
        <w:t>2020</w:t>
      </w:r>
      <w:r w:rsidRPr="00AA16BC">
        <w:rPr>
          <w:rFonts w:hint="eastAsia"/>
        </w:rPr>
        <w:t>年审查条约机构体系作出积极贡献。</w:t>
      </w:r>
      <w:r>
        <w:rPr>
          <w:rFonts w:hint="eastAsia"/>
        </w:rPr>
        <w:t xml:space="preserve"> </w:t>
      </w:r>
    </w:p>
    <w:p w:rsidR="00AA16BC" w:rsidRDefault="00AA16BC" w:rsidP="00AA16BC">
      <w:pPr>
        <w:pStyle w:val="SingleTxt"/>
        <w:spacing w:line="312" w:lineRule="exact"/>
      </w:pPr>
      <w:r>
        <w:rPr>
          <w:rFonts w:hint="eastAsia"/>
        </w:rPr>
        <w:t>9.</w:t>
      </w:r>
      <w:r>
        <w:rPr>
          <w:rFonts w:hint="eastAsia"/>
        </w:rPr>
        <w:tab/>
      </w:r>
      <w:r>
        <w:rPr>
          <w:rFonts w:hint="eastAsia"/>
        </w:rPr>
        <w:t>德科先生回顾说，在第二十七次会议上，在工作方法方面，主席们赞同反对恐吓或报复准则</w:t>
      </w:r>
      <w:r>
        <w:rPr>
          <w:rFonts w:hint="eastAsia"/>
        </w:rPr>
        <w:t>(</w:t>
      </w:r>
      <w:r>
        <w:rPr>
          <w:rFonts w:hint="eastAsia"/>
        </w:rPr>
        <w:t>圣何塞准则</w:t>
      </w:r>
      <w:r>
        <w:rPr>
          <w:rFonts w:hint="eastAsia"/>
        </w:rPr>
        <w:t>)</w:t>
      </w:r>
      <w:r>
        <w:rPr>
          <w:rFonts w:hint="eastAsia"/>
        </w:rPr>
        <w:t>。由此，他们发出了一个强有力的信号，即对与条约机构合作的个人和那些团体进行恐吓不可接受。人权条约机构成员独立性及公正性准则</w:t>
      </w:r>
      <w:r>
        <w:rPr>
          <w:rFonts w:hint="eastAsia"/>
        </w:rPr>
        <w:t>(</w:t>
      </w:r>
      <w:r>
        <w:rPr>
          <w:rFonts w:hint="eastAsia"/>
        </w:rPr>
        <w:t>亚的斯亚贝巴准则</w:t>
      </w:r>
      <w:r>
        <w:rPr>
          <w:rFonts w:hint="eastAsia"/>
        </w:rPr>
        <w:t>)</w:t>
      </w:r>
      <w:r>
        <w:rPr>
          <w:rFonts w:hint="eastAsia"/>
        </w:rPr>
        <w:t>于</w:t>
      </w:r>
      <w:r>
        <w:rPr>
          <w:rFonts w:hint="eastAsia"/>
        </w:rPr>
        <w:t>2012</w:t>
      </w:r>
      <w:r>
        <w:rPr>
          <w:rFonts w:hint="eastAsia"/>
        </w:rPr>
        <w:t>年通过后，圣何塞准则又成为一份加强条约机构体系和充分保护了与该体系合作所有当事方的关键政策文书。德科先生表示希望三个尚未采取行动的条约机构尽快采纳圣何塞准则。</w:t>
      </w:r>
      <w:r>
        <w:rPr>
          <w:rFonts w:hint="eastAsia"/>
        </w:rPr>
        <w:t xml:space="preserve"> </w:t>
      </w:r>
    </w:p>
    <w:p w:rsidR="00AA16BC" w:rsidRDefault="00AA16BC" w:rsidP="00AA16BC">
      <w:pPr>
        <w:pStyle w:val="SingleTxt"/>
        <w:spacing w:line="312" w:lineRule="exact"/>
      </w:pPr>
      <w:r>
        <w:rPr>
          <w:rFonts w:hint="eastAsia"/>
        </w:rPr>
        <w:t>10.</w:t>
      </w:r>
      <w:r>
        <w:rPr>
          <w:rFonts w:hint="eastAsia"/>
        </w:rPr>
        <w:tab/>
      </w:r>
      <w:r>
        <w:rPr>
          <w:rFonts w:hint="eastAsia"/>
        </w:rPr>
        <w:t>在圣何塞会议上，主席们还在</w:t>
      </w:r>
      <w:r>
        <w:rPr>
          <w:rFonts w:hint="eastAsia"/>
        </w:rPr>
        <w:t>2030</w:t>
      </w:r>
      <w:r>
        <w:rPr>
          <w:rFonts w:hint="eastAsia"/>
        </w:rPr>
        <w:t>年可持续发展议程谈判进程的关键时刻，通过了一份关于人权与</w:t>
      </w:r>
      <w:r>
        <w:rPr>
          <w:rFonts w:hint="eastAsia"/>
        </w:rPr>
        <w:t>2030</w:t>
      </w:r>
      <w:r>
        <w:rPr>
          <w:rFonts w:hint="eastAsia"/>
        </w:rPr>
        <w:t>年可持续发展议程的声明，呼吁建立一个落实可持续发展目标的有力问责框架，其中应包括来自条约机构的信息。德科先生强调条约机构主席们提出的关于加强条约机构与美洲人权委员会合作的提案，称这些提案是上次主席会议的关键成果，已经取得实际成效。</w:t>
      </w:r>
    </w:p>
    <w:p w:rsidR="00AA16BC" w:rsidRDefault="00AA16BC" w:rsidP="00AA16BC">
      <w:pPr>
        <w:pStyle w:val="SingleTxt"/>
      </w:pPr>
      <w:r>
        <w:rPr>
          <w:rFonts w:hint="eastAsia"/>
        </w:rPr>
        <w:t>11.</w:t>
      </w:r>
      <w:r>
        <w:rPr>
          <w:rFonts w:hint="eastAsia"/>
        </w:rPr>
        <w:tab/>
      </w:r>
      <w:r>
        <w:rPr>
          <w:rFonts w:hint="eastAsia"/>
        </w:rPr>
        <w:t>最后，德科先生指出，人们越来越认识到条约机构的作用，因而所有条约机构都负有很大责任，需要促使该体系更加方便、协调和统一。主席必须本着大会第</w:t>
      </w:r>
      <w:hyperlink r:id="rId36" w:history="1">
        <w:r w:rsidRPr="006F226D">
          <w:rPr>
            <w:rStyle w:val="ad"/>
            <w:rFonts w:hint="eastAsia"/>
          </w:rPr>
          <w:t>68/268</w:t>
        </w:r>
      </w:hyperlink>
      <w:r>
        <w:rPr>
          <w:rFonts w:hint="eastAsia"/>
        </w:rPr>
        <w:t>号决议的精神，继续发挥领导作用，使该系统更加协调一致，推广良好做法并统一条约机构的工作方法。</w:t>
      </w: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三.</w:t>
      </w:r>
      <w:r>
        <w:rPr>
          <w:rFonts w:hint="eastAsia"/>
        </w:rPr>
        <w:tab/>
        <w:t>缔约国报告履行情况</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spacing w:line="330" w:lineRule="exact"/>
      </w:pPr>
      <w:r>
        <w:rPr>
          <w:rFonts w:hint="eastAsia"/>
        </w:rPr>
        <w:t>12.</w:t>
      </w:r>
      <w:r>
        <w:rPr>
          <w:rFonts w:hint="eastAsia"/>
        </w:rPr>
        <w:tab/>
      </w:r>
      <w:r>
        <w:rPr>
          <w:rFonts w:hint="eastAsia"/>
        </w:rPr>
        <w:t>会议收到秘书处关于缔约国向人权条约机构及时、逾期或未提出报告问题的说明。在第二十五次会议上，各位主席决定将这一议题作为主席年度会议议程的一个常设项目。</w:t>
      </w:r>
    </w:p>
    <w:p w:rsidR="00AA16BC" w:rsidRDefault="00AA16BC" w:rsidP="00AA16BC">
      <w:pPr>
        <w:pStyle w:val="SingleTxt"/>
        <w:spacing w:line="330" w:lineRule="exact"/>
      </w:pPr>
      <w:r>
        <w:rPr>
          <w:rFonts w:hint="eastAsia"/>
        </w:rPr>
        <w:t>13.</w:t>
      </w:r>
      <w:r>
        <w:rPr>
          <w:rFonts w:hint="eastAsia"/>
        </w:rPr>
        <w:tab/>
      </w:r>
      <w:r>
        <w:rPr>
          <w:rFonts w:hint="eastAsia"/>
        </w:rPr>
        <w:t>各位主席还指出，缔约国逾期报告和未报告问题严重破坏了条约机构体系的有效性。在这方面，有几位主席指出，一些条约机构在没有收到报告情况下对缔约国进行审查的做法是有益的。在收到即使未报告也要接受审查的通知后，一些缔约国要求延长截止日期，并提交了报告。主席们认为，在涉及没有缔约国报告的审查时，仍应鼓励缔约国任命一个代表团参加建设性对话。主席们还讨论了通过简化报告程序是否可解决逾期和未报告的问题，并在这方面建议各条约机构在必要时协调其程序。</w:t>
      </w:r>
      <w:r>
        <w:rPr>
          <w:rFonts w:hint="eastAsia"/>
        </w:rPr>
        <w:t xml:space="preserve"> </w:t>
      </w:r>
    </w:p>
    <w:p w:rsidR="00AA16BC" w:rsidRDefault="00AA16BC" w:rsidP="00AA16BC">
      <w:pPr>
        <w:pStyle w:val="SingleTxt"/>
        <w:spacing w:line="330" w:lineRule="exact"/>
      </w:pPr>
      <w:r>
        <w:rPr>
          <w:rFonts w:hint="eastAsia"/>
        </w:rPr>
        <w:t>14.</w:t>
      </w:r>
      <w:r>
        <w:rPr>
          <w:rFonts w:hint="eastAsia"/>
        </w:rPr>
        <w:tab/>
      </w:r>
      <w:r>
        <w:rPr>
          <w:rFonts w:hint="eastAsia"/>
        </w:rPr>
        <w:t>主席们还讨论了提请大会注意逾期和未报告的缔约国情况的重要性，以提醒所有缔约国注意向条约机构提出报告的法律义务。各位主席欢迎人权高专办条约机构能力建设方案提供的技术援助和咨询服务。该方案根据大会第</w:t>
      </w:r>
      <w:hyperlink r:id="rId37" w:history="1">
        <w:r w:rsidRPr="006F226D">
          <w:rPr>
            <w:rStyle w:val="ad"/>
            <w:rFonts w:hint="eastAsia"/>
          </w:rPr>
          <w:t>68/268</w:t>
        </w:r>
      </w:hyperlink>
      <w:r>
        <w:rPr>
          <w:rFonts w:hint="eastAsia"/>
        </w:rPr>
        <w:t>号决议设立，是提高报告合规程度的一个重要工具，特别是在缔约国履行报告义务的能力受到严重制约时。</w:t>
      </w:r>
      <w:r>
        <w:rPr>
          <w:rFonts w:hint="eastAsia"/>
        </w:rPr>
        <w:t xml:space="preserve"> </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四.</w:t>
      </w:r>
      <w:r>
        <w:rPr>
          <w:rFonts w:hint="eastAsia"/>
        </w:rPr>
        <w:tab/>
        <w:t>条约机构通过和执行人权条约机构成员独立性和公正性准则(亚的斯亚贝巴准则)情况</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spacing w:line="330" w:lineRule="exact"/>
      </w:pPr>
      <w:r>
        <w:rPr>
          <w:rFonts w:hint="eastAsia"/>
        </w:rPr>
        <w:t>15.</w:t>
      </w:r>
      <w:r>
        <w:rPr>
          <w:rFonts w:hint="eastAsia"/>
        </w:rPr>
        <w:tab/>
      </w:r>
      <w:r>
        <w:rPr>
          <w:rFonts w:hint="eastAsia"/>
        </w:rPr>
        <w:t>在</w:t>
      </w:r>
      <w:r>
        <w:rPr>
          <w:rFonts w:hint="eastAsia"/>
        </w:rPr>
        <w:t>2012</w:t>
      </w:r>
      <w:r>
        <w:rPr>
          <w:rFonts w:hint="eastAsia"/>
        </w:rPr>
        <w:t>年</w:t>
      </w:r>
      <w:r>
        <w:rPr>
          <w:rFonts w:hint="eastAsia"/>
        </w:rPr>
        <w:t>6</w:t>
      </w:r>
      <w:r>
        <w:rPr>
          <w:rFonts w:hint="eastAsia"/>
        </w:rPr>
        <w:t>月第二十四次年度会议上，各位主席对人权条约机构成员独立性和公正性准则</w:t>
      </w:r>
      <w:r>
        <w:rPr>
          <w:rFonts w:hint="eastAsia"/>
        </w:rPr>
        <w:t>(</w:t>
      </w:r>
      <w:r>
        <w:rPr>
          <w:rFonts w:hint="eastAsia"/>
        </w:rPr>
        <w:t>亚的斯亚贝巴准则</w:t>
      </w:r>
      <w:r>
        <w:rPr>
          <w:rFonts w:hint="eastAsia"/>
        </w:rPr>
        <w:t>)(</w:t>
      </w:r>
      <w:hyperlink r:id="rId38" w:history="1">
        <w:r w:rsidRPr="006F226D">
          <w:rPr>
            <w:rStyle w:val="ad"/>
            <w:rFonts w:hint="eastAsia"/>
          </w:rPr>
          <w:t>A/67/222</w:t>
        </w:r>
      </w:hyperlink>
      <w:r>
        <w:rPr>
          <w:rFonts w:hint="eastAsia"/>
        </w:rPr>
        <w:t>和</w:t>
      </w:r>
      <w:r>
        <w:rPr>
          <w:rFonts w:hint="eastAsia"/>
        </w:rPr>
        <w:t>Corr.1</w:t>
      </w:r>
      <w:r>
        <w:rPr>
          <w:rFonts w:hint="eastAsia"/>
        </w:rPr>
        <w:t>，附件</w:t>
      </w:r>
      <w:r>
        <w:rPr>
          <w:rFonts w:hint="eastAsia"/>
        </w:rPr>
        <w:t>1)</w:t>
      </w:r>
      <w:r>
        <w:rPr>
          <w:rFonts w:hint="eastAsia"/>
        </w:rPr>
        <w:t>表示赞同，并强烈建议各自条约机构立即采纳该准则。</w:t>
      </w:r>
      <w:r>
        <w:rPr>
          <w:rFonts w:hint="eastAsia"/>
        </w:rPr>
        <w:t xml:space="preserve"> </w:t>
      </w:r>
    </w:p>
    <w:p w:rsidR="00AA16BC" w:rsidRDefault="00AA16BC" w:rsidP="00AA16BC">
      <w:pPr>
        <w:pStyle w:val="SingleTxt"/>
        <w:spacing w:line="330" w:lineRule="exact"/>
      </w:pPr>
      <w:r>
        <w:rPr>
          <w:rFonts w:hint="eastAsia"/>
        </w:rPr>
        <w:t>16.</w:t>
      </w:r>
      <w:r>
        <w:rPr>
          <w:rFonts w:hint="eastAsia"/>
        </w:rPr>
        <w:tab/>
      </w:r>
      <w:r>
        <w:rPr>
          <w:rFonts w:hint="eastAsia"/>
        </w:rPr>
        <w:t>每位主席概述了亚的斯亚贝巴准则在各自条约机构中的落实情况，并分享了保护条约机构成员独立性和公正性原则的当前做法，如条约机构成员不参与建设性对话的准备和对话过程，不参与结论意见的起草和通过，也不参与审议与其本国或国籍国有关的来文。</w:t>
      </w:r>
      <w:r>
        <w:rPr>
          <w:rFonts w:hint="eastAsia"/>
        </w:rPr>
        <w:t xml:space="preserve"> </w:t>
      </w:r>
    </w:p>
    <w:p w:rsidR="00AA16BC" w:rsidRDefault="00AA16BC" w:rsidP="00AA16BC">
      <w:pPr>
        <w:pStyle w:val="SingleTxt"/>
      </w:pPr>
      <w:r>
        <w:rPr>
          <w:rFonts w:hint="eastAsia"/>
        </w:rPr>
        <w:t>17.</w:t>
      </w:r>
      <w:r>
        <w:rPr>
          <w:rFonts w:hint="eastAsia"/>
        </w:rPr>
        <w:tab/>
      </w:r>
      <w:r w:rsidRPr="005A61D1">
        <w:rPr>
          <w:rFonts w:hint="eastAsia"/>
          <w:spacing w:val="2"/>
        </w:rPr>
        <w:t>主席们还指出，对独立性和公正性要求构成的实际或感知的利益冲突和挑战，</w:t>
      </w:r>
      <w:r>
        <w:rPr>
          <w:rFonts w:hint="eastAsia"/>
        </w:rPr>
        <w:t>可能源于除条约机构成员国籍和居住地以外的其他因素。因此，有必要认真分析每个成员在报告进程各个阶段的参与情况，确保条约机构成员实际和感知的中立性与公正性不会受到损害。</w:t>
      </w:r>
      <w:r>
        <w:rPr>
          <w:rFonts w:hint="eastAsia"/>
        </w:rPr>
        <w:t xml:space="preserve"> </w:t>
      </w:r>
    </w:p>
    <w:p w:rsidR="00AA16BC" w:rsidRDefault="00AA16BC" w:rsidP="00AA16BC">
      <w:pPr>
        <w:pStyle w:val="SingleTxt"/>
      </w:pPr>
      <w:r>
        <w:rPr>
          <w:rFonts w:hint="eastAsia"/>
        </w:rPr>
        <w:t>18.</w:t>
      </w:r>
      <w:r>
        <w:rPr>
          <w:rFonts w:hint="eastAsia"/>
        </w:rPr>
        <w:tab/>
      </w:r>
      <w:r w:rsidRPr="00AA16BC">
        <w:rPr>
          <w:rFonts w:hint="eastAsia"/>
          <w:spacing w:val="-4"/>
        </w:rPr>
        <w:t>有几位主席指出，缔约国对确保条约机构成员在选举和提名层面上的独立性和公正性负有最终责任。在这方面，主席们重申，各国应避免提名或选举因与国家行政部门的隶属关系的政治性质而使独立性和公正性受到损害的人进入条约机构。</w:t>
      </w:r>
      <w:r>
        <w:rPr>
          <w:rFonts w:hint="eastAsia"/>
        </w:rPr>
        <w:t xml:space="preserve"> </w:t>
      </w: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五.</w:t>
      </w:r>
      <w:r>
        <w:rPr>
          <w:rFonts w:hint="eastAsia"/>
        </w:rPr>
        <w:tab/>
        <w:t xml:space="preserve">条约机构通过和执行禁止恐吓或报复准则(圣何塞准则) </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spacing w:line="330" w:lineRule="exact"/>
      </w:pPr>
      <w:r>
        <w:rPr>
          <w:rFonts w:hint="eastAsia"/>
        </w:rPr>
        <w:t>19.</w:t>
      </w:r>
      <w:r>
        <w:rPr>
          <w:rFonts w:hint="eastAsia"/>
        </w:rPr>
        <w:tab/>
      </w:r>
      <w:r>
        <w:rPr>
          <w:rFonts w:hint="eastAsia"/>
        </w:rPr>
        <w:t>在第二十六次会议上，各位主席决定在第二十七次会议上制订并通过一项禁止报复的条约机构共同政策</w:t>
      </w:r>
      <w:r>
        <w:rPr>
          <w:rFonts w:hint="eastAsia"/>
        </w:rPr>
        <w:t>(</w:t>
      </w:r>
      <w:r>
        <w:rPr>
          <w:rFonts w:hint="eastAsia"/>
        </w:rPr>
        <w:t>见</w:t>
      </w:r>
      <w:hyperlink r:id="rId39" w:history="1">
        <w:r w:rsidRPr="006F226D">
          <w:rPr>
            <w:rStyle w:val="ad"/>
            <w:rFonts w:hint="eastAsia"/>
          </w:rPr>
          <w:t>A/69/285</w:t>
        </w:r>
      </w:hyperlink>
      <w:r>
        <w:rPr>
          <w:rFonts w:hint="eastAsia"/>
        </w:rPr>
        <w:t>，第</w:t>
      </w:r>
      <w:r>
        <w:rPr>
          <w:rFonts w:hint="eastAsia"/>
        </w:rPr>
        <w:t>111</w:t>
      </w:r>
      <w:r>
        <w:rPr>
          <w:rFonts w:hint="eastAsia"/>
        </w:rPr>
        <w:t>段</w:t>
      </w:r>
      <w:r>
        <w:rPr>
          <w:rFonts w:hint="eastAsia"/>
        </w:rPr>
        <w:t>)</w:t>
      </w:r>
      <w:r>
        <w:rPr>
          <w:rFonts w:hint="eastAsia"/>
        </w:rPr>
        <w:t>。在第二十七次会议上，条约机构主席对禁止恐吓和报复准则</w:t>
      </w:r>
      <w:r>
        <w:rPr>
          <w:rFonts w:hint="eastAsia"/>
        </w:rPr>
        <w:t>(</w:t>
      </w:r>
      <w:r>
        <w:rPr>
          <w:rFonts w:hint="eastAsia"/>
        </w:rPr>
        <w:t>圣何塞准则</w:t>
      </w:r>
      <w:r>
        <w:rPr>
          <w:rFonts w:hint="eastAsia"/>
        </w:rPr>
        <w:t>)(</w:t>
      </w:r>
      <w:hyperlink r:id="rId40" w:history="1">
        <w:r w:rsidRPr="006F226D">
          <w:rPr>
            <w:rStyle w:val="ad"/>
            <w:rFonts w:hint="eastAsia"/>
          </w:rPr>
          <w:t>HRI/MC/2015/6</w:t>
        </w:r>
      </w:hyperlink>
      <w:r>
        <w:rPr>
          <w:rFonts w:hint="eastAsia"/>
        </w:rPr>
        <w:t>)</w:t>
      </w:r>
      <w:r>
        <w:rPr>
          <w:rFonts w:hint="eastAsia"/>
        </w:rPr>
        <w:t>表示一致赞同，并建议所有条约机构采纳该准则。</w:t>
      </w:r>
      <w:r>
        <w:rPr>
          <w:rFonts w:hint="eastAsia"/>
        </w:rPr>
        <w:t xml:space="preserve"> </w:t>
      </w:r>
    </w:p>
    <w:p w:rsidR="00AA16BC" w:rsidRDefault="00AA16BC" w:rsidP="00AA16BC">
      <w:pPr>
        <w:pStyle w:val="SingleTxt"/>
        <w:spacing w:line="330" w:lineRule="exact"/>
      </w:pPr>
      <w:r>
        <w:rPr>
          <w:rFonts w:hint="eastAsia"/>
        </w:rPr>
        <w:t>20.</w:t>
      </w:r>
      <w:r>
        <w:rPr>
          <w:rFonts w:hint="eastAsia"/>
        </w:rPr>
        <w:tab/>
      </w:r>
      <w:r w:rsidRPr="00AA16BC">
        <w:rPr>
          <w:rFonts w:hint="eastAsia"/>
          <w:spacing w:val="4"/>
        </w:rPr>
        <w:t>到</w:t>
      </w:r>
      <w:r w:rsidRPr="00AA16BC">
        <w:rPr>
          <w:rFonts w:hint="eastAsia"/>
          <w:spacing w:val="4"/>
        </w:rPr>
        <w:t>2016</w:t>
      </w:r>
      <w:r w:rsidRPr="00AA16BC">
        <w:rPr>
          <w:rFonts w:hint="eastAsia"/>
          <w:spacing w:val="4"/>
        </w:rPr>
        <w:t>年</w:t>
      </w:r>
      <w:r w:rsidRPr="00AA16BC">
        <w:rPr>
          <w:rFonts w:hint="eastAsia"/>
          <w:spacing w:val="4"/>
        </w:rPr>
        <w:t>5</w:t>
      </w:r>
      <w:r w:rsidRPr="00AA16BC">
        <w:rPr>
          <w:rFonts w:hint="eastAsia"/>
          <w:spacing w:val="4"/>
        </w:rPr>
        <w:t>月</w:t>
      </w:r>
      <w:r w:rsidRPr="00AA16BC">
        <w:rPr>
          <w:rFonts w:hint="eastAsia"/>
          <w:spacing w:val="4"/>
        </w:rPr>
        <w:t>31</w:t>
      </w:r>
      <w:r w:rsidRPr="00AA16BC">
        <w:rPr>
          <w:rFonts w:hint="eastAsia"/>
          <w:spacing w:val="4"/>
        </w:rPr>
        <w:t>日</w:t>
      </w:r>
      <w:r w:rsidRPr="00AA16BC">
        <w:rPr>
          <w:rFonts w:hint="eastAsia"/>
        </w:rPr>
        <w:t>，</w:t>
      </w:r>
      <w:r w:rsidRPr="00AA16BC">
        <w:rPr>
          <w:rFonts w:hint="eastAsia"/>
          <w:spacing w:val="4"/>
        </w:rPr>
        <w:t>有</w:t>
      </w:r>
      <w:r w:rsidRPr="00AA16BC">
        <w:rPr>
          <w:rFonts w:hint="eastAsia"/>
          <w:spacing w:val="4"/>
        </w:rPr>
        <w:t>7</w:t>
      </w:r>
      <w:r w:rsidRPr="00AA16BC">
        <w:rPr>
          <w:rFonts w:hint="eastAsia"/>
          <w:spacing w:val="4"/>
        </w:rPr>
        <w:t>个条约机构已经通过了圣何塞准则</w:t>
      </w:r>
      <w:r w:rsidRPr="00AA16BC">
        <w:rPr>
          <w:rFonts w:hint="eastAsia"/>
          <w:spacing w:val="18"/>
        </w:rPr>
        <w:t>。</w:t>
      </w:r>
      <w:r w:rsidRPr="00AA16BC">
        <w:rPr>
          <w:rFonts w:hint="eastAsia"/>
          <w:spacing w:val="4"/>
        </w:rPr>
        <w:t>经济</w:t>
      </w:r>
      <w:r w:rsidRPr="00AA16BC">
        <w:rPr>
          <w:rFonts w:hint="eastAsia"/>
          <w:spacing w:val="18"/>
        </w:rPr>
        <w:t>、</w:t>
      </w:r>
      <w:r w:rsidRPr="00AA16BC">
        <w:rPr>
          <w:rFonts w:hint="eastAsia"/>
          <w:spacing w:val="4"/>
        </w:rPr>
        <w:t>社会及文化权利委员会和人权事务委员会尚未通过该准则，而消除对妇女歧视委员会在其第</w:t>
      </w:r>
      <w:r w:rsidRPr="00AA16BC">
        <w:rPr>
          <w:rFonts w:hint="eastAsia"/>
          <w:spacing w:val="4"/>
        </w:rPr>
        <w:t>61/II</w:t>
      </w:r>
      <w:r w:rsidRPr="00AA16BC">
        <w:rPr>
          <w:rFonts w:hint="eastAsia"/>
          <w:spacing w:val="4"/>
        </w:rPr>
        <w:t>号决定中表示注意到该准则</w:t>
      </w:r>
      <w:r w:rsidRPr="00AA16BC">
        <w:rPr>
          <w:rFonts w:hint="eastAsia"/>
          <w:spacing w:val="18"/>
        </w:rPr>
        <w:t>，</w:t>
      </w:r>
      <w:r w:rsidRPr="00AA16BC">
        <w:rPr>
          <w:rFonts w:hint="eastAsia"/>
          <w:spacing w:val="4"/>
        </w:rPr>
        <w:t>决定进一步加以审议</w:t>
      </w:r>
      <w:r w:rsidRPr="00AA16BC">
        <w:rPr>
          <w:rFonts w:hint="eastAsia"/>
          <w:spacing w:val="18"/>
        </w:rPr>
        <w:t>，</w:t>
      </w:r>
      <w:r w:rsidRPr="00AA16BC">
        <w:rPr>
          <w:rFonts w:hint="eastAsia"/>
          <w:spacing w:val="4"/>
        </w:rPr>
        <w:t>以便调整和发展该准则</w:t>
      </w:r>
      <w:r w:rsidRPr="00AA16BC">
        <w:rPr>
          <w:rFonts w:hint="eastAsia"/>
          <w:spacing w:val="18"/>
        </w:rPr>
        <w:t>，</w:t>
      </w:r>
      <w:r w:rsidRPr="00AA16BC">
        <w:rPr>
          <w:rFonts w:hint="eastAsia"/>
          <w:spacing w:val="4"/>
        </w:rPr>
        <w:t>使之最好地反映该条约机构独特的情况</w:t>
      </w:r>
      <w:r w:rsidRPr="00AA16BC">
        <w:rPr>
          <w:rFonts w:hint="eastAsia"/>
          <w:spacing w:val="18"/>
        </w:rPr>
        <w:t>、</w:t>
      </w:r>
      <w:r w:rsidRPr="00AA16BC">
        <w:rPr>
          <w:rFonts w:hint="eastAsia"/>
          <w:spacing w:val="4"/>
        </w:rPr>
        <w:t>任务规定和经验</w:t>
      </w:r>
      <w:r w:rsidRPr="00AA16BC">
        <w:rPr>
          <w:rFonts w:hint="eastAsia"/>
          <w:spacing w:val="4"/>
        </w:rPr>
        <w:t>(</w:t>
      </w:r>
      <w:r w:rsidRPr="00AA16BC">
        <w:rPr>
          <w:rFonts w:hint="eastAsia"/>
          <w:spacing w:val="4"/>
        </w:rPr>
        <w:t>见</w:t>
      </w:r>
      <w:hyperlink r:id="rId41" w:history="1">
        <w:r w:rsidRPr="00AA16BC">
          <w:rPr>
            <w:rStyle w:val="ad"/>
            <w:rFonts w:hint="eastAsia"/>
            <w:spacing w:val="4"/>
          </w:rPr>
          <w:t>A/71/38</w:t>
        </w:r>
      </w:hyperlink>
      <w:r w:rsidRPr="00AA16BC">
        <w:rPr>
          <w:rFonts w:hint="eastAsia"/>
          <w:spacing w:val="4"/>
        </w:rPr>
        <w:t>)</w:t>
      </w:r>
      <w:r w:rsidRPr="00AA16BC">
        <w:rPr>
          <w:rFonts w:hint="eastAsia"/>
          <w:spacing w:val="4"/>
        </w:rPr>
        <w:t>。</w:t>
      </w:r>
      <w:r w:rsidRPr="00AA16BC">
        <w:rPr>
          <w:rFonts w:hint="eastAsia"/>
          <w:spacing w:val="4"/>
        </w:rPr>
        <w:t xml:space="preserve"> </w:t>
      </w:r>
    </w:p>
    <w:p w:rsidR="00AA16BC" w:rsidRDefault="00AA16BC" w:rsidP="00AA16BC">
      <w:pPr>
        <w:pStyle w:val="SingleTxt"/>
        <w:spacing w:line="330" w:lineRule="exact"/>
      </w:pPr>
      <w:r>
        <w:rPr>
          <w:rFonts w:hint="eastAsia"/>
        </w:rPr>
        <w:t>21.</w:t>
      </w:r>
      <w:r>
        <w:rPr>
          <w:rFonts w:hint="eastAsia"/>
        </w:rPr>
        <w:tab/>
      </w:r>
      <w:r>
        <w:rPr>
          <w:rFonts w:hint="eastAsia"/>
        </w:rPr>
        <w:t>已通过圣何塞准则的条约机构主席们介绍了各自条约机构执行该准则的概况。各位主席随后对各条约机构任命报复问题报告员或协调人表示欢迎。主席们回顾鼓励各条约机构协调其工作方法的大会第</w:t>
      </w:r>
      <w:hyperlink r:id="rId42" w:history="1">
        <w:r w:rsidRPr="006F226D">
          <w:rPr>
            <w:rStyle w:val="ad"/>
            <w:rFonts w:hint="eastAsia"/>
          </w:rPr>
          <w:t>68/268</w:t>
        </w:r>
      </w:hyperlink>
      <w:r>
        <w:rPr>
          <w:rFonts w:hint="eastAsia"/>
        </w:rPr>
        <w:t>号决议，表示他们对圣何塞准则的赞同是一个程序事项，因为赞同该原则的目标是使条约机构体系能协调一致地应对与条约机构合作的个人和团体受恐吓和报复问题。各位主席指出，该准则没有对各国产生任何额外义务，不应被解释为建立一项新的申诉程序。</w:t>
      </w:r>
      <w:r>
        <w:rPr>
          <w:rFonts w:hint="eastAsia"/>
        </w:rPr>
        <w:t xml:space="preserve"> </w:t>
      </w:r>
      <w:r>
        <w:rPr>
          <w:rFonts w:hint="eastAsia"/>
        </w:rPr>
        <w:t>仅凭缔约国承担向条约机构报告并与之合作的义务即已禁止它们从事恐吓或报复行为。有几位主席还指出，一些人权文书明确承认此项义务。</w:t>
      </w:r>
      <w:r w:rsidRPr="009F6FA4">
        <w:rPr>
          <w:rStyle w:val="a3"/>
        </w:rPr>
        <w:footnoteReference w:id="2"/>
      </w:r>
      <w:r>
        <w:rPr>
          <w:rFonts w:hint="eastAsia"/>
        </w:rPr>
        <w:t xml:space="preserve">  </w:t>
      </w:r>
    </w:p>
    <w:p w:rsidR="00AA16BC" w:rsidRDefault="00AA16BC" w:rsidP="00AA16BC">
      <w:pPr>
        <w:pStyle w:val="SingleTxt"/>
        <w:spacing w:line="330" w:lineRule="exact"/>
      </w:pPr>
      <w:r>
        <w:rPr>
          <w:rFonts w:hint="eastAsia"/>
        </w:rPr>
        <w:t>22.</w:t>
      </w:r>
      <w:r>
        <w:rPr>
          <w:rFonts w:hint="eastAsia"/>
        </w:rPr>
        <w:tab/>
      </w:r>
      <w:r>
        <w:rPr>
          <w:rFonts w:hint="eastAsia"/>
        </w:rPr>
        <w:t>各位主席还指出，条约机构成员可能成为报复行为的受害者。在这方面，各位主席指出，圣何塞准则提供的保护也延伸至条约机构成员。</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六.</w:t>
      </w:r>
      <w:r>
        <w:rPr>
          <w:rFonts w:hint="eastAsia"/>
        </w:rPr>
        <w:tab/>
        <w:t>大会关于加强和增进人权条约机构体系有效运作的第</w:t>
      </w:r>
      <w:hyperlink r:id="rId43" w:history="1">
        <w:r w:rsidRPr="006F226D">
          <w:rPr>
            <w:rStyle w:val="ad"/>
            <w:rFonts w:hint="eastAsia"/>
          </w:rPr>
          <w:t>68/268</w:t>
        </w:r>
      </w:hyperlink>
      <w:r>
        <w:rPr>
          <w:rFonts w:hint="eastAsia"/>
        </w:rPr>
        <w:t>号决议的落实情况</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t>共同核心文件</w:t>
      </w:r>
    </w:p>
    <w:p w:rsidR="00AA16BC" w:rsidRPr="005A61D1" w:rsidRDefault="00AA16BC" w:rsidP="00AA16BC">
      <w:pPr>
        <w:pStyle w:val="SingleTxt"/>
        <w:spacing w:after="0" w:line="120" w:lineRule="exact"/>
        <w:rPr>
          <w:sz w:val="10"/>
        </w:rPr>
      </w:pPr>
    </w:p>
    <w:p w:rsidR="00AA16BC" w:rsidRDefault="00AA16BC" w:rsidP="00AA16BC">
      <w:pPr>
        <w:pStyle w:val="SingleTxt"/>
        <w:spacing w:line="330" w:lineRule="exact"/>
      </w:pPr>
      <w:r>
        <w:rPr>
          <w:rFonts w:hint="eastAsia"/>
        </w:rPr>
        <w:t>23.</w:t>
      </w:r>
      <w:r>
        <w:rPr>
          <w:rFonts w:hint="eastAsia"/>
        </w:rPr>
        <w:tab/>
      </w:r>
      <w:r>
        <w:rPr>
          <w:rFonts w:hint="eastAsia"/>
        </w:rPr>
        <w:t>各位主席审议了条约机构体系就大会第</w:t>
      </w:r>
      <w:hyperlink r:id="rId44" w:history="1">
        <w:r w:rsidRPr="006F226D">
          <w:rPr>
            <w:rStyle w:val="ad"/>
            <w:rFonts w:hint="eastAsia"/>
          </w:rPr>
          <w:t>68/268</w:t>
        </w:r>
      </w:hyperlink>
      <w:r>
        <w:rPr>
          <w:rFonts w:hint="eastAsia"/>
        </w:rPr>
        <w:t>号决议第</w:t>
      </w:r>
      <w:r>
        <w:rPr>
          <w:rFonts w:hint="eastAsia"/>
        </w:rPr>
        <w:t>3</w:t>
      </w:r>
      <w:r>
        <w:rPr>
          <w:rFonts w:hint="eastAsia"/>
        </w:rPr>
        <w:t>段可能采取的后续行动。大会在该段鼓励缔约国考虑提交一份共同核心文件并作为一份综合文件或以对原来文件增编的形式酌情对该文件予以更新，同时考虑到相关缔约国最近发展事态，并在这方面鼓励人权条约机构以明确和一致的方式进一步完善关于共同核心文件的现有准则。</w:t>
      </w:r>
    </w:p>
    <w:p w:rsidR="00AA16BC" w:rsidRDefault="00AA16BC" w:rsidP="00AA16BC">
      <w:pPr>
        <w:pStyle w:val="SingleTxt"/>
      </w:pPr>
      <w:r>
        <w:rPr>
          <w:rFonts w:hint="eastAsia"/>
        </w:rPr>
        <w:t>24.</w:t>
      </w:r>
      <w:r>
        <w:rPr>
          <w:rFonts w:hint="eastAsia"/>
        </w:rPr>
        <w:tab/>
      </w:r>
      <w:r>
        <w:rPr>
          <w:rFonts w:hint="eastAsia"/>
        </w:rPr>
        <w:t>各位主席收到了截至</w:t>
      </w:r>
      <w:r>
        <w:rPr>
          <w:rFonts w:hint="eastAsia"/>
        </w:rPr>
        <w:t>2015</w:t>
      </w:r>
      <w:r>
        <w:rPr>
          <w:rFonts w:hint="eastAsia"/>
        </w:rPr>
        <w:t>年</w:t>
      </w:r>
      <w:r>
        <w:rPr>
          <w:rFonts w:hint="eastAsia"/>
        </w:rPr>
        <w:t>12</w:t>
      </w:r>
      <w:r>
        <w:rPr>
          <w:rFonts w:hint="eastAsia"/>
        </w:rPr>
        <w:t>月</w:t>
      </w:r>
      <w:r>
        <w:rPr>
          <w:rFonts w:hint="eastAsia"/>
        </w:rPr>
        <w:t>31</w:t>
      </w:r>
      <w:r>
        <w:rPr>
          <w:rFonts w:hint="eastAsia"/>
        </w:rPr>
        <w:t>日的共同核心文件统计：自</w:t>
      </w:r>
      <w:r>
        <w:rPr>
          <w:rFonts w:hint="eastAsia"/>
        </w:rPr>
        <w:t>2006</w:t>
      </w:r>
      <w:r>
        <w:rPr>
          <w:rFonts w:hint="eastAsia"/>
        </w:rPr>
        <w:t>年通过共同核心文件订正准则后，有</w:t>
      </w:r>
      <w:r>
        <w:rPr>
          <w:rFonts w:hint="eastAsia"/>
        </w:rPr>
        <w:t>92</w:t>
      </w:r>
      <w:r>
        <w:rPr>
          <w:rFonts w:hint="eastAsia"/>
        </w:rPr>
        <w:t>个缔约国提交了</w:t>
      </w:r>
      <w:r>
        <w:rPr>
          <w:rFonts w:hint="eastAsia"/>
        </w:rPr>
        <w:t>1</w:t>
      </w:r>
      <w:r>
        <w:rPr>
          <w:rFonts w:hint="eastAsia"/>
        </w:rPr>
        <w:t>份共同核心文件。</w:t>
      </w:r>
      <w:r w:rsidRPr="009F6FA4">
        <w:rPr>
          <w:rStyle w:val="a3"/>
        </w:rPr>
        <w:footnoteReference w:id="3"/>
      </w:r>
      <w:r>
        <w:rPr>
          <w:rFonts w:hint="eastAsia"/>
        </w:rPr>
        <w:t xml:space="preserve"> </w:t>
      </w:r>
      <w:r>
        <w:rPr>
          <w:rFonts w:hint="eastAsia"/>
        </w:rPr>
        <w:t>在提交</w:t>
      </w:r>
      <w:r>
        <w:rPr>
          <w:rFonts w:hint="eastAsia"/>
        </w:rPr>
        <w:t>1</w:t>
      </w:r>
      <w:r>
        <w:rPr>
          <w:rFonts w:hint="eastAsia"/>
        </w:rPr>
        <w:t>份以上共同核心文件的缔约国中，有</w:t>
      </w:r>
      <w:r>
        <w:rPr>
          <w:rFonts w:hint="eastAsia"/>
        </w:rPr>
        <w:t>6</w:t>
      </w:r>
      <w:r>
        <w:rPr>
          <w:rFonts w:hint="eastAsia"/>
        </w:rPr>
        <w:t>个国家以增编形式更新了以前的文件。</w:t>
      </w:r>
      <w:r>
        <w:rPr>
          <w:rFonts w:hint="eastAsia"/>
        </w:rPr>
        <w:t xml:space="preserve"> </w:t>
      </w:r>
    </w:p>
    <w:p w:rsidR="00AA16BC" w:rsidRDefault="00AA16BC" w:rsidP="00AA16BC">
      <w:pPr>
        <w:pStyle w:val="SingleTxt"/>
      </w:pPr>
      <w:r>
        <w:rPr>
          <w:rFonts w:hint="eastAsia"/>
        </w:rPr>
        <w:t>25.</w:t>
      </w:r>
      <w:r>
        <w:rPr>
          <w:rFonts w:hint="eastAsia"/>
        </w:rPr>
        <w:tab/>
      </w:r>
      <w:r w:rsidRPr="00D90E1A">
        <w:rPr>
          <w:rFonts w:hint="eastAsia"/>
          <w:spacing w:val="-2"/>
        </w:rPr>
        <w:t>各位主席赞赏地肯定缔约国努力提交和更新共同核心文件，供条约机构使用。</w:t>
      </w:r>
      <w:r>
        <w:rPr>
          <w:rFonts w:hint="eastAsia"/>
        </w:rPr>
        <w:t>他们讨论了各自条约机构在审议的筹备和缔约国审议期间使用共同核心文件的程度。在讨论了几种备选方案后，各位主席一致认为，特别考虑到</w:t>
      </w:r>
      <w:r>
        <w:rPr>
          <w:rFonts w:hint="eastAsia"/>
        </w:rPr>
        <w:t>2020</w:t>
      </w:r>
      <w:r>
        <w:rPr>
          <w:rFonts w:hint="eastAsia"/>
        </w:rPr>
        <w:t>年大会将对条约机构体系进行审查，修订现有共同核心文件准则的时机尚不成熟。他们决定鼓励各缔约国确保提交的共同核心文件重点突出、简明扼要。各位主席还指出，应鼓励缔约国定期更新共同核心文件所载信息，并利用第</w:t>
      </w:r>
      <w:hyperlink r:id="rId45" w:history="1">
        <w:r w:rsidRPr="006F226D">
          <w:rPr>
            <w:rStyle w:val="ad"/>
            <w:rFonts w:hint="eastAsia"/>
          </w:rPr>
          <w:t>68/268</w:t>
        </w:r>
      </w:hyperlink>
      <w:r>
        <w:rPr>
          <w:rFonts w:hint="eastAsia"/>
        </w:rPr>
        <w:t>号决议所述编制现有共同核心文件增编的可能性。</w:t>
      </w:r>
      <w:r>
        <w:rPr>
          <w:rFonts w:hint="eastAsia"/>
        </w:rPr>
        <w:t xml:space="preserve"> </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t>秘书长关于大会第</w:t>
      </w:r>
      <w:hyperlink r:id="rId46" w:history="1">
        <w:r w:rsidRPr="006F226D">
          <w:rPr>
            <w:rStyle w:val="ad"/>
            <w:rFonts w:hint="eastAsia"/>
          </w:rPr>
          <w:t>68/268</w:t>
        </w:r>
      </w:hyperlink>
      <w:r>
        <w:rPr>
          <w:rFonts w:hint="eastAsia"/>
        </w:rPr>
        <w:t>号决议执行情况的报告</w:t>
      </w:r>
    </w:p>
    <w:p w:rsidR="00AA16BC" w:rsidRPr="005A61D1" w:rsidRDefault="00AA16BC" w:rsidP="00AA16BC">
      <w:pPr>
        <w:pStyle w:val="SingleTxt"/>
        <w:spacing w:after="0" w:line="120" w:lineRule="exact"/>
        <w:rPr>
          <w:sz w:val="10"/>
        </w:rPr>
      </w:pPr>
    </w:p>
    <w:p w:rsidR="00AA16BC" w:rsidRDefault="00AA16BC" w:rsidP="00AA16BC">
      <w:pPr>
        <w:pStyle w:val="SingleTxt"/>
      </w:pPr>
      <w:r>
        <w:rPr>
          <w:rFonts w:hint="eastAsia"/>
        </w:rPr>
        <w:t>26.</w:t>
      </w:r>
      <w:r>
        <w:rPr>
          <w:rFonts w:hint="eastAsia"/>
        </w:rPr>
        <w:tab/>
      </w:r>
      <w:r>
        <w:rPr>
          <w:rFonts w:hint="eastAsia"/>
        </w:rPr>
        <w:t>在第</w:t>
      </w:r>
      <w:hyperlink r:id="rId47" w:history="1">
        <w:r w:rsidRPr="006F226D">
          <w:rPr>
            <w:rStyle w:val="ad"/>
            <w:rFonts w:hint="eastAsia"/>
          </w:rPr>
          <w:t>68/268</w:t>
        </w:r>
      </w:hyperlink>
      <w:r>
        <w:rPr>
          <w:rFonts w:hint="eastAsia"/>
        </w:rPr>
        <w:t>号决议第</w:t>
      </w:r>
      <w:r>
        <w:rPr>
          <w:rFonts w:hint="eastAsia"/>
        </w:rPr>
        <w:t>40</w:t>
      </w:r>
      <w:r>
        <w:rPr>
          <w:rFonts w:hint="eastAsia"/>
        </w:rPr>
        <w:t>段，大会请秘书长每两年向大会提交一份综合报告，说明条约机构体系的现状以及人权条约机构在加强其工作方法的效率和效益方面所获进展，包括各委员会提交和审查的报告数量、开展的访问、收到和酌情审查的个人来文、文件积压情况、开展的能力建设努力和获得的成果，以及在批准、增加的报告以及会议时间分配和措施提议等方面的情况，包括根据会员国提供的信息和意见，为增强所有缔约国参予同条约机构的对话而采取的措施。</w:t>
      </w:r>
    </w:p>
    <w:p w:rsidR="00AA16BC" w:rsidRDefault="00AA16BC" w:rsidP="00AA16BC">
      <w:pPr>
        <w:pStyle w:val="SingleTxt"/>
      </w:pPr>
      <w:r>
        <w:rPr>
          <w:rFonts w:hint="eastAsia"/>
        </w:rPr>
        <w:t>27.</w:t>
      </w:r>
      <w:r>
        <w:rPr>
          <w:rFonts w:hint="eastAsia"/>
        </w:rPr>
        <w:tab/>
      </w:r>
      <w:r>
        <w:rPr>
          <w:rFonts w:hint="eastAsia"/>
        </w:rPr>
        <w:t>在本议程项目下，人权高专办为提交大会第七十一届会议审议的报告提供了信息。主席们感到遗憾的是，第</w:t>
      </w:r>
      <w:hyperlink r:id="rId48" w:history="1">
        <w:r w:rsidRPr="006F226D">
          <w:rPr>
            <w:rStyle w:val="ad"/>
            <w:rFonts w:hint="eastAsia"/>
          </w:rPr>
          <w:t>68/268</w:t>
        </w:r>
      </w:hyperlink>
      <w:r>
        <w:rPr>
          <w:rFonts w:hint="eastAsia"/>
        </w:rPr>
        <w:t>号决议只局限于条约机构体系的运作，而这不仅仅是一个技术问题。主席们还鼓励大会和所有利益攸关方审议条约机构的建议和决定在国家一级的落实程度。</w:t>
      </w:r>
      <w:r>
        <w:rPr>
          <w:rFonts w:hint="eastAsia"/>
        </w:rPr>
        <w:t xml:space="preserve"> </w:t>
      </w:r>
    </w:p>
    <w:p w:rsidR="00AA16BC" w:rsidRDefault="00AA16BC" w:rsidP="00AA16BC">
      <w:pPr>
        <w:pStyle w:val="SingleTxt"/>
      </w:pPr>
      <w:r>
        <w:rPr>
          <w:rFonts w:hint="eastAsia"/>
        </w:rPr>
        <w:t>28.</w:t>
      </w:r>
      <w:r>
        <w:rPr>
          <w:rFonts w:hint="eastAsia"/>
        </w:rPr>
        <w:tab/>
      </w:r>
      <w:r>
        <w:rPr>
          <w:rFonts w:hint="eastAsia"/>
        </w:rPr>
        <w:t>第</w:t>
      </w:r>
      <w:hyperlink r:id="rId49" w:history="1">
        <w:r w:rsidRPr="006F226D">
          <w:rPr>
            <w:rStyle w:val="ad"/>
            <w:rFonts w:hint="eastAsia"/>
          </w:rPr>
          <w:t>68/268</w:t>
        </w:r>
      </w:hyperlink>
      <w:r>
        <w:rPr>
          <w:rFonts w:hint="eastAsia"/>
        </w:rPr>
        <w:t>号决议第</w:t>
      </w:r>
      <w:r>
        <w:rPr>
          <w:rFonts w:hint="eastAsia"/>
        </w:rPr>
        <w:t>41</w:t>
      </w:r>
      <w:r>
        <w:rPr>
          <w:rFonts w:hint="eastAsia"/>
        </w:rPr>
        <w:t>段规定，大会将审查条约机构体系，有鉴于此，主席们对旨在收集意见的所有举措表示欢迎，但明确指出，应在所有此类进程中听取各条约机构及其主席的意见。在这方面，一些主席呼吁总体反思条约机构的运作方式以及提高效率的可能性。</w:t>
      </w:r>
      <w:r>
        <w:rPr>
          <w:rFonts w:hint="eastAsia"/>
        </w:rPr>
        <w:t xml:space="preserve"> </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七.</w:t>
      </w:r>
      <w:r>
        <w:rPr>
          <w:rFonts w:hint="eastAsia"/>
        </w:rPr>
        <w:tab/>
        <w:t>国家人权机构和条约机构的互动协作</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pPr>
      <w:r>
        <w:rPr>
          <w:rFonts w:hint="eastAsia"/>
        </w:rPr>
        <w:t>29.</w:t>
      </w:r>
      <w:r>
        <w:rPr>
          <w:rFonts w:hint="eastAsia"/>
        </w:rPr>
        <w:tab/>
      </w:r>
      <w:r>
        <w:rPr>
          <w:rFonts w:hint="eastAsia"/>
        </w:rPr>
        <w:t>会议收到为协助各位主席审议议程项目而编写的以下</w:t>
      </w:r>
      <w:r>
        <w:rPr>
          <w:rFonts w:hint="eastAsia"/>
        </w:rPr>
        <w:t>3</w:t>
      </w:r>
      <w:r>
        <w:rPr>
          <w:rFonts w:hint="eastAsia"/>
        </w:rPr>
        <w:t>份非正式文件：</w:t>
      </w:r>
      <w:r w:rsidRPr="009F6FA4">
        <w:rPr>
          <w:rStyle w:val="a3"/>
        </w:rPr>
        <w:footnoteReference w:id="4"/>
      </w:r>
      <w:r>
        <w:rPr>
          <w:rFonts w:hint="eastAsia"/>
        </w:rPr>
        <w:t xml:space="preserve"> </w:t>
      </w:r>
    </w:p>
    <w:p w:rsidR="00AA16BC" w:rsidRDefault="00AA16BC" w:rsidP="00AA16BC">
      <w:pPr>
        <w:pStyle w:val="SingleTxt"/>
      </w:pPr>
      <w:r>
        <w:rPr>
          <w:rFonts w:hint="eastAsia"/>
        </w:rPr>
        <w:tab/>
        <w:t>(a)</w:t>
      </w:r>
      <w:r>
        <w:rPr>
          <w:rFonts w:hint="eastAsia"/>
        </w:rPr>
        <w:tab/>
      </w:r>
      <w:r>
        <w:rPr>
          <w:rFonts w:hint="eastAsia"/>
        </w:rPr>
        <w:t>人权高专办提出的关于国家人权机构与联合国人权条约机构的互动协作的非正式背景文件，概述目前条约机构和国家人权机构互动协作的做法；</w:t>
      </w:r>
      <w:r>
        <w:rPr>
          <w:rFonts w:hint="eastAsia"/>
        </w:rPr>
        <w:t xml:space="preserve"> </w:t>
      </w:r>
    </w:p>
    <w:p w:rsidR="00AA16BC" w:rsidRDefault="00AA16BC" w:rsidP="00AA16BC">
      <w:pPr>
        <w:pStyle w:val="SingleTxt"/>
      </w:pPr>
      <w:r>
        <w:rPr>
          <w:rFonts w:hint="eastAsia"/>
        </w:rPr>
        <w:tab/>
        <w:t>(b)</w:t>
      </w:r>
      <w:r>
        <w:rPr>
          <w:rFonts w:hint="eastAsia"/>
        </w:rPr>
        <w:tab/>
      </w:r>
      <w:r>
        <w:rPr>
          <w:rFonts w:hint="eastAsia"/>
        </w:rPr>
        <w:t>国家人权机构全球联盟应条约机构主席年度会议前任主席德科先生的要求编写的背景文件；</w:t>
      </w:r>
      <w:r>
        <w:rPr>
          <w:rFonts w:hint="eastAsia"/>
        </w:rPr>
        <w:t xml:space="preserve"> </w:t>
      </w:r>
    </w:p>
    <w:p w:rsidR="00AA16BC" w:rsidRDefault="00AA16BC" w:rsidP="00AA16BC">
      <w:pPr>
        <w:pStyle w:val="SingleTxt"/>
      </w:pPr>
      <w:r>
        <w:rPr>
          <w:rFonts w:hint="eastAsia"/>
        </w:rPr>
        <w:tab/>
        <w:t>(c)</w:t>
      </w:r>
      <w:r>
        <w:rPr>
          <w:rFonts w:hint="eastAsia"/>
        </w:rPr>
        <w:tab/>
      </w:r>
      <w:r>
        <w:rPr>
          <w:rFonts w:hint="eastAsia"/>
        </w:rPr>
        <w:t>人权事务委员会主席萨尔维奥利先生提出的关于优化人权条约机构和国家人权机构关系的内部文件。</w:t>
      </w:r>
    </w:p>
    <w:p w:rsidR="00AA16BC" w:rsidRDefault="00AA16BC" w:rsidP="00AA16BC">
      <w:pPr>
        <w:pStyle w:val="SingleTxt"/>
      </w:pPr>
      <w:r>
        <w:rPr>
          <w:rFonts w:hint="eastAsia"/>
        </w:rPr>
        <w:t>30.</w:t>
      </w:r>
      <w:r>
        <w:rPr>
          <w:rFonts w:hint="eastAsia"/>
        </w:rPr>
        <w:tab/>
      </w:r>
      <w:r>
        <w:rPr>
          <w:rFonts w:hint="eastAsia"/>
        </w:rPr>
        <w:t>条约机构主席就该联盟旨在增强国家人权机构和条约机构互动协作的调查结果与建议，与国家人权机构全球联盟主席贝亚特·鲁多夫女士进行了对话。该联盟对各区域的国家人权机构进行了问卷调查，以查明经验和仍然存在的挑战。已收到</w:t>
      </w:r>
      <w:r>
        <w:rPr>
          <w:rFonts w:hint="eastAsia"/>
        </w:rPr>
        <w:t>38</w:t>
      </w:r>
      <w:r>
        <w:rPr>
          <w:rFonts w:hint="eastAsia"/>
        </w:rPr>
        <w:t>个答卷。该联盟在调查问卷基础上编写了背景文件。</w:t>
      </w:r>
      <w:r>
        <w:rPr>
          <w:rFonts w:hint="eastAsia"/>
        </w:rPr>
        <w:t xml:space="preserve"> </w:t>
      </w:r>
    </w:p>
    <w:p w:rsidR="00AA16BC" w:rsidRDefault="00AA16BC" w:rsidP="00AA16BC">
      <w:pPr>
        <w:pStyle w:val="SingleTxt"/>
      </w:pPr>
      <w:r>
        <w:rPr>
          <w:rFonts w:hint="eastAsia"/>
        </w:rPr>
        <w:t>31.</w:t>
      </w:r>
      <w:r>
        <w:rPr>
          <w:rFonts w:hint="eastAsia"/>
        </w:rPr>
        <w:tab/>
      </w:r>
      <w:r>
        <w:rPr>
          <w:rFonts w:hint="eastAsia"/>
        </w:rPr>
        <w:t>鲁多夫女士强调了人权条约机构和国家人权机构长期和有成效的合作，还强调了两者在促进和保护全世界人权方面互为补充。她概述了目前国家人权机构参与每一个条约机构的活动的各种可能性，包括可能在一些条约机构与缔约国的公开会议上以正式身份发言。她还介绍了国家人权机构促进条约机构工作的各种方式，例如，帮助条约机构制定有针对性的建议，提交法庭之友书状和后续落实结论意见、调查和个人来文，所有这些都有助于在国家一级执行国际人权条约。她报告说，调查表明，有必要统一条约机构的工作方法，同时考虑到其任务规定的具体特点。</w:t>
      </w:r>
      <w:r>
        <w:rPr>
          <w:rFonts w:hint="eastAsia"/>
        </w:rPr>
        <w:t xml:space="preserve"> </w:t>
      </w:r>
    </w:p>
    <w:p w:rsidR="00AA16BC" w:rsidRDefault="00AA16BC" w:rsidP="00AA16BC">
      <w:pPr>
        <w:pStyle w:val="SingleTxt"/>
      </w:pPr>
      <w:r>
        <w:rPr>
          <w:rFonts w:hint="eastAsia"/>
        </w:rPr>
        <w:t>32.</w:t>
      </w:r>
      <w:r>
        <w:rPr>
          <w:rFonts w:hint="eastAsia"/>
        </w:rPr>
        <w:tab/>
      </w:r>
      <w:r>
        <w:rPr>
          <w:rFonts w:hint="eastAsia"/>
        </w:rPr>
        <w:t>在调查中，国家人权机构还鼓励所有条约机构适当考虑符合巴黎原则的国家人权机构的独立地位，国家人权机构在国家人权保护中的独特角色和法定任务，以及这些机构能为条约监测进程作出的贡献。在回答关于联盟核证系统的询问时，鲁多夫女士指出，近年来联盟通过其核证小组委员会与人权高专办合作，加强了核证系统，使之成为一个稳健、透明和公平的进程。例如，对评估国家人权机构是否符合巴黎原则的信息来源进行了审查并实现了来源多样化。</w:t>
      </w:r>
    </w:p>
    <w:p w:rsidR="00AA16BC" w:rsidRDefault="00AA16BC" w:rsidP="00AA16BC">
      <w:pPr>
        <w:pStyle w:val="SingleTxt"/>
      </w:pPr>
      <w:r>
        <w:rPr>
          <w:rFonts w:hint="eastAsia"/>
        </w:rPr>
        <w:t>33.</w:t>
      </w:r>
      <w:r>
        <w:rPr>
          <w:rFonts w:hint="eastAsia"/>
        </w:rPr>
        <w:tab/>
      </w:r>
      <w:r>
        <w:rPr>
          <w:rFonts w:hint="eastAsia"/>
        </w:rPr>
        <w:t>联盟对条约机构主席赞同圣何塞准则以及条约机构通过该准则表示欢迎。联盟希望进一步探讨在发生威胁或报复行为时保护国家人权机构的办法。鲁道夫女士强调指出，条约机构在处理报复案件包括国家人权机构受到报复的案件中发挥了重要作用。</w:t>
      </w:r>
      <w:r>
        <w:rPr>
          <w:rFonts w:hint="eastAsia"/>
        </w:rPr>
        <w:t xml:space="preserve"> </w:t>
      </w:r>
    </w:p>
    <w:p w:rsidR="00AA16BC" w:rsidRDefault="00AA16BC" w:rsidP="00AA16BC">
      <w:pPr>
        <w:pStyle w:val="SingleTxt"/>
      </w:pPr>
      <w:r>
        <w:rPr>
          <w:rFonts w:hint="eastAsia"/>
        </w:rPr>
        <w:t>34.</w:t>
      </w:r>
      <w:r>
        <w:rPr>
          <w:rFonts w:hint="eastAsia"/>
        </w:rPr>
        <w:tab/>
      </w:r>
      <w:r>
        <w:rPr>
          <w:rFonts w:hint="eastAsia"/>
        </w:rPr>
        <w:t>条约机构主席第二十八次会议主席建议在第二十九次主席年度会议上进一步探讨如何协调条约机构与国家人权机构的互动。</w:t>
      </w:r>
      <w:r>
        <w:rPr>
          <w:rFonts w:hint="eastAsia"/>
        </w:rPr>
        <w:t xml:space="preserve"> </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八.</w:t>
      </w:r>
      <w:r>
        <w:rPr>
          <w:rFonts w:hint="eastAsia"/>
        </w:rPr>
        <w:tab/>
        <w:t>补救办法</w:t>
      </w:r>
    </w:p>
    <w:p w:rsidR="00AA16BC" w:rsidRPr="005A61D1" w:rsidRDefault="00AA16BC" w:rsidP="00AA16BC">
      <w:pPr>
        <w:pStyle w:val="SingleTxt"/>
        <w:spacing w:after="0" w:line="120" w:lineRule="exact"/>
        <w:rPr>
          <w:sz w:val="10"/>
        </w:rPr>
      </w:pPr>
    </w:p>
    <w:p w:rsidR="00AA16BC" w:rsidRDefault="00AA16BC" w:rsidP="00AA16BC">
      <w:pPr>
        <w:pStyle w:val="SingleTxt"/>
      </w:pPr>
      <w:r>
        <w:rPr>
          <w:rFonts w:hint="eastAsia"/>
        </w:rPr>
        <w:t>35.</w:t>
      </w:r>
      <w:r>
        <w:rPr>
          <w:rFonts w:hint="eastAsia"/>
        </w:rPr>
        <w:tab/>
      </w:r>
      <w:r>
        <w:rPr>
          <w:rFonts w:hint="eastAsia"/>
        </w:rPr>
        <w:t>会议收到了一份由萨尔维奥利先生编写的内部非正式文件，以便各位主席审议题为“在个人来文程序中确定赔偿”的议程项目。</w:t>
      </w:r>
    </w:p>
    <w:p w:rsidR="00AA16BC" w:rsidRDefault="00AA16BC" w:rsidP="00AA16BC">
      <w:pPr>
        <w:pStyle w:val="SingleTxt"/>
      </w:pPr>
      <w:r>
        <w:rPr>
          <w:rFonts w:hint="eastAsia"/>
        </w:rPr>
        <w:t>36.</w:t>
      </w:r>
      <w:r>
        <w:rPr>
          <w:rFonts w:hint="eastAsia"/>
        </w:rPr>
        <w:tab/>
      </w:r>
      <w:r>
        <w:rPr>
          <w:rFonts w:hint="eastAsia"/>
        </w:rPr>
        <w:t>各位主席讨论了针对个人来文的补救办法，还报告了条约机构各自的判例，这些判例无论在条约机构使用的术语还是建议采取的措施上都有差别。</w:t>
      </w:r>
      <w:r>
        <w:rPr>
          <w:rFonts w:hint="eastAsia"/>
        </w:rPr>
        <w:t xml:space="preserve"> </w:t>
      </w:r>
    </w:p>
    <w:p w:rsidR="00AA16BC" w:rsidRDefault="00AA16BC" w:rsidP="00AA16BC">
      <w:pPr>
        <w:pStyle w:val="SingleTxt"/>
      </w:pPr>
      <w:r>
        <w:rPr>
          <w:rFonts w:hint="eastAsia"/>
        </w:rPr>
        <w:t>37.</w:t>
      </w:r>
      <w:r>
        <w:rPr>
          <w:rFonts w:hint="eastAsia"/>
        </w:rPr>
        <w:tab/>
      </w:r>
      <w:r>
        <w:rPr>
          <w:rFonts w:hint="eastAsia"/>
        </w:rPr>
        <w:t>各位主席同意，需要比较各条约机构的判例，目的是提炼良好做法和建立可以在各条约机构做决定时提供指导的各种补救办法，包括恢复原状措施、货币补偿、康复措施、满意措施和不重犯保证。</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九.</w:t>
      </w:r>
      <w:r>
        <w:rPr>
          <w:rFonts w:hint="eastAsia"/>
        </w:rPr>
        <w:tab/>
        <w:t>调查：保密与公开</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SingleTxt"/>
      </w:pPr>
      <w:r>
        <w:rPr>
          <w:rFonts w:hint="eastAsia"/>
        </w:rPr>
        <w:t>38.</w:t>
      </w:r>
      <w:r>
        <w:rPr>
          <w:rFonts w:hint="eastAsia"/>
        </w:rPr>
        <w:tab/>
      </w:r>
      <w:r>
        <w:rPr>
          <w:rFonts w:hint="eastAsia"/>
        </w:rPr>
        <w:t>由于最近设立了几个新的调查程序，各主席就调查程序的保密性质交流了经验和做法。询问是在收到可靠信息、显示严重或有系统侵犯人权时被启动。条约机构随后可启动调查、进行国家访问和发布载有其调查结果的报告。</w:t>
      </w:r>
      <w:r>
        <w:rPr>
          <w:rFonts w:hint="eastAsia"/>
        </w:rPr>
        <w:t xml:space="preserve"> </w:t>
      </w:r>
    </w:p>
    <w:p w:rsidR="00AA16BC" w:rsidRDefault="00AA16BC" w:rsidP="00AA16BC">
      <w:pPr>
        <w:pStyle w:val="SingleTxt"/>
      </w:pPr>
      <w:r>
        <w:rPr>
          <w:rFonts w:hint="eastAsia"/>
        </w:rPr>
        <w:t>39.</w:t>
      </w:r>
      <w:r>
        <w:rPr>
          <w:rFonts w:hint="eastAsia"/>
        </w:rPr>
        <w:tab/>
      </w:r>
      <w:r>
        <w:rPr>
          <w:rFonts w:hint="eastAsia"/>
        </w:rPr>
        <w:t>各位主席讨论了启动问询的决定所涉及的保密难度，因为这种调查往往引人注目且广为人知。各位主席总体同意，虽然所有条约机构应在整个调查程序期间绝对保密，但在问询程序结束时</w:t>
      </w:r>
      <w:r>
        <w:rPr>
          <w:rFonts w:hint="eastAsia"/>
        </w:rPr>
        <w:t>(</w:t>
      </w:r>
      <w:r>
        <w:rPr>
          <w:rFonts w:hint="eastAsia"/>
        </w:rPr>
        <w:t>与各国对话后</w:t>
      </w:r>
      <w:r>
        <w:rPr>
          <w:rFonts w:hint="eastAsia"/>
        </w:rPr>
        <w:t>)</w:t>
      </w:r>
      <w:r>
        <w:rPr>
          <w:rFonts w:hint="eastAsia"/>
        </w:rPr>
        <w:t>以某种形式公开披露条约机构的调查结果对于确保采取面向受害人的办法至关重要。</w:t>
      </w:r>
    </w:p>
    <w:p w:rsidR="00AA16BC" w:rsidRPr="005A61D1"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十.</w:t>
      </w:r>
      <w:r>
        <w:rPr>
          <w:rFonts w:hint="eastAsia"/>
        </w:rPr>
        <w:tab/>
        <w:t xml:space="preserve">协商 </w:t>
      </w:r>
    </w:p>
    <w:p w:rsidR="00AA16BC" w:rsidRPr="005A61D1" w:rsidRDefault="00AA16BC" w:rsidP="00AA16BC">
      <w:pPr>
        <w:pStyle w:val="SingleTxt"/>
        <w:spacing w:after="0" w:line="120" w:lineRule="exact"/>
        <w:rPr>
          <w:sz w:val="10"/>
        </w:rPr>
      </w:pPr>
    </w:p>
    <w:p w:rsidR="00AA16BC" w:rsidRPr="005A61D1" w:rsidRDefault="00AA16BC" w:rsidP="00AA16BC">
      <w:pPr>
        <w:pStyle w:val="SingleTxt"/>
        <w:spacing w:after="0" w:line="120" w:lineRule="exact"/>
        <w:rPr>
          <w:sz w:val="10"/>
        </w:rPr>
      </w:pP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t>与缔约国协商</w:t>
      </w:r>
    </w:p>
    <w:p w:rsidR="00AA16BC" w:rsidRPr="005A61D1" w:rsidRDefault="00AA16BC" w:rsidP="00AA16BC">
      <w:pPr>
        <w:pStyle w:val="SingleTxt"/>
        <w:spacing w:after="0" w:line="120" w:lineRule="exact"/>
        <w:rPr>
          <w:sz w:val="10"/>
        </w:rPr>
      </w:pPr>
    </w:p>
    <w:p w:rsidR="00AA16BC" w:rsidRDefault="00AA16BC" w:rsidP="00AA16BC">
      <w:pPr>
        <w:pStyle w:val="SingleTxt"/>
      </w:pPr>
      <w:r>
        <w:rPr>
          <w:rFonts w:hint="eastAsia"/>
        </w:rPr>
        <w:t>40.</w:t>
      </w:r>
      <w:r>
        <w:rPr>
          <w:rFonts w:hint="eastAsia"/>
        </w:rPr>
        <w:tab/>
      </w:r>
      <w:r>
        <w:rPr>
          <w:rFonts w:hint="eastAsia"/>
        </w:rPr>
        <w:t>在第</w:t>
      </w:r>
      <w:hyperlink r:id="rId50" w:history="1">
        <w:r w:rsidRPr="006F226D">
          <w:rPr>
            <w:rStyle w:val="ad"/>
            <w:rFonts w:hint="eastAsia"/>
          </w:rPr>
          <w:t>68/268</w:t>
        </w:r>
      </w:hyperlink>
      <w:r>
        <w:rPr>
          <w:rFonts w:hint="eastAsia"/>
        </w:rPr>
        <w:t>号决议第</w:t>
      </w:r>
      <w:r>
        <w:rPr>
          <w:rFonts w:hint="eastAsia"/>
        </w:rPr>
        <w:t>39</w:t>
      </w:r>
      <w:r>
        <w:rPr>
          <w:rFonts w:hint="eastAsia"/>
        </w:rPr>
        <w:t>段中，大会鼓励各人权条约机构在条约机构主席与所有人权条约缔约国在日内瓦和纽约举行的年度会议期间加强互动，以确保建立一个开放和正式的互动对话论坛。</w:t>
      </w:r>
      <w:r>
        <w:rPr>
          <w:rFonts w:hint="eastAsia"/>
        </w:rPr>
        <w:t xml:space="preserve"> </w:t>
      </w:r>
    </w:p>
    <w:p w:rsidR="00AA16BC" w:rsidRDefault="00AA16BC" w:rsidP="00AA16BC">
      <w:pPr>
        <w:pStyle w:val="SingleTxt"/>
      </w:pPr>
      <w:r>
        <w:rPr>
          <w:rFonts w:hint="eastAsia"/>
        </w:rPr>
        <w:t>41.</w:t>
      </w:r>
      <w:r>
        <w:rPr>
          <w:rFonts w:hint="eastAsia"/>
        </w:rPr>
        <w:tab/>
      </w:r>
      <w:r w:rsidRPr="00AA16BC">
        <w:rPr>
          <w:rFonts w:hint="eastAsia"/>
          <w:spacing w:val="4"/>
        </w:rPr>
        <w:t>各位主席</w:t>
      </w:r>
      <w:r w:rsidRPr="00AA16BC">
        <w:rPr>
          <w:rFonts w:hint="eastAsia"/>
          <w:spacing w:val="4"/>
        </w:rPr>
        <w:t>2016</w:t>
      </w:r>
      <w:r w:rsidRPr="00AA16BC">
        <w:rPr>
          <w:rFonts w:hint="eastAsia"/>
          <w:spacing w:val="4"/>
        </w:rPr>
        <w:t>年</w:t>
      </w:r>
      <w:r w:rsidRPr="00AA16BC">
        <w:rPr>
          <w:rFonts w:hint="eastAsia"/>
          <w:spacing w:val="4"/>
        </w:rPr>
        <w:t>6</w:t>
      </w:r>
      <w:r w:rsidRPr="00AA16BC">
        <w:rPr>
          <w:rFonts w:hint="eastAsia"/>
          <w:spacing w:val="4"/>
        </w:rPr>
        <w:t>月</w:t>
      </w:r>
      <w:r w:rsidRPr="00AA16BC">
        <w:rPr>
          <w:rFonts w:hint="eastAsia"/>
          <w:spacing w:val="4"/>
        </w:rPr>
        <w:t>1</w:t>
      </w:r>
      <w:r w:rsidRPr="00AA16BC">
        <w:rPr>
          <w:rFonts w:hint="eastAsia"/>
          <w:spacing w:val="4"/>
        </w:rPr>
        <w:t>日与缔约国举行了协商。在介绍性发言中，条约机构第二十八次会议主席概要介绍了主席会议的各个主题。他感谢各国通过大会第</w:t>
      </w:r>
      <w:hyperlink r:id="rId51" w:history="1">
        <w:r w:rsidRPr="00AA16BC">
          <w:rPr>
            <w:rStyle w:val="ad"/>
            <w:rFonts w:hint="eastAsia"/>
            <w:spacing w:val="4"/>
          </w:rPr>
          <w:t>68/268</w:t>
        </w:r>
      </w:hyperlink>
      <w:r w:rsidRPr="00AA16BC">
        <w:rPr>
          <w:rFonts w:hint="eastAsia"/>
          <w:spacing w:val="4"/>
        </w:rPr>
        <w:t>号决议来支持条约机构系统。他报告称，条约机构工作量繁重，其中包括由于条约机构表示欢迎的那项决议，产生了</w:t>
      </w:r>
      <w:r w:rsidRPr="00AA16BC">
        <w:rPr>
          <w:rFonts w:hint="eastAsia"/>
          <w:spacing w:val="4"/>
        </w:rPr>
        <w:t>20</w:t>
      </w:r>
      <w:r w:rsidRPr="00AA16BC">
        <w:rPr>
          <w:rFonts w:hint="eastAsia"/>
          <w:spacing w:val="4"/>
        </w:rPr>
        <w:t>个星期的额外会时。他引用了简化报告程序的例子，强调在工作方法上也取得进步。然后，他列举了条约机构体系面临的一系列挑战，包括人权高专办</w:t>
      </w:r>
      <w:r w:rsidRPr="00AA16BC">
        <w:rPr>
          <w:rFonts w:hint="eastAsia"/>
          <w:spacing w:val="4"/>
        </w:rPr>
        <w:t>2014</w:t>
      </w:r>
      <w:r w:rsidRPr="00AA16BC">
        <w:rPr>
          <w:rFonts w:hint="eastAsia"/>
          <w:spacing w:val="4"/>
        </w:rPr>
        <w:t>年以减少预算外工作人员的形式减少了对条约司的支助、收到的申诉数量增加以及文件的字数限制。主席指出，</w:t>
      </w:r>
      <w:r w:rsidRPr="00AA16BC">
        <w:rPr>
          <w:rFonts w:hint="eastAsia"/>
          <w:spacing w:val="4"/>
        </w:rPr>
        <w:t>2015</w:t>
      </w:r>
      <w:r w:rsidRPr="00AA16BC">
        <w:rPr>
          <w:rFonts w:hint="eastAsia"/>
          <w:spacing w:val="4"/>
        </w:rPr>
        <w:t>年是《公民权利和政治权利国际公约》和《经济、社会及文化权利国际公约》五十周年，而</w:t>
      </w:r>
      <w:r w:rsidRPr="00AA16BC">
        <w:rPr>
          <w:rFonts w:hint="eastAsia"/>
          <w:spacing w:val="4"/>
        </w:rPr>
        <w:t>2016</w:t>
      </w:r>
      <w:r w:rsidRPr="00AA16BC">
        <w:rPr>
          <w:rFonts w:hint="eastAsia"/>
          <w:spacing w:val="4"/>
        </w:rPr>
        <w:t>年是《残疾人权利公约》和《保护所有人免遭强迫失踪国际公约》通过十周年。随后，每位主席作了发言，介绍他们所代表的条约机构。</w:t>
      </w:r>
    </w:p>
    <w:p w:rsidR="00AA16BC" w:rsidRDefault="00AA16BC" w:rsidP="00AA16BC">
      <w:pPr>
        <w:pStyle w:val="SingleTxt"/>
      </w:pPr>
      <w:r>
        <w:rPr>
          <w:rFonts w:hint="eastAsia"/>
        </w:rPr>
        <w:t>42.</w:t>
      </w:r>
      <w:r>
        <w:rPr>
          <w:rFonts w:hint="eastAsia"/>
        </w:rPr>
        <w:tab/>
      </w:r>
      <w:r>
        <w:rPr>
          <w:rFonts w:hint="eastAsia"/>
        </w:rPr>
        <w:t>在接下来的交流中，许多国家表示大力支持条约机构的工作，并对结论意见中提出的指导意见表示赞赏。</w:t>
      </w:r>
      <w:r>
        <w:rPr>
          <w:rFonts w:hint="eastAsia"/>
        </w:rPr>
        <w:t>2014</w:t>
      </w:r>
      <w:r>
        <w:rPr>
          <w:rFonts w:hint="eastAsia"/>
        </w:rPr>
        <w:t>年大会第</w:t>
      </w:r>
      <w:hyperlink r:id="rId52" w:history="1">
        <w:r w:rsidRPr="006F226D">
          <w:rPr>
            <w:rStyle w:val="ad"/>
            <w:rFonts w:hint="eastAsia"/>
          </w:rPr>
          <w:t>68/268</w:t>
        </w:r>
      </w:hyperlink>
      <w:r>
        <w:rPr>
          <w:rFonts w:hint="eastAsia"/>
        </w:rPr>
        <w:t>号决议通过后，各国有了及时与各位主席互动的机会，对此所有发言的国家均表示欢迎。多国代表希望在未来的主席会议上还有机会在纽约进行对话，并表示将在大会上继续对条约机构体系作出承诺。</w:t>
      </w:r>
      <w:r>
        <w:rPr>
          <w:rFonts w:hint="eastAsia"/>
        </w:rPr>
        <w:t xml:space="preserve"> </w:t>
      </w:r>
    </w:p>
    <w:p w:rsidR="00AA16BC" w:rsidRDefault="00AA16BC" w:rsidP="00AA16BC">
      <w:pPr>
        <w:pStyle w:val="SingleTxt"/>
      </w:pPr>
      <w:r>
        <w:rPr>
          <w:rFonts w:hint="eastAsia"/>
        </w:rPr>
        <w:t>43.</w:t>
      </w:r>
      <w:r>
        <w:rPr>
          <w:rFonts w:hint="eastAsia"/>
        </w:rPr>
        <w:tab/>
      </w:r>
      <w:r>
        <w:rPr>
          <w:rFonts w:hint="eastAsia"/>
        </w:rPr>
        <w:t>许多发言者表示对第</w:t>
      </w:r>
      <w:hyperlink r:id="rId53" w:history="1">
        <w:r w:rsidRPr="006F226D">
          <w:rPr>
            <w:rStyle w:val="ad"/>
            <w:rFonts w:hint="eastAsia"/>
          </w:rPr>
          <w:t>68/268</w:t>
        </w:r>
      </w:hyperlink>
      <w:r>
        <w:rPr>
          <w:rFonts w:hint="eastAsia"/>
        </w:rPr>
        <w:t>号决议的执行情况有强烈兴趣，并表示期待着秘书长提交给第七十一届大会的第一次双年期报告。几位发言者询问主席对第</w:t>
      </w:r>
      <w:hyperlink r:id="rId54" w:history="1">
        <w:r w:rsidRPr="006F226D">
          <w:rPr>
            <w:rStyle w:val="ad"/>
            <w:rFonts w:hint="eastAsia"/>
          </w:rPr>
          <w:t>68/268</w:t>
        </w:r>
      </w:hyperlink>
      <w:r>
        <w:rPr>
          <w:rFonts w:hint="eastAsia"/>
        </w:rPr>
        <w:t>号决议执行进展的看法。他们对条约机构工作方法的一致性，尤其是关于简化报告程序实施模式的一致性、条约机构成员和缔约国代表团在建设性对话中的时间分配，结论意见的具体性质和长度以及条约机构使用共同核心文件的情况提出了具体问题。各国欢迎条约机构通过简化报告程序，并呼吁均衡分配建设性对话期间的发言时间应，使各国能对条约机构成员提出的所有问题作出回答。</w:t>
      </w:r>
      <w:r>
        <w:rPr>
          <w:rFonts w:hint="eastAsia"/>
        </w:rPr>
        <w:t xml:space="preserve"> </w:t>
      </w:r>
    </w:p>
    <w:p w:rsidR="00AA16BC" w:rsidRDefault="00AA16BC" w:rsidP="00AA16BC">
      <w:pPr>
        <w:pStyle w:val="SingleTxt"/>
      </w:pPr>
      <w:r>
        <w:rPr>
          <w:rFonts w:hint="eastAsia"/>
        </w:rPr>
        <w:t>44.</w:t>
      </w:r>
      <w:r>
        <w:rPr>
          <w:rFonts w:hint="eastAsia"/>
        </w:rPr>
        <w:tab/>
      </w:r>
      <w:r>
        <w:rPr>
          <w:rFonts w:hint="eastAsia"/>
        </w:rPr>
        <w:t>一些国家认为，第</w:t>
      </w:r>
      <w:hyperlink r:id="rId55" w:history="1">
        <w:r w:rsidRPr="006F226D">
          <w:rPr>
            <w:rStyle w:val="ad"/>
            <w:rFonts w:hint="eastAsia"/>
          </w:rPr>
          <w:t>68/268</w:t>
        </w:r>
      </w:hyperlink>
      <w:r>
        <w:rPr>
          <w:rFonts w:hint="eastAsia"/>
        </w:rPr>
        <w:t>号决议的一些目标仍有待实现，特别提到在缔约国会议的议程中加入一般性辩论，并确保缔约国的审查质量始终如一。一些国家对条约机构在缔约国审查之外向缔约国提出的资料请求表示关切。鉴于个人申诉数目越来越多，有人还询问如何在审查个人申诉时提高条约机构的有效性。</w:t>
      </w:r>
    </w:p>
    <w:p w:rsidR="00AA16BC" w:rsidRDefault="00AA16BC" w:rsidP="00AA16BC">
      <w:pPr>
        <w:pStyle w:val="SingleTxt"/>
      </w:pPr>
      <w:r>
        <w:rPr>
          <w:rFonts w:hint="eastAsia"/>
        </w:rPr>
        <w:t>45.</w:t>
      </w:r>
      <w:r>
        <w:rPr>
          <w:rFonts w:hint="eastAsia"/>
        </w:rPr>
        <w:tab/>
      </w:r>
      <w:r>
        <w:rPr>
          <w:rFonts w:hint="eastAsia"/>
        </w:rPr>
        <w:t>许多发言人发言谈到</w:t>
      </w:r>
      <w:r>
        <w:rPr>
          <w:rFonts w:hint="eastAsia"/>
        </w:rPr>
        <w:t>2015</w:t>
      </w:r>
      <w:r>
        <w:rPr>
          <w:rFonts w:hint="eastAsia"/>
        </w:rPr>
        <w:t>年</w:t>
      </w:r>
      <w:r>
        <w:rPr>
          <w:rFonts w:hint="eastAsia"/>
        </w:rPr>
        <w:t>6</w:t>
      </w:r>
      <w:r>
        <w:rPr>
          <w:rFonts w:hint="eastAsia"/>
        </w:rPr>
        <w:t>月主席对圣何塞禁止恐吓或报复准则表示赞同。虽然一些发言者强调必须确保所有利益攸关方能与条约机构接触而不必担心恐吓或报复，一些国家代表表示，主席赞同圣何塞准则之举是扩大任务范围，该准则设立了一个新的申诉机制，给各国带来了新的义务。这些代表还强调，在起草准则时没有征求缔约国的意见，而且拟定过程既不公开也不透明。</w:t>
      </w:r>
      <w:r>
        <w:rPr>
          <w:rFonts w:hint="eastAsia"/>
        </w:rPr>
        <w:t xml:space="preserve"> </w:t>
      </w:r>
    </w:p>
    <w:p w:rsidR="00AA16BC" w:rsidRDefault="00AA16BC" w:rsidP="00AA16BC">
      <w:pPr>
        <w:pStyle w:val="SingleTxt"/>
      </w:pPr>
      <w:r>
        <w:rPr>
          <w:rFonts w:hint="eastAsia"/>
        </w:rPr>
        <w:t>46.</w:t>
      </w:r>
      <w:r>
        <w:rPr>
          <w:rFonts w:hint="eastAsia"/>
        </w:rPr>
        <w:tab/>
      </w:r>
      <w:r>
        <w:rPr>
          <w:rFonts w:hint="eastAsia"/>
        </w:rPr>
        <w:t>条约机构主席澄清说，主席会议赞同圣何塞准则并未超出其任务规定，因为通过这些准则的决定仍然由各自条约机构作出。主席们还回顾说，若干条约作出了明文规定，缔约国有责任确保其管辖范围之内的个人不因与条约机构有交流而受到任何形式的虐待或恐吓。此外，各位主席表示，他们赞同圣何塞准则属于程序事项，涉及与工作方法有关的实际方法问题，并非出于政治动机。他们强调，该准则并不构成一项新的法律标准，而只是寻求统一做法，使条约机构关于报复行为的对策协调一致，从而使条约机构体系更加精简和有效，这也是大会第</w:t>
      </w:r>
      <w:hyperlink r:id="rId56" w:history="1">
        <w:r w:rsidRPr="006F226D">
          <w:rPr>
            <w:rStyle w:val="ad"/>
            <w:rFonts w:hint="eastAsia"/>
          </w:rPr>
          <w:t>68/268</w:t>
        </w:r>
      </w:hyperlink>
      <w:r>
        <w:rPr>
          <w:rFonts w:hint="eastAsia"/>
        </w:rPr>
        <w:t>号决议鼓励主席所做的。最后，有人指出，该准则赞成以外交方式解决报复情势。</w:t>
      </w:r>
      <w:r>
        <w:rPr>
          <w:rFonts w:hint="eastAsia"/>
        </w:rPr>
        <w:t xml:space="preserve"> </w:t>
      </w:r>
    </w:p>
    <w:p w:rsidR="00AA16BC" w:rsidRDefault="00AA16BC" w:rsidP="00AA16BC">
      <w:pPr>
        <w:pStyle w:val="SingleTxt"/>
      </w:pPr>
      <w:r>
        <w:rPr>
          <w:rFonts w:hint="eastAsia"/>
        </w:rPr>
        <w:t>47.</w:t>
      </w:r>
      <w:r>
        <w:rPr>
          <w:rFonts w:hint="eastAsia"/>
        </w:rPr>
        <w:tab/>
      </w:r>
      <w:r>
        <w:rPr>
          <w:rFonts w:hint="eastAsia"/>
        </w:rPr>
        <w:t>大会在第</w:t>
      </w:r>
      <w:hyperlink r:id="rId57" w:history="1">
        <w:r w:rsidRPr="006F226D">
          <w:rPr>
            <w:rStyle w:val="ad"/>
            <w:rFonts w:hint="eastAsia"/>
          </w:rPr>
          <w:t>68/268</w:t>
        </w:r>
      </w:hyperlink>
      <w:r>
        <w:rPr>
          <w:rFonts w:hint="eastAsia"/>
        </w:rPr>
        <w:t>号决议第</w:t>
      </w:r>
      <w:r>
        <w:rPr>
          <w:rFonts w:hint="eastAsia"/>
        </w:rPr>
        <w:t>41</w:t>
      </w:r>
      <w:r>
        <w:rPr>
          <w:rFonts w:hint="eastAsia"/>
        </w:rPr>
        <w:t>段决定在不迟于决议通过后六年内审议全部既定措施的有效性。有鉴于此，若干国家询问条约机构主席对</w:t>
      </w:r>
      <w:r>
        <w:rPr>
          <w:rFonts w:hint="eastAsia"/>
        </w:rPr>
        <w:t>2020</w:t>
      </w:r>
      <w:r>
        <w:rPr>
          <w:rFonts w:hint="eastAsia"/>
        </w:rPr>
        <w:t>年审查进一步改善该体系有何展望，以及如何确保条约机构的可持续性。一些国家认为有必要重新看待条约机构体系。一些国家对条约机构工作重复表示关切。一些人欢迎主席行使职能而对人权条约机构成员的独立性和公正性准则</w:t>
      </w:r>
      <w:r>
        <w:rPr>
          <w:rFonts w:hint="eastAsia"/>
        </w:rPr>
        <w:t>(</w:t>
      </w:r>
      <w:r>
        <w:rPr>
          <w:rFonts w:hint="eastAsia"/>
        </w:rPr>
        <w:t>亚的斯亚贝巴准则</w:t>
      </w:r>
      <w:r>
        <w:rPr>
          <w:rFonts w:hint="eastAsia"/>
        </w:rPr>
        <w:t>)</w:t>
      </w:r>
      <w:r>
        <w:rPr>
          <w:rFonts w:hint="eastAsia"/>
        </w:rPr>
        <w:t>表示赞同，另一些人则认为，条约机构及其成员的独立性和公正性尚未完全实现。各位主席坚决拒绝对条约机构成员缺乏公正性的指控。</w:t>
      </w:r>
      <w:r>
        <w:rPr>
          <w:rFonts w:hint="eastAsia"/>
        </w:rPr>
        <w:t xml:space="preserve"> </w:t>
      </w:r>
    </w:p>
    <w:p w:rsidR="00AA16BC" w:rsidRDefault="00AA16BC" w:rsidP="00AA16BC">
      <w:pPr>
        <w:pStyle w:val="SingleTxt"/>
      </w:pPr>
      <w:r>
        <w:rPr>
          <w:rFonts w:hint="eastAsia"/>
        </w:rPr>
        <w:t>48.</w:t>
      </w:r>
      <w:r>
        <w:rPr>
          <w:rFonts w:hint="eastAsia"/>
        </w:rPr>
        <w:tab/>
      </w:r>
      <w:r w:rsidRPr="00AA16BC">
        <w:rPr>
          <w:rFonts w:hint="eastAsia"/>
          <w:spacing w:val="2"/>
        </w:rPr>
        <w:t>欧洲联盟提到它向人权高专办的自愿捐款用于对条约机构的公开会议进行网络播放，该试行项目将于</w:t>
      </w:r>
      <w:r w:rsidRPr="00AA16BC">
        <w:rPr>
          <w:rFonts w:hint="eastAsia"/>
          <w:spacing w:val="2"/>
        </w:rPr>
        <w:t>2016</w:t>
      </w:r>
      <w:r w:rsidRPr="00AA16BC">
        <w:rPr>
          <w:rFonts w:hint="eastAsia"/>
          <w:spacing w:val="2"/>
        </w:rPr>
        <w:t>年开始、</w:t>
      </w:r>
      <w:r w:rsidRPr="00AA16BC">
        <w:rPr>
          <w:rFonts w:hint="eastAsia"/>
          <w:spacing w:val="2"/>
        </w:rPr>
        <w:t>2017</w:t>
      </w:r>
      <w:r w:rsidRPr="00AA16BC">
        <w:rPr>
          <w:rFonts w:hint="eastAsia"/>
          <w:spacing w:val="2"/>
        </w:rPr>
        <w:t>年结束。瑞士指出，它正在支持日内瓦国际人道主义法和人权学院的条约机构平台，以此加强条约机构之间的双边合作。瑞士还提到其对日内瓦学院协调的一个学术平台的支持，鉴于</w:t>
      </w:r>
      <w:r w:rsidRPr="00AA16BC">
        <w:rPr>
          <w:rFonts w:hint="eastAsia"/>
          <w:spacing w:val="2"/>
        </w:rPr>
        <w:t>2020</w:t>
      </w:r>
      <w:r w:rsidRPr="00AA16BC">
        <w:rPr>
          <w:rFonts w:hint="eastAsia"/>
          <w:spacing w:val="2"/>
        </w:rPr>
        <w:t>年要对条约机构体系进行审查，这一平台旨在为条约机构体系的未来发掘新的构想。</w:t>
      </w:r>
      <w:r>
        <w:rPr>
          <w:rFonts w:hint="eastAsia"/>
        </w:rPr>
        <w:t xml:space="preserve"> </w:t>
      </w:r>
    </w:p>
    <w:p w:rsidR="00AA16BC" w:rsidRDefault="00AA16BC" w:rsidP="00AA16BC">
      <w:pPr>
        <w:pStyle w:val="SingleTxt"/>
      </w:pPr>
      <w:r>
        <w:rPr>
          <w:rFonts w:hint="eastAsia"/>
        </w:rPr>
        <w:t>49.</w:t>
      </w:r>
      <w:r>
        <w:rPr>
          <w:rFonts w:hint="eastAsia"/>
        </w:rPr>
        <w:tab/>
      </w:r>
      <w:r>
        <w:rPr>
          <w:rFonts w:hint="eastAsia"/>
        </w:rPr>
        <w:t>一些国家欢迎人权高专办条约机构能力建设方案，还询问各国的技术援助需求，以促进缔约国向条约机构提交报告，并建立报告和后续行动国家机制。各国强调了条约的普遍适用性，还和各位主席讨论了如何实现普遍批准，也讨论了扩大批准的良好做法。此外，有人还问各位主席条约机构是否计划共同推动执行《</w:t>
      </w:r>
      <w:r>
        <w:rPr>
          <w:rFonts w:hint="eastAsia"/>
        </w:rPr>
        <w:t>2030</w:t>
      </w:r>
      <w:r>
        <w:rPr>
          <w:rFonts w:hint="eastAsia"/>
        </w:rPr>
        <w:t>年可持续发展议程》，例如，发布联合一般性评论。</w:t>
      </w:r>
      <w:r>
        <w:rPr>
          <w:rFonts w:hint="eastAsia"/>
        </w:rPr>
        <w:t xml:space="preserve"> </w:t>
      </w:r>
    </w:p>
    <w:p w:rsidR="00B31E9D" w:rsidRDefault="00AA16BC" w:rsidP="00AA16BC">
      <w:pPr>
        <w:pStyle w:val="SingleTxt"/>
      </w:pPr>
      <w:r>
        <w:rPr>
          <w:rFonts w:hint="eastAsia"/>
        </w:rPr>
        <w:t>50.</w:t>
      </w:r>
      <w:r>
        <w:rPr>
          <w:rFonts w:hint="eastAsia"/>
        </w:rPr>
        <w:tab/>
      </w:r>
      <w:r w:rsidRPr="005A61D1">
        <w:rPr>
          <w:rFonts w:hint="eastAsia"/>
          <w:spacing w:val="2"/>
        </w:rPr>
        <w:t>主席会议主席感谢各国参加对话和发扬建设性精神。他表示希望第三委员会、</w:t>
      </w:r>
      <w:r>
        <w:rPr>
          <w:rFonts w:hint="eastAsia"/>
        </w:rPr>
        <w:t>第五委员会和大会体现对条约机构体系的支持。</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t>与美洲人权机制的磋商</w:t>
      </w:r>
    </w:p>
    <w:p w:rsidR="00AA16BC" w:rsidRPr="00D909E5" w:rsidRDefault="00AA16BC" w:rsidP="00AA16BC">
      <w:pPr>
        <w:pStyle w:val="SingleTxt"/>
        <w:spacing w:after="0" w:line="120" w:lineRule="exact"/>
        <w:rPr>
          <w:sz w:val="10"/>
        </w:rPr>
      </w:pPr>
    </w:p>
    <w:p w:rsidR="00AA16BC" w:rsidRPr="00AA16BC" w:rsidRDefault="00AA16BC" w:rsidP="00AA16BC">
      <w:pPr>
        <w:pStyle w:val="SingleTxt"/>
        <w:rPr>
          <w:spacing w:val="4"/>
        </w:rPr>
      </w:pPr>
      <w:r>
        <w:rPr>
          <w:rFonts w:hint="eastAsia"/>
        </w:rPr>
        <w:t>51.</w:t>
      </w:r>
      <w:r>
        <w:rPr>
          <w:rFonts w:hint="eastAsia"/>
        </w:rPr>
        <w:tab/>
      </w:r>
      <w:r w:rsidRPr="00AA16BC">
        <w:rPr>
          <w:rFonts w:hint="eastAsia"/>
          <w:spacing w:val="4"/>
        </w:rPr>
        <w:t>在第二十七次会议上，各位主席确认国际人权条约机构系统和美洲人权机制之间在保护和促进人权标准方面的互补性，向美洲人权委员会提出了建议，以加强两个系统之间的合作</w:t>
      </w:r>
      <w:r w:rsidRPr="00AA16BC">
        <w:rPr>
          <w:rFonts w:hint="eastAsia"/>
          <w:spacing w:val="4"/>
        </w:rPr>
        <w:t>(</w:t>
      </w:r>
      <w:r w:rsidRPr="00AA16BC">
        <w:rPr>
          <w:rFonts w:hint="eastAsia"/>
          <w:spacing w:val="4"/>
        </w:rPr>
        <w:t>见</w:t>
      </w:r>
      <w:hyperlink r:id="rId58" w:history="1">
        <w:r w:rsidRPr="00AA16BC">
          <w:rPr>
            <w:rStyle w:val="ad"/>
            <w:rFonts w:hint="eastAsia"/>
            <w:spacing w:val="4"/>
          </w:rPr>
          <w:t>A/70/302</w:t>
        </w:r>
      </w:hyperlink>
      <w:r w:rsidRPr="00AA16BC">
        <w:rPr>
          <w:rFonts w:hint="eastAsia"/>
          <w:spacing w:val="4"/>
        </w:rPr>
        <w:t>，附件二</w:t>
      </w:r>
      <w:r w:rsidRPr="00AA16BC">
        <w:rPr>
          <w:rFonts w:hint="eastAsia"/>
          <w:spacing w:val="4"/>
        </w:rPr>
        <w:t>)</w:t>
      </w:r>
      <w:r w:rsidRPr="00AA16BC">
        <w:rPr>
          <w:rFonts w:hint="eastAsia"/>
          <w:spacing w:val="4"/>
        </w:rPr>
        <w:t>。这些建议包括：相互促进批准条约、在个人申诉领域开展合作、在国际法渐进发展方面开展专题合作、相互借鉴各自的判例、协助缔约国审查、联合宣传举措以及促进国家人权机构和民间社会组织在保护与国际和区域人权机制合作的个人和团体免遭报复方面发挥作用。</w:t>
      </w:r>
    </w:p>
    <w:p w:rsidR="00AA16BC" w:rsidRDefault="00AA16BC" w:rsidP="00AA16BC">
      <w:pPr>
        <w:pStyle w:val="SingleTxt"/>
      </w:pPr>
      <w:r>
        <w:rPr>
          <w:rFonts w:hint="eastAsia"/>
        </w:rPr>
        <w:t>52.</w:t>
      </w:r>
      <w:r>
        <w:rPr>
          <w:rFonts w:hint="eastAsia"/>
        </w:rPr>
        <w:tab/>
      </w:r>
      <w:r>
        <w:rPr>
          <w:rFonts w:hint="eastAsia"/>
        </w:rPr>
        <w:t>为了落实这些建议，条约机构主席与美洲人权委员会主席</w:t>
      </w:r>
      <w:r>
        <w:rPr>
          <w:rFonts w:hint="eastAsia"/>
        </w:rPr>
        <w:t>James Cavallaro</w:t>
      </w:r>
      <w:r>
        <w:rPr>
          <w:rFonts w:hint="eastAsia"/>
        </w:rPr>
        <w:t>举行了对话。各位主席首先表达了对影响到委员会的财政危机的关切，并对委员会及其秘书处表示声援。</w:t>
      </w:r>
      <w:r>
        <w:rPr>
          <w:rFonts w:hint="eastAsia"/>
        </w:rPr>
        <w:t>Cavallaro</w:t>
      </w:r>
      <w:r>
        <w:rPr>
          <w:rFonts w:hint="eastAsia"/>
        </w:rPr>
        <w:t>先生说，如果没有区域人权机构，整个人权保护制度都将受到威胁。</w:t>
      </w:r>
    </w:p>
    <w:p w:rsidR="00AA16BC" w:rsidRDefault="00AA16BC" w:rsidP="00AA16BC">
      <w:pPr>
        <w:pStyle w:val="SingleTxt"/>
      </w:pPr>
      <w:r>
        <w:rPr>
          <w:rFonts w:hint="eastAsia"/>
        </w:rPr>
        <w:t>53.</w:t>
      </w:r>
      <w:r>
        <w:rPr>
          <w:rFonts w:hint="eastAsia"/>
        </w:rPr>
        <w:tab/>
      </w:r>
      <w:r w:rsidRPr="00F83065">
        <w:rPr>
          <w:rFonts w:hint="eastAsia"/>
        </w:rPr>
        <w:t>Cavallaro</w:t>
      </w:r>
      <w:r>
        <w:rPr>
          <w:rFonts w:hint="eastAsia"/>
        </w:rPr>
        <w:t>先生随后概要介绍了委员会目前正在讨论的主题：媒体报道中的儿童和青少年权利、对人权维护者的国家保护机制、贫穷和警察暴力行为。他还表示关切美洲针对人权维护者的报复越来越多。</w:t>
      </w:r>
    </w:p>
    <w:p w:rsidR="00AA16BC" w:rsidRDefault="00AA16BC" w:rsidP="00AA16BC">
      <w:pPr>
        <w:pStyle w:val="SingleTxt"/>
      </w:pPr>
      <w:r>
        <w:rPr>
          <w:rFonts w:hint="eastAsia"/>
        </w:rPr>
        <w:t>54.</w:t>
      </w:r>
      <w:r>
        <w:rPr>
          <w:rFonts w:hint="eastAsia"/>
        </w:rPr>
        <w:tab/>
      </w:r>
      <w:r>
        <w:rPr>
          <w:rFonts w:hint="eastAsia"/>
        </w:rPr>
        <w:t>主席强调条约机构在过去一年中为加强与委员会以及与其他区域组织的合作采取了具体行动。这些行动包括分享判例和分析、关于专题问题的双边接触、联合新闻声明、一些条约机构任命合作协调人以及工作方法领域良好做法交流。有些方面仍可取得进一步的进展，例相互参照各自决定和最大限度扩大两系统决定和建议的影响。委员会主席还与条约机构主席讨论了处理大量且数量日益增加的个人申诉的共同挑战。</w:t>
      </w:r>
    </w:p>
    <w:p w:rsidR="00AA16BC" w:rsidRDefault="00AA16BC" w:rsidP="00AA16BC">
      <w:pPr>
        <w:pStyle w:val="SingleTxt"/>
      </w:pPr>
      <w:r>
        <w:rPr>
          <w:rFonts w:hint="eastAsia"/>
        </w:rPr>
        <w:t>55.</w:t>
      </w:r>
      <w:r>
        <w:rPr>
          <w:rFonts w:hint="eastAsia"/>
        </w:rPr>
        <w:tab/>
        <w:t>2016</w:t>
      </w:r>
      <w:r>
        <w:rPr>
          <w:rFonts w:hint="eastAsia"/>
        </w:rPr>
        <w:t>年</w:t>
      </w:r>
      <w:r>
        <w:rPr>
          <w:rFonts w:hint="eastAsia"/>
        </w:rPr>
        <w:t>6</w:t>
      </w:r>
      <w:r>
        <w:rPr>
          <w:rFonts w:hint="eastAsia"/>
        </w:rPr>
        <w:t>月</w:t>
      </w:r>
      <w:r>
        <w:rPr>
          <w:rFonts w:hint="eastAsia"/>
        </w:rPr>
        <w:t>3</w:t>
      </w:r>
      <w:r>
        <w:rPr>
          <w:rFonts w:hint="eastAsia"/>
        </w:rPr>
        <w:t>日，条约机构主席们通过了与人权理事会特别程序协调委员会关于美洲人权委员会所面临财政危机的新闻声明，呼吁美洲各国政府和人权利益攸关方提供必要资金拯救委员会</w:t>
      </w:r>
      <w:r>
        <w:rPr>
          <w:rFonts w:hint="eastAsia"/>
        </w:rPr>
        <w:t>(</w:t>
      </w:r>
      <w:r>
        <w:rPr>
          <w:rFonts w:hint="eastAsia"/>
        </w:rPr>
        <w:t>见附件二</w:t>
      </w:r>
      <w:r>
        <w:rPr>
          <w:rFonts w:hint="eastAsia"/>
        </w:rPr>
        <w:t>)</w:t>
      </w:r>
      <w:r>
        <w:rPr>
          <w:rFonts w:hint="eastAsia"/>
        </w:rPr>
        <w:t>。</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t>与民间社会组织的磋商</w:t>
      </w: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56.</w:t>
      </w:r>
      <w:r>
        <w:rPr>
          <w:rFonts w:hint="eastAsia"/>
        </w:rPr>
        <w:tab/>
      </w:r>
      <w:r>
        <w:rPr>
          <w:rFonts w:hint="eastAsia"/>
        </w:rPr>
        <w:t>各位主席与民间社会组织进行了会晤，探讨在缔约国审查过程中加强与条约机构活动协作的方式方法，并讨论民间社会在国家一级跟进条约机构所提出的建议和决定方面发挥的作用。主席们还收到民间社会组织提交的一些书面材料。</w:t>
      </w:r>
    </w:p>
    <w:p w:rsidR="00AA16BC" w:rsidRDefault="00AA16BC" w:rsidP="00AA16BC">
      <w:pPr>
        <w:pStyle w:val="SingleTxt"/>
      </w:pPr>
      <w:r>
        <w:rPr>
          <w:rFonts w:hint="eastAsia"/>
        </w:rPr>
        <w:t>57.</w:t>
      </w:r>
      <w:r>
        <w:rPr>
          <w:rFonts w:hint="eastAsia"/>
        </w:rPr>
        <w:tab/>
      </w:r>
      <w:r>
        <w:rPr>
          <w:rFonts w:hint="eastAsia"/>
        </w:rPr>
        <w:t>在联合声明中，</w:t>
      </w:r>
      <w:r>
        <w:rPr>
          <w:rFonts w:hint="eastAsia"/>
        </w:rPr>
        <w:t>9</w:t>
      </w:r>
      <w:r>
        <w:rPr>
          <w:rFonts w:hint="eastAsia"/>
        </w:rPr>
        <w:t>个民间社会组织鼓励各位主席努力广泛分发秘书处为主席会议编写的关于及时报告、逾期报告和没有提交报告问题的说明。它们还呼吁没有国家专门程序处理逾期报告或没有提交报告问题的条约机构，根据其他条约机构的现有良好做法采用专门程序，并呼吁所有条约机构在没有报告的情况下审查缔约国。它们还鼓励所有条约机构除定期报告外，提供初次报告的简化报告程序，并有系统地要求与逾期报告或没有提交报告的国家代表举行会议，以转达其关切。</w:t>
      </w:r>
    </w:p>
    <w:p w:rsidR="00AA16BC" w:rsidRDefault="00AA16BC" w:rsidP="00AA16BC">
      <w:pPr>
        <w:pStyle w:val="SingleTxt"/>
      </w:pPr>
      <w:r>
        <w:rPr>
          <w:rFonts w:hint="eastAsia"/>
        </w:rPr>
        <w:t>58.</w:t>
      </w:r>
      <w:r>
        <w:rPr>
          <w:rFonts w:hint="eastAsia"/>
        </w:rPr>
        <w:tab/>
      </w:r>
      <w:r>
        <w:rPr>
          <w:rFonts w:hint="eastAsia"/>
        </w:rPr>
        <w:t>与会者欢迎</w:t>
      </w:r>
      <w:r>
        <w:rPr>
          <w:rFonts w:hint="eastAsia"/>
        </w:rPr>
        <w:t>7</w:t>
      </w:r>
      <w:r>
        <w:rPr>
          <w:rFonts w:hint="eastAsia"/>
        </w:rPr>
        <w:t>个条约机构通过圣何塞准则，并表示希望其余的条约机构毫不拖延地通过该准则。他们还强调条约机构积极调查和跟进处理报复案件的重要性，并呼吁建立一个对报复案件重新分组的共同数据库，从而使各条约机构之间以及条约机构与更广泛的联合国人权系统进行更好的协调。他们还要求条约机构采取步骤，避免或减轻他们认为可能因政府组建的非政府组织参与条约机构的工作所带来的问题，据称它们的参与会带来风险，有可能暴露和危及真正的人权维护者。</w:t>
      </w:r>
    </w:p>
    <w:p w:rsidR="00AA16BC" w:rsidRDefault="00AA16BC" w:rsidP="00AA16BC">
      <w:pPr>
        <w:pStyle w:val="SingleTxt"/>
      </w:pPr>
      <w:r>
        <w:rPr>
          <w:rFonts w:hint="eastAsia"/>
        </w:rPr>
        <w:t>59.</w:t>
      </w:r>
      <w:r>
        <w:rPr>
          <w:rFonts w:hint="eastAsia"/>
        </w:rPr>
        <w:tab/>
      </w:r>
      <w:r>
        <w:rPr>
          <w:rFonts w:hint="eastAsia"/>
        </w:rPr>
        <w:t>关于工作方法，与会者欢迎主席们在第二十七次会议上认可关于一般性意见草案的协商进程的共同方法，将之视为使所有利益攸关方更容易了解条约机构工作的一个重要步骤。他们指出，在网站上发布说明，明确阐明每个一般性意见草案的协商过程是一个良好做法，并请所有条约机构采取这种做法。</w:t>
      </w:r>
    </w:p>
    <w:p w:rsidR="00AA16BC" w:rsidRDefault="00AA16BC" w:rsidP="00AA16BC">
      <w:pPr>
        <w:pStyle w:val="SingleTxt"/>
      </w:pPr>
      <w:r>
        <w:rPr>
          <w:rFonts w:hint="eastAsia"/>
        </w:rPr>
        <w:t>60.</w:t>
      </w:r>
      <w:r>
        <w:rPr>
          <w:rFonts w:hint="eastAsia"/>
        </w:rPr>
        <w:tab/>
      </w:r>
      <w:r>
        <w:rPr>
          <w:rFonts w:hint="eastAsia"/>
        </w:rPr>
        <w:t>与会者还欢迎人权高专办的条约机构能力建设方案和人权高专办出版报告和后续行动国家机制实用指南。一些与会者还呼吁条约机构采取并加强后续程序</w:t>
      </w:r>
    </w:p>
    <w:p w:rsidR="00AA16BC" w:rsidRDefault="00AA16BC" w:rsidP="00AA16BC">
      <w:pPr>
        <w:pStyle w:val="SingleTxt"/>
      </w:pPr>
      <w:r>
        <w:rPr>
          <w:rFonts w:hint="eastAsia"/>
        </w:rPr>
        <w:t>61.</w:t>
      </w:r>
      <w:r>
        <w:rPr>
          <w:rFonts w:hint="eastAsia"/>
        </w:rPr>
        <w:tab/>
      </w:r>
      <w:r>
        <w:rPr>
          <w:rFonts w:hint="eastAsia"/>
        </w:rPr>
        <w:t>关</w:t>
      </w:r>
      <w:r w:rsidRPr="00C46823">
        <w:rPr>
          <w:rFonts w:hint="eastAsia"/>
          <w:spacing w:val="-2"/>
        </w:rPr>
        <w:t>于个人来文的问题，与会者表示需要澄清第三方在个人来文中的干预作用</w:t>
      </w:r>
      <w:r>
        <w:rPr>
          <w:rFonts w:hint="eastAsia"/>
        </w:rPr>
        <w:t>。</w:t>
      </w:r>
    </w:p>
    <w:p w:rsidR="00AA16BC" w:rsidRDefault="00AA16BC" w:rsidP="00AA16BC">
      <w:pPr>
        <w:pStyle w:val="SingleTxt"/>
      </w:pPr>
      <w:r>
        <w:rPr>
          <w:rFonts w:hint="eastAsia"/>
        </w:rPr>
        <w:t>62.</w:t>
      </w:r>
      <w:r>
        <w:rPr>
          <w:rFonts w:hint="eastAsia"/>
        </w:rPr>
        <w:tab/>
      </w:r>
      <w:r>
        <w:rPr>
          <w:rFonts w:hint="eastAsia"/>
        </w:rPr>
        <w:t>各位主席欢迎民间社会组织对各条约机构工作所作的宝贵贡献，并呼吁民间社会继续积极参与缔约国审查和个人申诉程序以及落实条约机构的建议和意见的工作。</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t>与联合国各实体的磋商</w:t>
      </w: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63.</w:t>
      </w:r>
      <w:r>
        <w:rPr>
          <w:rFonts w:hint="eastAsia"/>
        </w:rPr>
        <w:tab/>
      </w:r>
      <w:r>
        <w:rPr>
          <w:rFonts w:hint="eastAsia"/>
        </w:rPr>
        <w:t>各位主席会见了联合国开发计划署</w:t>
      </w:r>
      <w:r>
        <w:rPr>
          <w:rFonts w:hint="eastAsia"/>
        </w:rPr>
        <w:t>(</w:t>
      </w:r>
      <w:r>
        <w:rPr>
          <w:rFonts w:hint="eastAsia"/>
        </w:rPr>
        <w:t>开发署</w:t>
      </w:r>
      <w:r>
        <w:rPr>
          <w:rFonts w:hint="eastAsia"/>
        </w:rPr>
        <w:t>)</w:t>
      </w:r>
      <w:r>
        <w:rPr>
          <w:rFonts w:hint="eastAsia"/>
        </w:rPr>
        <w:t>、联合国儿童基金</w:t>
      </w:r>
      <w:r>
        <w:rPr>
          <w:rFonts w:hint="eastAsia"/>
        </w:rPr>
        <w:t>(</w:t>
      </w:r>
      <w:r>
        <w:rPr>
          <w:rFonts w:hint="eastAsia"/>
        </w:rPr>
        <w:t>儿基会</w:t>
      </w:r>
      <w:r>
        <w:rPr>
          <w:rFonts w:hint="eastAsia"/>
        </w:rPr>
        <w:t>)</w:t>
      </w:r>
      <w:r>
        <w:rPr>
          <w:rFonts w:hint="eastAsia"/>
        </w:rPr>
        <w:t>、联合国人口基金</w:t>
      </w:r>
      <w:r>
        <w:rPr>
          <w:rFonts w:hint="eastAsia"/>
        </w:rPr>
        <w:t>(</w:t>
      </w:r>
      <w:r>
        <w:rPr>
          <w:rFonts w:hint="eastAsia"/>
        </w:rPr>
        <w:t>人口基金</w:t>
      </w:r>
      <w:r>
        <w:rPr>
          <w:rFonts w:hint="eastAsia"/>
        </w:rPr>
        <w:t>)</w:t>
      </w:r>
      <w:r>
        <w:rPr>
          <w:rFonts w:hint="eastAsia"/>
        </w:rPr>
        <w:t>、联合国促进性别平等和增强妇女权能署</w:t>
      </w:r>
      <w:r>
        <w:rPr>
          <w:rFonts w:hint="eastAsia"/>
        </w:rPr>
        <w:t>(</w:t>
      </w:r>
      <w:r>
        <w:rPr>
          <w:rFonts w:hint="eastAsia"/>
        </w:rPr>
        <w:t>妇女署</w:t>
      </w:r>
      <w:r>
        <w:rPr>
          <w:rFonts w:hint="eastAsia"/>
        </w:rPr>
        <w:t>)</w:t>
      </w:r>
      <w:r>
        <w:rPr>
          <w:rFonts w:hint="eastAsia"/>
        </w:rPr>
        <w:t>的代表和负责武装冲突中儿童问题秘书长特别代表莱拉·泽鲁圭。秘书长特别代表提出，多年来，她的任务与多个条约机构特别是儿童权利委员会之间形成坚定的伙伴关系。她强调说，这种合作仍可以得到进一步加强和系统化，包括将儿童权利纳入主要和平协定。</w:t>
      </w:r>
    </w:p>
    <w:p w:rsidR="00AA16BC" w:rsidRDefault="00AA16BC" w:rsidP="00AA16BC">
      <w:pPr>
        <w:pStyle w:val="SingleTxt"/>
        <w:spacing w:line="330" w:lineRule="exact"/>
      </w:pPr>
      <w:r>
        <w:rPr>
          <w:rFonts w:hint="eastAsia"/>
        </w:rPr>
        <w:t>64.</w:t>
      </w:r>
      <w:r>
        <w:rPr>
          <w:rFonts w:hint="eastAsia"/>
        </w:rPr>
        <w:tab/>
      </w:r>
      <w:r>
        <w:rPr>
          <w:rFonts w:hint="eastAsia"/>
        </w:rPr>
        <w:t>联合国各实体和专门机构的代表提到本机构与条约机构合作特别是为缔约国审查编写意见的经验。妇女署强调，它支持消除对妇女歧视委员会及其为各国参与报告进程所开展能力建设努力。关于可持续发展目标，妇女署赞成人权机制为指导各国执行《</w:t>
      </w:r>
      <w:r>
        <w:rPr>
          <w:rFonts w:hint="eastAsia"/>
        </w:rPr>
        <w:t>2030</w:t>
      </w:r>
      <w:r>
        <w:rPr>
          <w:rFonts w:hint="eastAsia"/>
        </w:rPr>
        <w:t>年可持续发展议程》而提出的各项建议。有人提出条约机构参与监测千年发展目标的问题。儿基会报告说，它认为</w:t>
      </w:r>
      <w:r>
        <w:rPr>
          <w:rFonts w:hint="eastAsia"/>
        </w:rPr>
        <w:t>2030</w:t>
      </w:r>
      <w:r>
        <w:rPr>
          <w:rFonts w:hint="eastAsia"/>
        </w:rPr>
        <w:t>年议程是加强两报告进程一致性的机会，从而调整了提交儿童权利委员会的材料。人口基金强调指出，它为经济、社会和文化权利委员会有关性健康和生殖健康权利的第</w:t>
      </w:r>
      <w:r>
        <w:rPr>
          <w:rFonts w:hint="eastAsia"/>
        </w:rPr>
        <w:t>22</w:t>
      </w:r>
      <w:r>
        <w:rPr>
          <w:rFonts w:hint="eastAsia"/>
        </w:rPr>
        <w:t>号一般性意见提供了投入。</w:t>
      </w:r>
    </w:p>
    <w:p w:rsidR="00AA16BC" w:rsidRPr="00AA16BC" w:rsidRDefault="00AA16BC" w:rsidP="00AA16BC">
      <w:pPr>
        <w:pStyle w:val="SingleTxt"/>
        <w:spacing w:line="330" w:lineRule="exact"/>
        <w:rPr>
          <w:spacing w:val="4"/>
        </w:rPr>
      </w:pPr>
      <w:r>
        <w:rPr>
          <w:rFonts w:hint="eastAsia"/>
        </w:rPr>
        <w:t>65.</w:t>
      </w:r>
      <w:r>
        <w:rPr>
          <w:rFonts w:hint="eastAsia"/>
        </w:rPr>
        <w:tab/>
      </w:r>
      <w:r w:rsidRPr="00AA16BC">
        <w:rPr>
          <w:rFonts w:hint="eastAsia"/>
          <w:spacing w:val="4"/>
        </w:rPr>
        <w:t>各位主席指出，条约机构成员极大地受益于联合国实体的口头和书面情况通报</w:t>
      </w:r>
      <w:r w:rsidRPr="00AA16BC">
        <w:rPr>
          <w:rFonts w:hint="eastAsia"/>
          <w:spacing w:val="34"/>
        </w:rPr>
        <w:t>，</w:t>
      </w:r>
      <w:r w:rsidRPr="00AA16BC">
        <w:rPr>
          <w:rFonts w:hint="eastAsia"/>
          <w:spacing w:val="4"/>
        </w:rPr>
        <w:t>主席们还鼓励它们继续为缔约国审查作出贡献。然而，各位主席也对经济、社会和文化权利、移徙工人的权利和残疾人权利等领域的捐款不足表示关切。</w:t>
      </w:r>
    </w:p>
    <w:p w:rsidR="00AA16BC" w:rsidRDefault="00AA16BC" w:rsidP="00AA16BC">
      <w:pPr>
        <w:pStyle w:val="SingleTxt"/>
        <w:spacing w:line="330" w:lineRule="exact"/>
      </w:pPr>
      <w:r>
        <w:rPr>
          <w:rFonts w:hint="eastAsia"/>
        </w:rPr>
        <w:t>66.</w:t>
      </w:r>
      <w:r>
        <w:rPr>
          <w:rFonts w:hint="eastAsia"/>
        </w:rPr>
        <w:tab/>
      </w:r>
      <w:r>
        <w:rPr>
          <w:rFonts w:hint="eastAsia"/>
        </w:rPr>
        <w:t>各位主席还强调歧视有多种形式，并鼓励联合国各实体在与条约机构接触时考虑到这些形式。特别是，在所有条约机构的工作中仍有加强性别分析的余地。此外，各位主席对联合国一些实体雇用咨询人编写给条约机构的缔约国报告的做法表示关切，因为在采用这种做法时没有确保开展参与性全国对话和国家官员对报告进程的真正参与。</w:t>
      </w:r>
    </w:p>
    <w:p w:rsidR="00AA16BC" w:rsidRDefault="00AA16BC" w:rsidP="00AA16BC">
      <w:pPr>
        <w:pStyle w:val="SingleTxt"/>
        <w:spacing w:line="330" w:lineRule="exact"/>
      </w:pPr>
      <w:r>
        <w:rPr>
          <w:rFonts w:hint="eastAsia"/>
        </w:rPr>
        <w:t>67.</w:t>
      </w:r>
      <w:r>
        <w:rPr>
          <w:rFonts w:hint="eastAsia"/>
        </w:rPr>
        <w:tab/>
      </w:r>
      <w:r>
        <w:rPr>
          <w:rFonts w:hint="eastAsia"/>
        </w:rPr>
        <w:t>与会者还讨论了如何加强条约机构缔约国审查的后续行动和影响，强调条约机构的规范工作可以在联合国各实体支持下，与各国执行条约机构建议的工作加强协同增效。</w:t>
      </w:r>
    </w:p>
    <w:p w:rsidR="00AA16BC" w:rsidRPr="00D909E5"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十一.</w:t>
      </w:r>
      <w:r>
        <w:rPr>
          <w:rFonts w:hint="eastAsia"/>
        </w:rPr>
        <w:tab/>
        <w:t>其他事项</w:t>
      </w:r>
    </w:p>
    <w:p w:rsidR="00AA16BC" w:rsidRPr="00D909E5" w:rsidRDefault="00AA16BC" w:rsidP="00AA16BC">
      <w:pPr>
        <w:pStyle w:val="SingleTxt"/>
        <w:spacing w:after="0" w:line="120" w:lineRule="exact"/>
        <w:rPr>
          <w:sz w:val="10"/>
        </w:rPr>
      </w:pP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68.</w:t>
      </w:r>
      <w:r>
        <w:rPr>
          <w:rFonts w:hint="eastAsia"/>
        </w:rPr>
        <w:tab/>
      </w:r>
      <w:r>
        <w:rPr>
          <w:rFonts w:hint="eastAsia"/>
        </w:rPr>
        <w:t>秘书长办公厅代表概要介绍了“人权先行”倡议。</w:t>
      </w:r>
    </w:p>
    <w:p w:rsidR="00AA16BC" w:rsidRDefault="00AA16BC" w:rsidP="00AA16BC">
      <w:pPr>
        <w:pStyle w:val="SingleTxt"/>
        <w:spacing w:line="330" w:lineRule="exact"/>
      </w:pPr>
      <w:r>
        <w:rPr>
          <w:rFonts w:hint="eastAsia"/>
        </w:rPr>
        <w:t>69.</w:t>
      </w:r>
      <w:r>
        <w:rPr>
          <w:rFonts w:hint="eastAsia"/>
        </w:rPr>
        <w:tab/>
      </w:r>
      <w:r>
        <w:rPr>
          <w:rFonts w:hint="eastAsia"/>
        </w:rPr>
        <w:t>各位主席介绍了其闭会期间可持续发展目标工作的最新情况，包括他们共同对高级别政治论坛所作贡献。他们谈到需要继续密切关注落实各国在《</w:t>
      </w:r>
      <w:r>
        <w:rPr>
          <w:rFonts w:hint="eastAsia"/>
        </w:rPr>
        <w:t>2030</w:t>
      </w:r>
      <w:r>
        <w:rPr>
          <w:rFonts w:hint="eastAsia"/>
        </w:rPr>
        <w:t>年可持续发展议程》中所作承诺的问责制框架。</w:t>
      </w:r>
    </w:p>
    <w:p w:rsidR="00AA16BC" w:rsidRDefault="00AA16BC" w:rsidP="00AA16BC">
      <w:pPr>
        <w:pStyle w:val="SingleTxt"/>
        <w:spacing w:line="330" w:lineRule="exact"/>
      </w:pPr>
      <w:r>
        <w:rPr>
          <w:rFonts w:hint="eastAsia"/>
        </w:rPr>
        <w:t>70.</w:t>
      </w:r>
      <w:r>
        <w:rPr>
          <w:rFonts w:hint="eastAsia"/>
        </w:rPr>
        <w:tab/>
      </w:r>
      <w:r>
        <w:rPr>
          <w:rFonts w:hint="eastAsia"/>
        </w:rPr>
        <w:t>各位主席还谈到有必要让各国、民间社会和联合国实体更多地看到和了解条约机构所做工作。在此背景下，各位主席通过了一份关于若干条约周年纪念的声明</w:t>
      </w:r>
      <w:r>
        <w:rPr>
          <w:rFonts w:hint="eastAsia"/>
        </w:rPr>
        <w:t>(</w:t>
      </w:r>
      <w:r>
        <w:rPr>
          <w:rFonts w:hint="eastAsia"/>
        </w:rPr>
        <w:t>见附件一</w:t>
      </w:r>
      <w:r>
        <w:rPr>
          <w:rFonts w:hint="eastAsia"/>
        </w:rPr>
        <w:t>)</w:t>
      </w:r>
      <w:r>
        <w:rPr>
          <w:rFonts w:hint="eastAsia"/>
        </w:rPr>
        <w:t>。</w:t>
      </w:r>
    </w:p>
    <w:p w:rsidR="00AA16BC" w:rsidRPr="00AA16BC" w:rsidRDefault="00AA16BC" w:rsidP="00AA16BC">
      <w:pPr>
        <w:pStyle w:val="SingleTxt"/>
        <w:spacing w:line="330" w:lineRule="exact"/>
        <w:rPr>
          <w:spacing w:val="4"/>
        </w:rPr>
      </w:pPr>
      <w:r>
        <w:rPr>
          <w:rFonts w:hint="eastAsia"/>
        </w:rPr>
        <w:t>71.</w:t>
      </w:r>
      <w:r>
        <w:rPr>
          <w:rFonts w:hint="eastAsia"/>
        </w:rPr>
        <w:tab/>
      </w:r>
      <w:r w:rsidRPr="00AA16BC">
        <w:rPr>
          <w:rFonts w:hint="eastAsia"/>
          <w:spacing w:val="4"/>
        </w:rPr>
        <w:t>根据大会第</w:t>
      </w:r>
      <w:hyperlink r:id="rId59" w:history="1">
        <w:r w:rsidRPr="00AA16BC">
          <w:rPr>
            <w:rStyle w:val="ad"/>
            <w:rFonts w:hint="eastAsia"/>
            <w:spacing w:val="4"/>
          </w:rPr>
          <w:t>68/268</w:t>
        </w:r>
      </w:hyperlink>
      <w:r w:rsidRPr="00AA16BC">
        <w:rPr>
          <w:rFonts w:hint="eastAsia"/>
          <w:spacing w:val="4"/>
        </w:rPr>
        <w:t>号决议，特别是按照缔约国关于在纽约加强与条约机构主席互动的呼吁，并考虑到大会</w:t>
      </w:r>
      <w:r w:rsidRPr="00AA16BC">
        <w:rPr>
          <w:rFonts w:hint="eastAsia"/>
          <w:spacing w:val="4"/>
        </w:rPr>
        <w:t>2020</w:t>
      </w:r>
      <w:r w:rsidRPr="00AA16BC">
        <w:rPr>
          <w:rFonts w:hint="eastAsia"/>
          <w:spacing w:val="4"/>
        </w:rPr>
        <w:t>年要对该决议进行审查，主席决定</w:t>
      </w:r>
      <w:r w:rsidRPr="00AA16BC">
        <w:rPr>
          <w:rFonts w:hint="eastAsia"/>
          <w:spacing w:val="4"/>
        </w:rPr>
        <w:t>2020</w:t>
      </w:r>
      <w:r w:rsidRPr="00AA16BC">
        <w:rPr>
          <w:rFonts w:hint="eastAsia"/>
          <w:spacing w:val="4"/>
        </w:rPr>
        <w:t>年之前每年在纽约举行主席会议。各位主席还强调必须加强他们与秘书长之间的互动。</w:t>
      </w: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十二.</w:t>
      </w:r>
      <w:r>
        <w:rPr>
          <w:rFonts w:hint="eastAsia"/>
        </w:rPr>
        <w:tab/>
        <w:t>决定和建议</w:t>
      </w:r>
    </w:p>
    <w:p w:rsidR="00AA16BC" w:rsidRPr="00D909E5" w:rsidRDefault="00AA16BC" w:rsidP="00AA16BC">
      <w:pPr>
        <w:pStyle w:val="SingleTxt"/>
        <w:spacing w:after="0" w:line="120" w:lineRule="exact"/>
        <w:rPr>
          <w:sz w:val="10"/>
        </w:rPr>
      </w:pP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72.</w:t>
      </w:r>
      <w:r>
        <w:rPr>
          <w:rFonts w:hint="eastAsia"/>
        </w:rPr>
        <w:tab/>
      </w:r>
      <w:r w:rsidRPr="008C1D9D">
        <w:rPr>
          <w:rFonts w:ascii="黑体" w:eastAsia="黑体" w:hAnsi="黑体" w:hint="eastAsia"/>
        </w:rPr>
        <w:t>各位主席对哥伦比亚大学法学院人权研究所主办第一天会议和协助开展与美洲人权委员会主席的非正式对话表示感谢</w:t>
      </w:r>
      <w:r>
        <w:rPr>
          <w:rFonts w:hint="eastAsia"/>
        </w:rPr>
        <w:t>。</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t>各位主席在工作方法和大会第</w:t>
      </w:r>
      <w:hyperlink r:id="rId60" w:history="1">
        <w:r w:rsidRPr="00C96771">
          <w:rPr>
            <w:rStyle w:val="ad"/>
            <w:rFonts w:hint="eastAsia"/>
          </w:rPr>
          <w:t>68/268</w:t>
        </w:r>
      </w:hyperlink>
      <w:r>
        <w:rPr>
          <w:rFonts w:hint="eastAsia"/>
        </w:rPr>
        <w:t>号决议后续行动领域的作用</w:t>
      </w: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73.</w:t>
      </w:r>
      <w:r>
        <w:rPr>
          <w:rFonts w:hint="eastAsia"/>
        </w:rPr>
        <w:tab/>
      </w:r>
      <w:r w:rsidRPr="008C1D9D">
        <w:rPr>
          <w:rFonts w:ascii="黑体" w:eastAsia="黑体" w:hAnsi="黑体" w:hint="eastAsia"/>
        </w:rPr>
        <w:t>各位主席重申，各条约机构承诺继续审查工作方法和程序规则领域的良好做法。他们还重申对大会第</w:t>
      </w:r>
      <w:hyperlink r:id="rId61" w:history="1">
        <w:r w:rsidRPr="00C96771">
          <w:rPr>
            <w:rStyle w:val="ad"/>
            <w:rFonts w:ascii="黑体" w:eastAsia="黑体" w:hAnsi="黑体" w:hint="eastAsia"/>
          </w:rPr>
          <w:t>68/268</w:t>
        </w:r>
      </w:hyperlink>
      <w:r w:rsidRPr="008C1D9D">
        <w:rPr>
          <w:rFonts w:ascii="黑体" w:eastAsia="黑体" w:hAnsi="黑体" w:hint="eastAsia"/>
        </w:rPr>
        <w:t>号决议所述加强和增进人权条约机构体系有效运作的支持。各位主席回顾，该决议的有效后续跟进取决于所有利益攸关方之间的建设性伙伴关系。</w:t>
      </w:r>
    </w:p>
    <w:p w:rsidR="00AA16BC" w:rsidRDefault="00AA16BC" w:rsidP="00AA16BC">
      <w:pPr>
        <w:pStyle w:val="SingleTxt"/>
      </w:pPr>
      <w:r>
        <w:rPr>
          <w:rFonts w:hint="eastAsia"/>
        </w:rPr>
        <w:t>74.</w:t>
      </w:r>
      <w:r>
        <w:rPr>
          <w:rFonts w:hint="eastAsia"/>
        </w:rPr>
        <w:tab/>
      </w:r>
      <w:r w:rsidRPr="008C1D9D">
        <w:rPr>
          <w:rFonts w:ascii="黑体" w:eastAsia="黑体" w:hAnsi="黑体" w:hint="eastAsia"/>
        </w:rPr>
        <w:t>在此背景下，各位主席回顾，大会鼓励各条约机构继续增进各位主席在程序性问题方面的作用，包括就工作方法问题提出结论意见、在所有条约机构中推广良好做法和方法、确保各条约机构之间的连贯性以及实现工作方法标准化。</w:t>
      </w:r>
    </w:p>
    <w:p w:rsidR="00AA16BC" w:rsidRDefault="00AA16BC" w:rsidP="00AA16BC">
      <w:pPr>
        <w:pStyle w:val="SingleTxt"/>
      </w:pPr>
      <w:r>
        <w:rPr>
          <w:rFonts w:hint="eastAsia"/>
        </w:rPr>
        <w:t>75.</w:t>
      </w:r>
      <w:r>
        <w:rPr>
          <w:rFonts w:hint="eastAsia"/>
        </w:rPr>
        <w:tab/>
      </w:r>
      <w:r w:rsidRPr="008C1D9D">
        <w:rPr>
          <w:rFonts w:ascii="黑体" w:eastAsia="黑体" w:hAnsi="黑体" w:hint="eastAsia"/>
        </w:rPr>
        <w:t>各位主席欢迎根据第</w:t>
      </w:r>
      <w:hyperlink r:id="rId62" w:history="1">
        <w:r w:rsidRPr="00C96771">
          <w:rPr>
            <w:rStyle w:val="ad"/>
            <w:rFonts w:ascii="黑体" w:eastAsia="黑体" w:hAnsi="黑体" w:hint="eastAsia"/>
          </w:rPr>
          <w:t>68/268</w:t>
        </w:r>
      </w:hyperlink>
      <w:r w:rsidRPr="008C1D9D">
        <w:rPr>
          <w:rFonts w:ascii="黑体" w:eastAsia="黑体" w:hAnsi="黑体" w:hint="eastAsia"/>
        </w:rPr>
        <w:t>号决议第41段并考虑到大会2020年要对条约机构体系进行审查，为收集创新构想提出各项倡议，建议在这些进程的各个阶段征求条约机构及其主席们的意见。</w:t>
      </w:r>
    </w:p>
    <w:p w:rsidR="00AA16BC" w:rsidRDefault="00AA16BC" w:rsidP="00AA16BC">
      <w:pPr>
        <w:pStyle w:val="SingleTxt"/>
      </w:pPr>
      <w:r>
        <w:rPr>
          <w:rFonts w:hint="eastAsia"/>
        </w:rPr>
        <w:t>76.</w:t>
      </w:r>
      <w:r>
        <w:rPr>
          <w:rFonts w:hint="eastAsia"/>
        </w:rPr>
        <w:tab/>
      </w:r>
      <w:r w:rsidRPr="008C1D9D">
        <w:rPr>
          <w:rFonts w:ascii="黑体" w:eastAsia="黑体" w:hAnsi="黑体" w:hint="eastAsia"/>
        </w:rPr>
        <w:t>各位主席欢迎第</w:t>
      </w:r>
      <w:hyperlink r:id="rId63" w:history="1">
        <w:r w:rsidRPr="00C96771">
          <w:rPr>
            <w:rStyle w:val="ad"/>
            <w:rFonts w:ascii="黑体" w:eastAsia="黑体" w:hAnsi="黑体" w:hint="eastAsia"/>
          </w:rPr>
          <w:t>68/268</w:t>
        </w:r>
      </w:hyperlink>
      <w:r w:rsidRPr="008C1D9D">
        <w:rPr>
          <w:rFonts w:ascii="黑体" w:eastAsia="黑体" w:hAnsi="黑体" w:hint="eastAsia"/>
        </w:rPr>
        <w:t>号决议所带来的改善，重申人权高专办需要为条约机构开展条约所要求的工作获得必要物质和人力资源。各位主席还指出，严格执行文件字数限制有时使他们的工作更加困难，一些文件没有被翻译为所有工作语文也造成了严重困难。</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t>国家履行批准和报告义务情况</w:t>
      </w: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77.</w:t>
      </w:r>
      <w:r>
        <w:rPr>
          <w:rFonts w:hint="eastAsia"/>
        </w:rPr>
        <w:tab/>
      </w:r>
      <w:r w:rsidRPr="008C1D9D">
        <w:rPr>
          <w:rFonts w:ascii="黑体" w:eastAsia="黑体" w:hAnsi="黑体" w:hint="eastAsia"/>
        </w:rPr>
        <w:t>各位主席呼吁各国普遍批准国际和区域人权条约。各位主席欢迎秘书处关于缔约国及时、逾期和未向人权条约机构主席提交报告问题的说明，对许多国家的报告仍然逾期未交以及为权利持有者带来的保护差距表示关切。</w:t>
      </w:r>
    </w:p>
    <w:p w:rsidR="00AA16BC" w:rsidRDefault="00AA16BC" w:rsidP="00AA16BC">
      <w:pPr>
        <w:pStyle w:val="SingleTxt"/>
      </w:pPr>
      <w:r>
        <w:rPr>
          <w:rFonts w:hint="eastAsia"/>
        </w:rPr>
        <w:t>78.</w:t>
      </w:r>
      <w:r>
        <w:rPr>
          <w:rFonts w:hint="eastAsia"/>
        </w:rPr>
        <w:tab/>
      </w:r>
      <w:r w:rsidRPr="008C1D9D">
        <w:rPr>
          <w:rFonts w:ascii="黑体" w:eastAsia="黑体" w:hAnsi="黑体" w:hint="eastAsia"/>
        </w:rPr>
        <w:t>各位主席鼓励所有面临能力制约的国家请求人权高专办条约机构能力建设方案提供技术援助和咨询服务，该方案是根据大会第</w:t>
      </w:r>
      <w:hyperlink r:id="rId64" w:history="1">
        <w:r w:rsidRPr="00C96771">
          <w:rPr>
            <w:rStyle w:val="ad"/>
            <w:rFonts w:ascii="黑体" w:eastAsia="黑体" w:hAnsi="黑体" w:hint="eastAsia"/>
          </w:rPr>
          <w:t>68/268</w:t>
        </w:r>
      </w:hyperlink>
      <w:r w:rsidRPr="008C1D9D">
        <w:rPr>
          <w:rFonts w:ascii="黑体" w:eastAsia="黑体" w:hAnsi="黑体" w:hint="eastAsia"/>
        </w:rPr>
        <w:t>号决议设立的，目的是发展各国执行条约的能力，并为各国向条约机构提交报告提供具体技术援助。</w:t>
      </w:r>
    </w:p>
    <w:p w:rsidR="00AA16BC" w:rsidRPr="008C1D9D" w:rsidRDefault="00AA16BC" w:rsidP="00AA16BC">
      <w:pPr>
        <w:pStyle w:val="SingleTxt"/>
        <w:rPr>
          <w:rFonts w:ascii="黑体" w:eastAsia="黑体" w:hAnsi="黑体"/>
        </w:rPr>
      </w:pPr>
      <w:r>
        <w:rPr>
          <w:rFonts w:hint="eastAsia"/>
        </w:rPr>
        <w:t>79.</w:t>
      </w:r>
      <w:r>
        <w:rPr>
          <w:rFonts w:hint="eastAsia"/>
        </w:rPr>
        <w:tab/>
      </w:r>
      <w:r w:rsidRPr="008C1D9D">
        <w:rPr>
          <w:rFonts w:ascii="黑体" w:eastAsia="黑体" w:hAnsi="黑体" w:hint="eastAsia"/>
        </w:rPr>
        <w:t>各位主席表示关切越来越多的缔约国使用咨询人起草向条约机构提交的报告而没有确保缔约国的报告产生于参与性全国对话以及对人权条约规定执行情况的评估。</w:t>
      </w:r>
    </w:p>
    <w:p w:rsidR="00AA16BC" w:rsidRDefault="00AA16BC" w:rsidP="00AA16BC">
      <w:pPr>
        <w:pStyle w:val="SingleTxt"/>
      </w:pPr>
      <w:r>
        <w:rPr>
          <w:rFonts w:hint="eastAsia"/>
        </w:rPr>
        <w:t>80.</w:t>
      </w:r>
      <w:r>
        <w:rPr>
          <w:rFonts w:hint="eastAsia"/>
        </w:rPr>
        <w:tab/>
      </w:r>
      <w:r w:rsidRPr="008C1D9D">
        <w:rPr>
          <w:rFonts w:ascii="黑体" w:eastAsia="黑体" w:hAnsi="黑体" w:hint="eastAsia"/>
        </w:rPr>
        <w:t>各位主席建议所有条约机构酌情促进简化报告程序，以改进缔约国的报告义务履行情况。在这方面，各位主席建议各条约机构采取简化报告程序的类似办法，并在必要时协调其程序。</w:t>
      </w:r>
    </w:p>
    <w:p w:rsidR="00AA16BC" w:rsidRDefault="00AA16BC" w:rsidP="00AA16BC">
      <w:pPr>
        <w:pStyle w:val="SingleTxt"/>
      </w:pPr>
      <w:r>
        <w:rPr>
          <w:rFonts w:hint="eastAsia"/>
        </w:rPr>
        <w:t>81.</w:t>
      </w:r>
      <w:r>
        <w:rPr>
          <w:rFonts w:hint="eastAsia"/>
        </w:rPr>
        <w:tab/>
      </w:r>
      <w:r w:rsidRPr="008C1D9D">
        <w:rPr>
          <w:rFonts w:ascii="黑体" w:eastAsia="黑体" w:hAnsi="黑体" w:hint="eastAsia"/>
        </w:rPr>
        <w:t>考虑到已建立国家报告和后续行动机制的缔约国都提高了其提交报告和与国际和区域人权系统互动协作的能力，各位主席还建议各条约机构考虑向各缔约国提出建议，建议它们建立此类机制。</w:t>
      </w:r>
    </w:p>
    <w:p w:rsidR="00AA16BC" w:rsidRDefault="00AA16BC" w:rsidP="00AA16BC">
      <w:pPr>
        <w:pStyle w:val="SingleTxt"/>
      </w:pPr>
      <w:r>
        <w:rPr>
          <w:rFonts w:hint="eastAsia"/>
        </w:rPr>
        <w:t>82.</w:t>
      </w:r>
      <w:r>
        <w:rPr>
          <w:rFonts w:hint="eastAsia"/>
        </w:rPr>
        <w:tab/>
      </w:r>
      <w:r w:rsidRPr="008C1D9D">
        <w:rPr>
          <w:rFonts w:ascii="黑体" w:eastAsia="黑体" w:hAnsi="黑体" w:hint="eastAsia"/>
        </w:rPr>
        <w:t>此外，各位主席建议各条约机构考虑在没有收到缔约国报告的情况下，审查早该提交报告的缔约国，这是一些条约机构已经采用的做法。在没有收到缔约国报告而开展审查的情况下，仍应鼓励缔约国任命一个代表团参加建设性对话。</w:t>
      </w:r>
    </w:p>
    <w:p w:rsidR="00AA16BC" w:rsidRPr="008C1D9D" w:rsidRDefault="00AA16BC" w:rsidP="00AA16BC">
      <w:pPr>
        <w:pStyle w:val="SingleTxt"/>
        <w:rPr>
          <w:rFonts w:ascii="黑体" w:eastAsia="黑体" w:hAnsi="黑体"/>
        </w:rPr>
      </w:pPr>
      <w:r>
        <w:rPr>
          <w:rFonts w:hint="eastAsia"/>
        </w:rPr>
        <w:t>83.</w:t>
      </w:r>
      <w:r>
        <w:rPr>
          <w:rFonts w:hint="eastAsia"/>
        </w:rPr>
        <w:tab/>
      </w:r>
      <w:r w:rsidRPr="008C1D9D">
        <w:rPr>
          <w:rFonts w:ascii="黑体" w:eastAsia="黑体" w:hAnsi="黑体" w:hint="eastAsia"/>
        </w:rPr>
        <w:t>各位主席请第二十八次会议主席向大会通报逾期未交给条约机构的报告，并要求在大会议程上列入一个关于该议题的项目。</w:t>
      </w:r>
    </w:p>
    <w:p w:rsidR="00AA16BC" w:rsidRPr="008C1D9D" w:rsidRDefault="00AA16BC" w:rsidP="00AA16BC">
      <w:pPr>
        <w:pStyle w:val="SingleTxt"/>
        <w:rPr>
          <w:rFonts w:ascii="黑体" w:eastAsia="黑体" w:hAnsi="黑体"/>
        </w:rPr>
      </w:pPr>
      <w:r>
        <w:rPr>
          <w:rFonts w:hint="eastAsia"/>
        </w:rPr>
        <w:t>84.</w:t>
      </w:r>
      <w:r>
        <w:rPr>
          <w:rFonts w:hint="eastAsia"/>
        </w:rPr>
        <w:tab/>
      </w:r>
      <w:r w:rsidRPr="008C1D9D">
        <w:rPr>
          <w:rFonts w:ascii="黑体" w:eastAsia="黑体" w:hAnsi="黑体" w:hint="eastAsia"/>
        </w:rPr>
        <w:t>各位主席重申在以往会议上做出的决定，即将缔约国履行报告义务的情况列为年度主席会议议程的常设项目。他们还请求人权高专办继续在其网站上公布各国履行其报告义务的最新信息。</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t>人权条约机构成员独立性和公正性准则(亚的斯亚贝巴准则)执行情况</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85.</w:t>
      </w:r>
      <w:r>
        <w:rPr>
          <w:rFonts w:hint="eastAsia"/>
        </w:rPr>
        <w:tab/>
      </w:r>
      <w:r w:rsidRPr="008C1D9D">
        <w:rPr>
          <w:rFonts w:ascii="黑体" w:eastAsia="黑体" w:hAnsi="黑体" w:hint="eastAsia"/>
        </w:rPr>
        <w:t>各位主席赞赏对关于条约机构成员独立性和公正性的亚的斯亚贝巴准则的广泛支持，并建议确保所有条约机构执行和采用该准则。</w:t>
      </w:r>
    </w:p>
    <w:p w:rsidR="00AA16BC" w:rsidRPr="008C1D9D" w:rsidRDefault="00AA16BC" w:rsidP="00AA16BC">
      <w:pPr>
        <w:pStyle w:val="SingleTxt"/>
        <w:rPr>
          <w:rFonts w:ascii="黑体" w:eastAsia="黑体" w:hAnsi="黑体"/>
        </w:rPr>
      </w:pPr>
      <w:r>
        <w:rPr>
          <w:rFonts w:hint="eastAsia"/>
        </w:rPr>
        <w:t>86.</w:t>
      </w:r>
      <w:r>
        <w:rPr>
          <w:rFonts w:hint="eastAsia"/>
        </w:rPr>
        <w:tab/>
      </w:r>
      <w:r w:rsidRPr="008C1D9D">
        <w:rPr>
          <w:rFonts w:ascii="黑体" w:eastAsia="黑体" w:hAnsi="黑体" w:hint="eastAsia"/>
        </w:rPr>
        <w:t>各位主席还重申，各国不应向条约机构提名或选举因与国家行政部门的隶属关系的政治性质而使独立性和公正性受到损害的人进入条约机构。</w:t>
      </w:r>
    </w:p>
    <w:p w:rsidR="00AA16BC" w:rsidRPr="008C1D9D" w:rsidRDefault="00AA16BC" w:rsidP="00AA16BC">
      <w:pPr>
        <w:pStyle w:val="SingleTxt"/>
        <w:rPr>
          <w:rFonts w:ascii="黑体" w:eastAsia="黑体" w:hAnsi="黑体"/>
        </w:rPr>
      </w:pPr>
      <w:r>
        <w:rPr>
          <w:rFonts w:hint="eastAsia"/>
        </w:rPr>
        <w:t>87.</w:t>
      </w:r>
      <w:r>
        <w:rPr>
          <w:rFonts w:hint="eastAsia"/>
        </w:rPr>
        <w:tab/>
      </w:r>
      <w:r w:rsidRPr="008C1D9D">
        <w:rPr>
          <w:rFonts w:ascii="黑体" w:eastAsia="黑体" w:hAnsi="黑体" w:hint="eastAsia"/>
        </w:rPr>
        <w:t>条约机构成员因此应避免从事可能与相关条约所规定的独立专家的义务和责任不符或可能被合理观察员视为不符的职能或活动。各位主席鼓励进一步协调统一，同时着重介绍了各条约机构为确保所有成员继续独立和公正地行使职能，而且也被视为独立和公正行使职能所采取的措施。</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t>禁止恐吓或报复准则(圣何塞准则)执行情况</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88.</w:t>
      </w:r>
      <w:r>
        <w:rPr>
          <w:rFonts w:hint="eastAsia"/>
        </w:rPr>
        <w:tab/>
      </w:r>
      <w:r w:rsidRPr="008C1D9D">
        <w:rPr>
          <w:rFonts w:ascii="黑体" w:eastAsia="黑体" w:hAnsi="黑体" w:hint="eastAsia"/>
        </w:rPr>
        <w:t>各位主席赞赏对关于禁止恐吓或报复准则的圣何塞准则的广泛支持，并建议确保所有条约机构执行和采用该准则。</w:t>
      </w:r>
    </w:p>
    <w:p w:rsidR="00AA16BC" w:rsidRDefault="00AA16BC" w:rsidP="00AA16BC">
      <w:pPr>
        <w:pStyle w:val="SingleTxt"/>
      </w:pPr>
      <w:r>
        <w:rPr>
          <w:rFonts w:hint="eastAsia"/>
        </w:rPr>
        <w:t>89.</w:t>
      </w:r>
      <w:r>
        <w:rPr>
          <w:rFonts w:hint="eastAsia"/>
        </w:rPr>
        <w:tab/>
      </w:r>
      <w:r w:rsidRPr="008C1D9D">
        <w:rPr>
          <w:rFonts w:ascii="黑体" w:eastAsia="黑体" w:hAnsi="黑体" w:hint="eastAsia"/>
        </w:rPr>
        <w:t>各位主席还欢迎条约机构各自任命报复问题报告员或协调人，并鼓励他们共同努力，通过酌情开会等办法，统一为防止和保护个人和团体免遭恐吓或报复所采取的的作法，以提高整个条约机构系统的一致性。</w:t>
      </w:r>
    </w:p>
    <w:p w:rsidR="00AA16BC" w:rsidRPr="008C1D9D" w:rsidRDefault="00AA16BC" w:rsidP="00AA16BC">
      <w:pPr>
        <w:pStyle w:val="SingleTxt"/>
        <w:rPr>
          <w:rFonts w:ascii="黑体" w:eastAsia="黑体" w:hAnsi="黑体"/>
        </w:rPr>
      </w:pPr>
      <w:r>
        <w:rPr>
          <w:rFonts w:hint="eastAsia"/>
        </w:rPr>
        <w:t>90.</w:t>
      </w:r>
      <w:r>
        <w:rPr>
          <w:rFonts w:hint="eastAsia"/>
        </w:rPr>
        <w:tab/>
      </w:r>
      <w:r w:rsidRPr="008C1D9D">
        <w:rPr>
          <w:rFonts w:ascii="黑体" w:eastAsia="黑体" w:hAnsi="黑体" w:hint="eastAsia"/>
        </w:rPr>
        <w:t>各位主席还重申其在第二十六次会议上首次做出的决定，即将报复问题列为年度主席会议议程上的一个常设项目。</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E.</w:t>
      </w:r>
      <w:r>
        <w:rPr>
          <w:rFonts w:hint="eastAsia"/>
        </w:rPr>
        <w:tab/>
        <w:t>共同核心文件</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91.</w:t>
      </w:r>
      <w:r>
        <w:rPr>
          <w:rFonts w:hint="eastAsia"/>
        </w:rPr>
        <w:tab/>
      </w:r>
      <w:r w:rsidRPr="008C1D9D">
        <w:rPr>
          <w:rFonts w:ascii="黑体" w:eastAsia="黑体" w:hAnsi="黑体" w:hint="eastAsia"/>
        </w:rPr>
        <w:t>各位主席强调简化、重点突出和最新的共同核心文件的重要性，并鼓励缔约国利用编制现有共同核心文件增编的可能性。</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F.</w:t>
      </w:r>
      <w:r>
        <w:rPr>
          <w:rFonts w:hint="eastAsia"/>
        </w:rPr>
        <w:tab/>
        <w:t>国家人权机构与条约机构互动协作</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92.</w:t>
      </w:r>
      <w:r>
        <w:rPr>
          <w:rFonts w:hint="eastAsia"/>
        </w:rPr>
        <w:tab/>
      </w:r>
      <w:r w:rsidRPr="008C1D9D">
        <w:rPr>
          <w:rFonts w:ascii="黑体" w:eastAsia="黑体" w:hAnsi="黑体" w:hint="eastAsia"/>
        </w:rPr>
        <w:t>各位主席认可国家人权机构根据巴黎原则在保护和促进人权方面的重要作用以及条约机构与国家人权机构的长期的合作。各位主席在第二十八次会议期间与国家人权机构全球联盟主席进行建设性交流后，决定在其第二十九届会议审议条约机构与国家人权机构互动协作的共同办法。</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G.</w:t>
      </w:r>
      <w:r>
        <w:rPr>
          <w:rFonts w:hint="eastAsia"/>
        </w:rPr>
        <w:tab/>
        <w:t>补救</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93.</w:t>
      </w:r>
      <w:r>
        <w:rPr>
          <w:rFonts w:hint="eastAsia"/>
        </w:rPr>
        <w:tab/>
      </w:r>
      <w:r w:rsidRPr="008C1D9D">
        <w:rPr>
          <w:rFonts w:ascii="黑体" w:eastAsia="黑体" w:hAnsi="黑体" w:hint="eastAsia"/>
        </w:rPr>
        <w:t>各位主席就不同条约机构的补救做法交换了意见，并鼓励主席会议继续开展这一对话。</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H.</w:t>
      </w:r>
      <w:r>
        <w:rPr>
          <w:rFonts w:hint="eastAsia"/>
        </w:rPr>
        <w:tab/>
        <w:t>调查</w:t>
      </w:r>
    </w:p>
    <w:p w:rsidR="00AA16BC" w:rsidRPr="00D909E5" w:rsidRDefault="00AA16BC" w:rsidP="00AA16BC">
      <w:pPr>
        <w:pStyle w:val="SingleTxt"/>
        <w:spacing w:after="0" w:line="120" w:lineRule="exact"/>
        <w:rPr>
          <w:sz w:val="10"/>
        </w:rPr>
      </w:pPr>
    </w:p>
    <w:p w:rsidR="00AA16BC" w:rsidRDefault="00AA16BC" w:rsidP="00AA16BC">
      <w:pPr>
        <w:pStyle w:val="SingleTxt"/>
      </w:pPr>
      <w:r>
        <w:rPr>
          <w:rFonts w:hint="eastAsia"/>
        </w:rPr>
        <w:t>94.</w:t>
      </w:r>
      <w:r>
        <w:rPr>
          <w:rFonts w:hint="eastAsia"/>
        </w:rPr>
        <w:tab/>
      </w:r>
      <w:r w:rsidRPr="008C1D9D">
        <w:rPr>
          <w:rFonts w:ascii="黑体" w:eastAsia="黑体" w:hAnsi="黑体" w:hint="eastAsia"/>
        </w:rPr>
        <w:t>各位主席就不同条约机构的调查做法交换了意见，并鼓励主席会议继续开展这一对话。</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I.</w:t>
      </w:r>
      <w:r>
        <w:rPr>
          <w:rFonts w:hint="eastAsia"/>
        </w:rPr>
        <w:tab/>
        <w:t>各位主席在第二十七次会议上向美洲人权委员会所提建议的后续行动</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95.</w:t>
      </w:r>
      <w:r>
        <w:rPr>
          <w:rFonts w:hint="eastAsia"/>
        </w:rPr>
        <w:tab/>
      </w:r>
      <w:r w:rsidRPr="008C1D9D">
        <w:rPr>
          <w:rFonts w:ascii="黑体" w:eastAsia="黑体" w:hAnsi="黑体" w:hint="eastAsia"/>
        </w:rPr>
        <w:t>各位主席欢迎与美洲人权委员会继续互动协作，并与人权理事会特别程序协调委员会通过了一份关于委员会财政危机的新闻声明。</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J.</w:t>
      </w:r>
      <w:r>
        <w:rPr>
          <w:rFonts w:hint="eastAsia"/>
        </w:rPr>
        <w:tab/>
        <w:t>条约周年纪念</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96.</w:t>
      </w:r>
      <w:r>
        <w:rPr>
          <w:rFonts w:hint="eastAsia"/>
        </w:rPr>
        <w:tab/>
      </w:r>
      <w:r w:rsidRPr="008C1D9D">
        <w:rPr>
          <w:rFonts w:ascii="黑体" w:eastAsia="黑体" w:hAnsi="黑体" w:hint="eastAsia"/>
        </w:rPr>
        <w:t>各位主席通过了一份关于2016年人权条约周年纪念的声明。他们同意今后在人权条约通过十周年、二十五周年和五十周年发表声明。</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K.</w:t>
      </w:r>
      <w:r>
        <w:rPr>
          <w:rFonts w:hint="eastAsia"/>
        </w:rPr>
        <w:tab/>
        <w:t>2030年可持续发展议程</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97.</w:t>
      </w:r>
      <w:r>
        <w:rPr>
          <w:rFonts w:hint="eastAsia"/>
        </w:rPr>
        <w:tab/>
      </w:r>
      <w:r w:rsidRPr="008C1D9D">
        <w:rPr>
          <w:rFonts w:ascii="黑体" w:eastAsia="黑体" w:hAnsi="黑体" w:hint="eastAsia"/>
        </w:rPr>
        <w:t>各位主席欢迎其闭会期间可持续发展目标工作及其共同对高级别政治论坛所作贡献。他们决定继续密切遵循各国履行2030年可持续发展议程所作承诺的问责制框架。</w:t>
      </w: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L.</w:t>
      </w:r>
      <w:r>
        <w:rPr>
          <w:rFonts w:hint="eastAsia"/>
        </w:rPr>
        <w:tab/>
        <w:t>条约机构第二十九次主席会议的议程、地点和主席</w:t>
      </w:r>
    </w:p>
    <w:p w:rsidR="00AA16BC" w:rsidRPr="00D909E5" w:rsidRDefault="00AA16BC" w:rsidP="00AA16BC">
      <w:pPr>
        <w:pStyle w:val="SingleTxt"/>
        <w:spacing w:after="0" w:line="120" w:lineRule="exact"/>
        <w:rPr>
          <w:sz w:val="10"/>
        </w:rPr>
      </w:pPr>
    </w:p>
    <w:p w:rsidR="00AA16BC" w:rsidRPr="008C1D9D" w:rsidRDefault="00AA16BC" w:rsidP="00AA16BC">
      <w:pPr>
        <w:pStyle w:val="SingleTxt"/>
        <w:rPr>
          <w:rFonts w:ascii="黑体" w:eastAsia="黑体" w:hAnsi="黑体"/>
        </w:rPr>
      </w:pPr>
      <w:r>
        <w:rPr>
          <w:rFonts w:hint="eastAsia"/>
        </w:rPr>
        <w:t>98.</w:t>
      </w:r>
      <w:r>
        <w:rPr>
          <w:rFonts w:hint="eastAsia"/>
        </w:rPr>
        <w:tab/>
      </w:r>
      <w:r w:rsidRPr="008C1D9D">
        <w:rPr>
          <w:rFonts w:ascii="黑体" w:eastAsia="黑体" w:hAnsi="黑体" w:hint="eastAsia"/>
        </w:rPr>
        <w:t>各位主席决定将以下项目列入其第二十九次年度会议议程：</w:t>
      </w:r>
    </w:p>
    <w:p w:rsidR="00AA16BC" w:rsidRPr="008C1D9D" w:rsidRDefault="00AA16BC" w:rsidP="00AA16BC">
      <w:pPr>
        <w:pStyle w:val="SingleTxt"/>
        <w:rPr>
          <w:rFonts w:ascii="黑体" w:eastAsia="黑体" w:hAnsi="黑体"/>
        </w:rPr>
      </w:pPr>
      <w:r>
        <w:rPr>
          <w:rFonts w:hint="eastAsia"/>
        </w:rPr>
        <w:tab/>
        <w:t>(a)</w:t>
      </w:r>
      <w:r>
        <w:rPr>
          <w:rFonts w:hint="eastAsia"/>
        </w:rPr>
        <w:tab/>
      </w:r>
      <w:r w:rsidRPr="008C1D9D">
        <w:rPr>
          <w:rFonts w:ascii="黑体" w:eastAsia="黑体" w:hAnsi="黑体" w:hint="eastAsia"/>
        </w:rPr>
        <w:t>大会第</w:t>
      </w:r>
      <w:hyperlink r:id="rId65" w:history="1">
        <w:r w:rsidRPr="00C96771">
          <w:rPr>
            <w:rStyle w:val="ad"/>
            <w:rFonts w:ascii="黑体" w:eastAsia="黑体" w:hAnsi="黑体" w:hint="eastAsia"/>
          </w:rPr>
          <w:t>68/268</w:t>
        </w:r>
      </w:hyperlink>
      <w:r w:rsidRPr="008C1D9D">
        <w:rPr>
          <w:rFonts w:ascii="黑体" w:eastAsia="黑体" w:hAnsi="黑体" w:hint="eastAsia"/>
        </w:rPr>
        <w:t>号决议后续行动；</w:t>
      </w:r>
    </w:p>
    <w:p w:rsidR="00AA16BC" w:rsidRPr="008C1D9D" w:rsidRDefault="00AA16BC" w:rsidP="00AA16BC">
      <w:pPr>
        <w:pStyle w:val="SingleTxt"/>
        <w:rPr>
          <w:rFonts w:ascii="黑体" w:eastAsia="黑体" w:hAnsi="黑体"/>
        </w:rPr>
      </w:pPr>
      <w:r>
        <w:rPr>
          <w:rFonts w:hint="eastAsia"/>
        </w:rPr>
        <w:tab/>
        <w:t>(b)</w:t>
      </w:r>
      <w:r>
        <w:rPr>
          <w:rFonts w:hint="eastAsia"/>
        </w:rPr>
        <w:tab/>
      </w:r>
      <w:r w:rsidRPr="008C1D9D">
        <w:rPr>
          <w:rFonts w:ascii="黑体" w:eastAsia="黑体" w:hAnsi="黑体" w:hint="eastAsia"/>
        </w:rPr>
        <w:t>缔约国报告其履行义务情况；</w:t>
      </w:r>
    </w:p>
    <w:p w:rsidR="00AA16BC" w:rsidRPr="008C1D9D" w:rsidRDefault="00AA16BC" w:rsidP="00AA16BC">
      <w:pPr>
        <w:pStyle w:val="SingleTxt"/>
        <w:rPr>
          <w:rFonts w:ascii="黑体" w:eastAsia="黑体" w:hAnsi="黑体"/>
        </w:rPr>
      </w:pPr>
      <w:r>
        <w:rPr>
          <w:rFonts w:hint="eastAsia"/>
        </w:rPr>
        <w:tab/>
        <w:t>(c)</w:t>
      </w:r>
      <w:r>
        <w:rPr>
          <w:rFonts w:hint="eastAsia"/>
        </w:rPr>
        <w:tab/>
      </w:r>
      <w:r w:rsidRPr="008C1D9D">
        <w:rPr>
          <w:rFonts w:ascii="黑体" w:eastAsia="黑体" w:hAnsi="黑体" w:hint="eastAsia"/>
        </w:rPr>
        <w:t>对结论性意见、决定和意见采取后续行动；</w:t>
      </w:r>
    </w:p>
    <w:p w:rsidR="00AA16BC" w:rsidRPr="008C1D9D" w:rsidRDefault="00AA16BC" w:rsidP="00AA16BC">
      <w:pPr>
        <w:pStyle w:val="SingleTxt"/>
        <w:rPr>
          <w:rFonts w:ascii="黑体" w:eastAsia="黑体" w:hAnsi="黑体"/>
        </w:rPr>
      </w:pPr>
      <w:r>
        <w:rPr>
          <w:rFonts w:hint="eastAsia"/>
        </w:rPr>
        <w:tab/>
        <w:t>(d)</w:t>
      </w:r>
      <w:r>
        <w:rPr>
          <w:rFonts w:hint="eastAsia"/>
        </w:rPr>
        <w:tab/>
      </w:r>
      <w:r w:rsidRPr="008C1D9D">
        <w:rPr>
          <w:rFonts w:ascii="黑体" w:eastAsia="黑体" w:hAnsi="黑体" w:hint="eastAsia"/>
        </w:rPr>
        <w:t>亚的斯亚贝巴准则执行情况；</w:t>
      </w:r>
    </w:p>
    <w:p w:rsidR="00AA16BC" w:rsidRDefault="00AA16BC" w:rsidP="00AA16BC">
      <w:pPr>
        <w:pStyle w:val="SingleTxt"/>
      </w:pPr>
      <w:r>
        <w:rPr>
          <w:rFonts w:hint="eastAsia"/>
        </w:rPr>
        <w:tab/>
        <w:t>(e)</w:t>
      </w:r>
      <w:r>
        <w:rPr>
          <w:rFonts w:hint="eastAsia"/>
        </w:rPr>
        <w:tab/>
      </w:r>
      <w:r w:rsidRPr="008C1D9D">
        <w:rPr>
          <w:rFonts w:ascii="黑体" w:eastAsia="黑体" w:hAnsi="黑体" w:hint="eastAsia"/>
        </w:rPr>
        <w:t>圣何塞准则执行情况；</w:t>
      </w:r>
    </w:p>
    <w:p w:rsidR="00AA16BC" w:rsidRPr="008C1D9D" w:rsidRDefault="00AA16BC" w:rsidP="00AA16BC">
      <w:pPr>
        <w:pStyle w:val="SingleTxt"/>
        <w:rPr>
          <w:rFonts w:ascii="黑体" w:eastAsia="黑体" w:hAnsi="黑体"/>
        </w:rPr>
      </w:pPr>
      <w:r>
        <w:rPr>
          <w:rFonts w:hint="eastAsia"/>
        </w:rPr>
        <w:tab/>
        <w:t>(f)</w:t>
      </w:r>
      <w:r>
        <w:rPr>
          <w:rFonts w:hint="eastAsia"/>
        </w:rPr>
        <w:tab/>
      </w:r>
      <w:r w:rsidRPr="008C1D9D">
        <w:rPr>
          <w:rFonts w:ascii="黑体" w:eastAsia="黑体" w:hAnsi="黑体" w:hint="eastAsia"/>
        </w:rPr>
        <w:t>制定条约机构与国家人权机构互动协作的共同办法；</w:t>
      </w:r>
    </w:p>
    <w:p w:rsidR="00AA16BC" w:rsidRPr="008C1D9D" w:rsidRDefault="00AA16BC" w:rsidP="00AA16BC">
      <w:pPr>
        <w:pStyle w:val="SingleTxt"/>
        <w:rPr>
          <w:rFonts w:ascii="黑体" w:eastAsia="黑体" w:hAnsi="黑体"/>
        </w:rPr>
      </w:pPr>
      <w:r>
        <w:rPr>
          <w:rFonts w:hint="eastAsia"/>
        </w:rPr>
        <w:tab/>
        <w:t>(g)</w:t>
      </w:r>
      <w:r>
        <w:rPr>
          <w:rFonts w:hint="eastAsia"/>
        </w:rPr>
        <w:tab/>
      </w:r>
      <w:r w:rsidRPr="008C1D9D">
        <w:rPr>
          <w:rFonts w:ascii="黑体" w:eastAsia="黑体" w:hAnsi="黑体" w:hint="eastAsia"/>
        </w:rPr>
        <w:t>条约机构和可持续发展目标；</w:t>
      </w:r>
    </w:p>
    <w:p w:rsidR="00AA16BC" w:rsidRPr="008C1D9D" w:rsidRDefault="00AA16BC" w:rsidP="00AA16BC">
      <w:pPr>
        <w:pStyle w:val="SingleTxt"/>
        <w:rPr>
          <w:rFonts w:ascii="黑体" w:eastAsia="黑体" w:hAnsi="黑体"/>
        </w:rPr>
      </w:pPr>
      <w:r>
        <w:rPr>
          <w:rFonts w:hint="eastAsia"/>
        </w:rPr>
        <w:tab/>
        <w:t>(h)</w:t>
      </w:r>
      <w:r>
        <w:rPr>
          <w:rFonts w:hint="eastAsia"/>
        </w:rPr>
        <w:tab/>
      </w:r>
      <w:r w:rsidRPr="008C1D9D">
        <w:rPr>
          <w:rFonts w:ascii="黑体" w:eastAsia="黑体" w:hAnsi="黑体" w:hint="eastAsia"/>
        </w:rPr>
        <w:t>条约机构系统能见度战略；</w:t>
      </w:r>
    </w:p>
    <w:p w:rsidR="00AA16BC" w:rsidRPr="008C1D9D" w:rsidRDefault="00AA16BC" w:rsidP="00AA16BC">
      <w:pPr>
        <w:pStyle w:val="SingleTxt"/>
        <w:rPr>
          <w:rFonts w:ascii="黑体" w:eastAsia="黑体" w:hAnsi="黑体"/>
        </w:rPr>
      </w:pPr>
      <w:r>
        <w:rPr>
          <w:rFonts w:hint="eastAsia"/>
        </w:rPr>
        <w:tab/>
        <w:t>(i)</w:t>
      </w:r>
      <w:r>
        <w:rPr>
          <w:rFonts w:hint="eastAsia"/>
        </w:rPr>
        <w:tab/>
      </w:r>
      <w:r w:rsidRPr="008C1D9D">
        <w:rPr>
          <w:rFonts w:ascii="黑体" w:eastAsia="黑体" w:hAnsi="黑体" w:hint="eastAsia"/>
        </w:rPr>
        <w:t>补救</w:t>
      </w:r>
      <w:r>
        <w:rPr>
          <w:rFonts w:ascii="黑体" w:eastAsia="黑体" w:hAnsi="黑体" w:hint="eastAsia"/>
        </w:rPr>
        <w:t>；</w:t>
      </w:r>
    </w:p>
    <w:p w:rsidR="00AA16BC" w:rsidRPr="008C1D9D" w:rsidRDefault="00AA16BC" w:rsidP="00AA16BC">
      <w:pPr>
        <w:pStyle w:val="SingleTxt"/>
        <w:rPr>
          <w:rFonts w:ascii="黑体" w:eastAsia="黑体" w:hAnsi="黑体"/>
        </w:rPr>
      </w:pPr>
      <w:r>
        <w:rPr>
          <w:rFonts w:hint="eastAsia"/>
        </w:rPr>
        <w:tab/>
        <w:t>(j)</w:t>
      </w:r>
      <w:r>
        <w:rPr>
          <w:rFonts w:hint="eastAsia"/>
        </w:rPr>
        <w:tab/>
      </w:r>
      <w:r w:rsidRPr="008C1D9D">
        <w:rPr>
          <w:rFonts w:ascii="黑体" w:eastAsia="黑体" w:hAnsi="黑体" w:hint="eastAsia"/>
        </w:rPr>
        <w:t>调查；</w:t>
      </w:r>
    </w:p>
    <w:p w:rsidR="00AA16BC" w:rsidRPr="008C1D9D" w:rsidRDefault="00AA16BC" w:rsidP="00AA16BC">
      <w:pPr>
        <w:pStyle w:val="SingleTxt"/>
        <w:rPr>
          <w:rFonts w:ascii="黑体" w:eastAsia="黑体" w:hAnsi="黑体"/>
        </w:rPr>
      </w:pPr>
      <w:r>
        <w:rPr>
          <w:rFonts w:hint="eastAsia"/>
        </w:rPr>
        <w:tab/>
        <w:t>(k)</w:t>
      </w:r>
      <w:r>
        <w:rPr>
          <w:rFonts w:hint="eastAsia"/>
        </w:rPr>
        <w:tab/>
      </w:r>
      <w:r w:rsidRPr="008C1D9D">
        <w:rPr>
          <w:rFonts w:ascii="黑体" w:eastAsia="黑体" w:hAnsi="黑体" w:hint="eastAsia"/>
        </w:rPr>
        <w:t>任何其他事项。</w:t>
      </w:r>
    </w:p>
    <w:p w:rsidR="00AA16BC" w:rsidRPr="008C1D9D" w:rsidRDefault="00AA16BC" w:rsidP="00AA16BC">
      <w:pPr>
        <w:pStyle w:val="SingleTxt"/>
        <w:rPr>
          <w:rFonts w:ascii="黑体" w:eastAsia="黑体" w:hAnsi="黑体"/>
        </w:rPr>
      </w:pPr>
      <w:r>
        <w:rPr>
          <w:rFonts w:hint="eastAsia"/>
        </w:rPr>
        <w:t>99.</w:t>
      </w:r>
      <w:r>
        <w:rPr>
          <w:rFonts w:hint="eastAsia"/>
        </w:rPr>
        <w:tab/>
      </w:r>
      <w:r w:rsidRPr="008C1D9D">
        <w:rPr>
          <w:rFonts w:ascii="黑体" w:eastAsia="黑体" w:hAnsi="黑体" w:hint="eastAsia"/>
        </w:rPr>
        <w:t>根据大会第</w:t>
      </w:r>
      <w:hyperlink r:id="rId66" w:history="1">
        <w:r w:rsidRPr="00C96771">
          <w:rPr>
            <w:rStyle w:val="ad"/>
            <w:rFonts w:ascii="黑体" w:eastAsia="黑体" w:hAnsi="黑体" w:hint="eastAsia"/>
          </w:rPr>
          <w:t>68/268</w:t>
        </w:r>
      </w:hyperlink>
      <w:r w:rsidRPr="008C1D9D">
        <w:rPr>
          <w:rFonts w:ascii="黑体" w:eastAsia="黑体" w:hAnsi="黑体" w:hint="eastAsia"/>
        </w:rPr>
        <w:t>号决议，特别是借鉴缔约国关于加强在纽约互动协作的呼吁，并考虑到大会2020年要对该决议进行审查，各位主席决定2020年之前在纽约每年召开一次主席会议。在这方面，他们还表示希望加强与秘书长的关系。</w:t>
      </w:r>
    </w:p>
    <w:p w:rsidR="00AA16BC" w:rsidRDefault="00AA16BC" w:rsidP="00AA16BC">
      <w:pPr>
        <w:pStyle w:val="SingleTxt"/>
      </w:pPr>
      <w:r>
        <w:rPr>
          <w:rFonts w:hint="eastAsia"/>
        </w:rPr>
        <w:t xml:space="preserve">100.  </w:t>
      </w:r>
      <w:r w:rsidRPr="008C1D9D">
        <w:rPr>
          <w:rFonts w:ascii="黑体" w:eastAsia="黑体" w:hAnsi="黑体" w:hint="eastAsia"/>
        </w:rPr>
        <w:t>各位主席决定，根据轮换原则，2017年第二十九次主席会议主席由经济、社会和文化权利委员会主席担任，副主席由消除种族歧视委员会主席担任。</w:t>
      </w:r>
    </w:p>
    <w:p w:rsidR="00AA16BC" w:rsidRDefault="00AA16BC" w:rsidP="00AA16BC">
      <w:pPr>
        <w:spacing w:line="240" w:lineRule="auto"/>
        <w:jc w:val="left"/>
      </w:pPr>
      <w:r>
        <w:br w:type="page"/>
      </w:r>
    </w:p>
    <w:p w:rsidR="00AA16BC" w:rsidRPr="008C1D9D"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C1D9D">
        <w:rPr>
          <w:rFonts w:hint="eastAsia"/>
        </w:rPr>
        <w:t>附件一</w:t>
      </w:r>
    </w:p>
    <w:p w:rsidR="00AA16BC" w:rsidRPr="008C1D9D"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8C1D9D">
        <w:rPr>
          <w:rFonts w:hint="eastAsia"/>
        </w:rPr>
        <w:t>联</w:t>
      </w:r>
      <w:r>
        <w:rPr>
          <w:rFonts w:hint="eastAsia"/>
        </w:rPr>
        <w:t>合国人权条约机构主席第二十八次会议关于2016年人权条约周年纪念的声明</w:t>
      </w:r>
    </w:p>
    <w:p w:rsidR="00AA16BC" w:rsidRPr="008C1D9D" w:rsidRDefault="00AA16BC" w:rsidP="00AA16BC">
      <w:pPr>
        <w:pStyle w:val="SingleTxt"/>
        <w:spacing w:after="0" w:line="120" w:lineRule="exact"/>
        <w:rPr>
          <w:sz w:val="10"/>
        </w:rPr>
      </w:pPr>
    </w:p>
    <w:p w:rsidR="00AA16BC" w:rsidRPr="008C1D9D" w:rsidRDefault="00AA16BC" w:rsidP="00AA16BC">
      <w:pPr>
        <w:pStyle w:val="SingleTxt"/>
        <w:spacing w:after="0" w:line="120" w:lineRule="exact"/>
        <w:rPr>
          <w:sz w:val="10"/>
        </w:rPr>
      </w:pPr>
    </w:p>
    <w:p w:rsidR="00AA16BC" w:rsidRDefault="00AA16BC" w:rsidP="00AA16BC">
      <w:pPr>
        <w:pStyle w:val="SingleTxt"/>
        <w:spacing w:after="120"/>
      </w:pPr>
      <w:r>
        <w:tab/>
      </w:r>
      <w:r>
        <w:rPr>
          <w:rFonts w:hint="eastAsia"/>
        </w:rPr>
        <w:t>联合国人权条约机构主席，代表</w:t>
      </w:r>
      <w:r>
        <w:rPr>
          <w:rFonts w:hint="eastAsia"/>
        </w:rPr>
        <w:t>172</w:t>
      </w:r>
      <w:r>
        <w:rPr>
          <w:rFonts w:hint="eastAsia"/>
        </w:rPr>
        <w:t>名独立人权专家庆祝在促进和保护人权领域作出重大贡献的四项人权条约的通过周年纪念日：</w:t>
      </w:r>
    </w:p>
    <w:p w:rsidR="00AA16BC" w:rsidRDefault="00AA16BC" w:rsidP="00AA16BC">
      <w:pPr>
        <w:pStyle w:val="SingleTxt"/>
        <w:spacing w:after="120"/>
        <w:ind w:left="2126" w:hanging="431"/>
      </w:pPr>
      <w:r>
        <w:rPr>
          <w:rFonts w:hint="eastAsia"/>
        </w:rPr>
        <w:sym w:font="Symbol" w:char="F0B7"/>
      </w:r>
      <w:r>
        <w:rPr>
          <w:rFonts w:hint="eastAsia"/>
        </w:rPr>
        <w:tab/>
      </w:r>
      <w:r>
        <w:rPr>
          <w:rFonts w:hint="eastAsia"/>
        </w:rPr>
        <w:t>《经济、社会及文化权利国际公约》五十周年</w:t>
      </w:r>
    </w:p>
    <w:p w:rsidR="00AA16BC" w:rsidRDefault="00AA16BC" w:rsidP="00AA16BC">
      <w:pPr>
        <w:pStyle w:val="SingleTxt"/>
        <w:spacing w:after="120"/>
        <w:ind w:left="2126" w:hanging="431"/>
      </w:pPr>
      <w:r>
        <w:rPr>
          <w:rFonts w:hint="eastAsia"/>
        </w:rPr>
        <w:sym w:font="Symbol" w:char="F0B7"/>
      </w:r>
      <w:r>
        <w:rPr>
          <w:rFonts w:hint="eastAsia"/>
        </w:rPr>
        <w:tab/>
      </w:r>
      <w:r>
        <w:rPr>
          <w:rFonts w:hint="eastAsia"/>
        </w:rPr>
        <w:t>《公民权利和政治权利国际公约》五十周年</w:t>
      </w:r>
    </w:p>
    <w:p w:rsidR="00AA16BC" w:rsidRDefault="00AA16BC" w:rsidP="00AA16BC">
      <w:pPr>
        <w:pStyle w:val="SingleTxt"/>
        <w:spacing w:after="120"/>
        <w:ind w:left="2126" w:hanging="431"/>
      </w:pPr>
      <w:r>
        <w:rPr>
          <w:rFonts w:hint="eastAsia"/>
        </w:rPr>
        <w:sym w:font="Symbol" w:char="F0B7"/>
      </w:r>
      <w:r>
        <w:rPr>
          <w:rFonts w:hint="eastAsia"/>
        </w:rPr>
        <w:tab/>
      </w:r>
      <w:r>
        <w:rPr>
          <w:rFonts w:hint="eastAsia"/>
        </w:rPr>
        <w:t>《联合国残疾人权利公约》十周年</w:t>
      </w:r>
    </w:p>
    <w:p w:rsidR="00AA16BC" w:rsidRDefault="00AA16BC" w:rsidP="00AA16BC">
      <w:pPr>
        <w:pStyle w:val="SingleTxt"/>
        <w:ind w:left="2126" w:hanging="431"/>
      </w:pPr>
      <w:r>
        <w:rPr>
          <w:rFonts w:hint="eastAsia"/>
        </w:rPr>
        <w:sym w:font="Symbol" w:char="F0B7"/>
      </w:r>
      <w:r>
        <w:rPr>
          <w:rFonts w:hint="eastAsia"/>
        </w:rPr>
        <w:tab/>
      </w:r>
      <w:r>
        <w:rPr>
          <w:rFonts w:hint="eastAsia"/>
        </w:rPr>
        <w:t>《保护所有人免遭强迫失踪国际公约》十周年</w:t>
      </w:r>
    </w:p>
    <w:p w:rsidR="00AA16BC" w:rsidRDefault="00AA16BC" w:rsidP="00AA16BC">
      <w:pPr>
        <w:pStyle w:val="SingleTxt"/>
      </w:pPr>
      <w:r>
        <w:rPr>
          <w:rFonts w:hint="eastAsia"/>
        </w:rPr>
        <w:tab/>
      </w:r>
      <w:r>
        <w:rPr>
          <w:rFonts w:hint="eastAsia"/>
        </w:rPr>
        <w:t>各位主席呼吁尚未采取行动的国家加入所有联合国核心人权条约和议定书或作出声明接受其中所载机制，同时无一例外地加入关于明确规定促进和保护所有人人权标准等此类事项的普遍协议。</w:t>
      </w:r>
    </w:p>
    <w:p w:rsidR="00AA16BC" w:rsidRDefault="00AA16BC" w:rsidP="00AA16BC">
      <w:pPr>
        <w:pStyle w:val="SingleTxt"/>
      </w:pPr>
      <w:r>
        <w:rPr>
          <w:rFonts w:hint="eastAsia"/>
        </w:rPr>
        <w:tab/>
      </w:r>
      <w:r>
        <w:rPr>
          <w:rFonts w:hint="eastAsia"/>
        </w:rPr>
        <w:t>各位主席认可民间社会以及联合国机构和国家人权机构等其他利益攸关方对联合国人权条约机构的工作所作重要贡献。</w:t>
      </w:r>
    </w:p>
    <w:p w:rsidR="00AA16BC" w:rsidRDefault="00AA16BC" w:rsidP="00AA16BC">
      <w:pPr>
        <w:pStyle w:val="SingleTxt"/>
      </w:pPr>
      <w:r>
        <w:rPr>
          <w:rFonts w:hint="eastAsia"/>
        </w:rPr>
        <w:tab/>
      </w:r>
      <w:r>
        <w:rPr>
          <w:rFonts w:hint="eastAsia"/>
        </w:rPr>
        <w:t>各位主席还重申人权条约机构工作所体现的人权与《</w:t>
      </w:r>
      <w:r>
        <w:rPr>
          <w:rFonts w:hint="eastAsia"/>
        </w:rPr>
        <w:t>2030</w:t>
      </w:r>
      <w:r>
        <w:rPr>
          <w:rFonts w:hint="eastAsia"/>
        </w:rPr>
        <w:t>年可持续发展议程》之间的联系。</w:t>
      </w:r>
    </w:p>
    <w:p w:rsidR="00AA16BC" w:rsidRDefault="00AA16BC" w:rsidP="00AA16BC">
      <w:pPr>
        <w:pStyle w:val="SingleTxt"/>
        <w:spacing w:after="100"/>
      </w:pPr>
      <w:r>
        <w:rPr>
          <w:rFonts w:hint="eastAsia"/>
        </w:rPr>
        <w:tab/>
      </w:r>
      <w:r>
        <w:rPr>
          <w:rFonts w:hint="eastAsia"/>
        </w:rPr>
        <w:t>联合国各人权条约机构主席邀请国际社会</w:t>
      </w:r>
      <w:r>
        <w:rPr>
          <w:rFonts w:hint="eastAsia"/>
        </w:rPr>
        <w:t>2016</w:t>
      </w:r>
      <w:r>
        <w:rPr>
          <w:rFonts w:hint="eastAsia"/>
        </w:rPr>
        <w:t>年在世界各地携手开展庆祝活动，加强所有人权条约的有效执行进程，在充分尊重人的基础上为</w:t>
      </w:r>
      <w:r>
        <w:rPr>
          <w:rFonts w:hint="eastAsia"/>
        </w:rPr>
        <w:t>21</w:t>
      </w:r>
      <w:r>
        <w:rPr>
          <w:rFonts w:hint="eastAsia"/>
        </w:rPr>
        <w:t>世纪增添力量。</w:t>
      </w:r>
    </w:p>
    <w:p w:rsidR="00AA16BC" w:rsidRDefault="00AA16BC" w:rsidP="00AA16BC">
      <w:pPr>
        <w:pStyle w:val="SingleTxt"/>
        <w:spacing w:after="100"/>
      </w:pPr>
      <w:r>
        <w:rPr>
          <w:rFonts w:hint="eastAsia"/>
        </w:rPr>
        <w:tab/>
      </w:r>
      <w:r>
        <w:rPr>
          <w:rFonts w:hint="eastAsia"/>
        </w:rPr>
        <w:t>消除种族歧视委员会</w:t>
      </w:r>
    </w:p>
    <w:p w:rsidR="00AA16BC" w:rsidRDefault="00AA16BC" w:rsidP="00AA16BC">
      <w:pPr>
        <w:pStyle w:val="SingleTxt"/>
        <w:spacing w:after="100"/>
        <w:ind w:left="1684"/>
      </w:pPr>
      <w:r>
        <w:rPr>
          <w:rFonts w:hint="eastAsia"/>
        </w:rPr>
        <w:t>人权事务委员会</w:t>
      </w:r>
    </w:p>
    <w:p w:rsidR="00AA16BC" w:rsidRDefault="00AA16BC" w:rsidP="00AA16BC">
      <w:pPr>
        <w:pStyle w:val="SingleTxt"/>
        <w:spacing w:after="100"/>
        <w:ind w:left="1684"/>
      </w:pPr>
      <w:r>
        <w:rPr>
          <w:rFonts w:hint="eastAsia"/>
        </w:rPr>
        <w:t>经济、社会及文化权利委员会</w:t>
      </w:r>
    </w:p>
    <w:p w:rsidR="00AA16BC" w:rsidRDefault="00AA16BC" w:rsidP="00AA16BC">
      <w:pPr>
        <w:pStyle w:val="SingleTxt"/>
        <w:spacing w:after="100"/>
        <w:ind w:left="1684"/>
      </w:pPr>
      <w:r>
        <w:rPr>
          <w:rFonts w:hint="eastAsia"/>
        </w:rPr>
        <w:t>禁止酷刑委员会</w:t>
      </w:r>
    </w:p>
    <w:p w:rsidR="00AA16BC" w:rsidRDefault="00AA16BC" w:rsidP="00AA16BC">
      <w:pPr>
        <w:pStyle w:val="SingleTxt"/>
        <w:spacing w:after="100"/>
        <w:ind w:left="1684"/>
      </w:pPr>
      <w:r>
        <w:rPr>
          <w:rFonts w:hint="eastAsia"/>
        </w:rPr>
        <w:t>防范酷刑和其他残忍、不人道或有辱人格待遇或处罚小组委员会</w:t>
      </w:r>
    </w:p>
    <w:p w:rsidR="00AA16BC" w:rsidRDefault="00AA16BC" w:rsidP="00AA16BC">
      <w:pPr>
        <w:pStyle w:val="SingleTxt"/>
        <w:spacing w:after="100"/>
        <w:ind w:left="1684"/>
      </w:pPr>
      <w:r>
        <w:rPr>
          <w:rFonts w:hint="eastAsia"/>
        </w:rPr>
        <w:t>消除对妇女歧视委员会</w:t>
      </w:r>
    </w:p>
    <w:p w:rsidR="00AA16BC" w:rsidRDefault="00AA16BC" w:rsidP="00AA16BC">
      <w:pPr>
        <w:pStyle w:val="SingleTxt"/>
        <w:spacing w:after="100"/>
        <w:ind w:left="1684"/>
      </w:pPr>
      <w:r>
        <w:rPr>
          <w:rFonts w:hint="eastAsia"/>
        </w:rPr>
        <w:t>儿童权利委员会</w:t>
      </w:r>
    </w:p>
    <w:p w:rsidR="00AA16BC" w:rsidRDefault="00AA16BC" w:rsidP="00AA16BC">
      <w:pPr>
        <w:pStyle w:val="SingleTxt"/>
        <w:spacing w:after="100"/>
        <w:ind w:left="1684"/>
      </w:pPr>
      <w:r>
        <w:rPr>
          <w:rFonts w:hint="eastAsia"/>
        </w:rPr>
        <w:t>残疾人权利委员会</w:t>
      </w:r>
    </w:p>
    <w:p w:rsidR="00AA16BC" w:rsidRDefault="00AA16BC" w:rsidP="00AA16BC">
      <w:pPr>
        <w:pStyle w:val="SingleTxt"/>
        <w:spacing w:after="100"/>
        <w:ind w:left="1684"/>
      </w:pPr>
      <w:r>
        <w:rPr>
          <w:rFonts w:hint="eastAsia"/>
        </w:rPr>
        <w:t>保护所有移徙工人及其家庭成员委员会</w:t>
      </w:r>
    </w:p>
    <w:p w:rsidR="00AA16BC" w:rsidRDefault="00AA16BC" w:rsidP="00AA16BC">
      <w:pPr>
        <w:pStyle w:val="SingleTxt"/>
        <w:ind w:left="1684"/>
      </w:pPr>
      <w:r>
        <w:rPr>
          <w:rFonts w:hint="eastAsia"/>
        </w:rPr>
        <w:t>强迫失踪问题委员会</w:t>
      </w:r>
      <w:r>
        <w:br w:type="page"/>
      </w:r>
    </w:p>
    <w:p w:rsidR="00AA16BC" w:rsidRPr="008C1D9D"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C1D9D">
        <w:rPr>
          <w:rFonts w:hint="eastAsia"/>
        </w:rPr>
        <w:t>附件二</w:t>
      </w:r>
    </w:p>
    <w:p w:rsidR="00AA16BC" w:rsidRPr="008C1D9D"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A16BC" w:rsidRDefault="00AA16BC" w:rsidP="00AA16B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C1D9D">
        <w:rPr>
          <w:rFonts w:hint="eastAsia"/>
        </w:rPr>
        <w:tab/>
      </w:r>
      <w:r>
        <w:rPr>
          <w:rFonts w:hint="eastAsia"/>
        </w:rPr>
        <w:tab/>
        <w:t>美洲人权委员会关于财政危机的新闻稿</w:t>
      </w:r>
    </w:p>
    <w:p w:rsidR="00AA16BC" w:rsidRPr="008C1D9D" w:rsidRDefault="00AA16BC" w:rsidP="00AA16BC">
      <w:pPr>
        <w:pStyle w:val="SingleTxt"/>
        <w:spacing w:after="0" w:line="120" w:lineRule="exact"/>
        <w:rPr>
          <w:sz w:val="10"/>
        </w:rPr>
      </w:pPr>
    </w:p>
    <w:p w:rsidR="00AA16BC" w:rsidRPr="008C1D9D" w:rsidRDefault="00AA16BC" w:rsidP="00AA16BC">
      <w:pPr>
        <w:pStyle w:val="SingleTxt"/>
        <w:spacing w:after="0" w:line="120" w:lineRule="exact"/>
        <w:rPr>
          <w:sz w:val="10"/>
        </w:rPr>
      </w:pPr>
    </w:p>
    <w:p w:rsidR="00AA16BC" w:rsidRDefault="00AA16BC" w:rsidP="00AA16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“我们不能让它破产”——两个主要联合国权利机构敦促为区域权利机构提供重要资金</w:t>
      </w:r>
    </w:p>
    <w:p w:rsidR="00AA16BC" w:rsidRPr="008C1D9D" w:rsidRDefault="00AA16BC" w:rsidP="00AA16BC">
      <w:pPr>
        <w:pStyle w:val="SingleTxt"/>
        <w:spacing w:after="0" w:line="120" w:lineRule="exact"/>
        <w:rPr>
          <w:sz w:val="10"/>
        </w:rPr>
      </w:pPr>
    </w:p>
    <w:p w:rsidR="00AA16BC" w:rsidRPr="008C1D9D" w:rsidRDefault="00AA16BC" w:rsidP="00AA16BC">
      <w:pPr>
        <w:pStyle w:val="SingleTxt"/>
        <w:spacing w:after="0" w:line="120" w:lineRule="exact"/>
        <w:rPr>
          <w:sz w:val="10"/>
        </w:rPr>
      </w:pPr>
    </w:p>
    <w:p w:rsidR="00AA16BC" w:rsidRPr="008C1D9D" w:rsidRDefault="00AA16BC" w:rsidP="00AA16BC">
      <w:pPr>
        <w:framePr w:w="9792" w:h="432" w:hSpace="180" w:wrap="around" w:hAnchor="page" w:x="1210" w:yAlign="bottom"/>
        <w:spacing w:line="100" w:lineRule="exact"/>
        <w:rPr>
          <w:sz w:val="10"/>
        </w:rPr>
      </w:pPr>
    </w:p>
    <w:p w:rsidR="00AA16BC" w:rsidRPr="008C1D9D" w:rsidRDefault="00AA16BC" w:rsidP="00AA16BC">
      <w:pPr>
        <w:framePr w:w="9792" w:h="432" w:hSpace="180" w:wrap="around" w:hAnchor="page" w:x="1210" w:yAlign="bottom"/>
        <w:spacing w:line="60" w:lineRule="exact"/>
        <w:rPr>
          <w:sz w:val="6"/>
        </w:rPr>
      </w:pPr>
      <w:r w:rsidRPr="008C1D9D">
        <w:rPr>
          <w:noProof/>
          <w:sz w:val="6"/>
        </w:rPr>
        <mc:AlternateContent>
          <mc:Choice Requires="wps">
            <w:drawing>
              <wp:anchor distT="0" distB="0" distL="114300" distR="114300" simplePos="0" relativeHeight="251661312" behindDoc="0" locked="0" layoutInCell="1" allowOverlap="1" wp14:anchorId="7C2AC96A" wp14:editId="107DD1AF">
                <wp:simplePos x="0" y="0"/>
                <wp:positionH relativeFrom="page">
                  <wp:posOffset>1371600</wp:posOffset>
                </wp:positionH>
                <wp:positionV relativeFrom="paragraph">
                  <wp:posOffset>-12700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" strokecolor="#4579b8 [3044]" strokeweight=".25pt">
                <w10:wrap anchorx="page"/>
              </v:line>
            </w:pict>
          </mc:Fallback>
        </mc:AlternateContent>
      </w:r>
    </w:p>
    <w:p w:rsidR="00AA16BC" w:rsidRPr="00024AA1" w:rsidRDefault="00AA16BC" w:rsidP="00AA16B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024AA1">
        <w:rPr>
          <w:rFonts w:hint="eastAsia"/>
          <w:sz w:val="18"/>
          <w:vertAlign w:val="superscript"/>
        </w:rPr>
        <w:t>*</w:t>
      </w:r>
      <w:r>
        <w:rPr>
          <w:sz w:val="18"/>
        </w:rPr>
        <w:tab/>
      </w:r>
      <w:r w:rsidRPr="00024AA1">
        <w:rPr>
          <w:rFonts w:hint="eastAsia"/>
          <w:sz w:val="18"/>
        </w:rPr>
        <w:t>联合国人权机制：</w:t>
      </w:r>
    </w:p>
    <w:p w:rsidR="00AA16BC" w:rsidRPr="00024AA1" w:rsidRDefault="00AA16BC" w:rsidP="00AA16B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Pr>
          <w:sz w:val="18"/>
        </w:rPr>
        <w:tab/>
      </w:r>
      <w:r w:rsidRPr="00C46823">
        <w:rPr>
          <w:rFonts w:ascii="黑体" w:eastAsia="黑体" w:hAnsi="黑体" w:hint="eastAsia"/>
          <w:sz w:val="18"/>
        </w:rPr>
        <w:t>特</w:t>
      </w:r>
      <w:r w:rsidRPr="00C46823">
        <w:rPr>
          <w:rFonts w:ascii="黑体" w:eastAsia="黑体" w:hAnsi="黑体" w:hint="eastAsia"/>
          <w:spacing w:val="-2"/>
          <w:sz w:val="18"/>
        </w:rPr>
        <w:t>别程序</w:t>
      </w:r>
      <w:r w:rsidRPr="00C46823">
        <w:rPr>
          <w:rFonts w:hint="eastAsia"/>
          <w:spacing w:val="-2"/>
          <w:sz w:val="18"/>
        </w:rPr>
        <w:t>(</w:t>
      </w:r>
      <w:r w:rsidRPr="00C46823">
        <w:rPr>
          <w:rFonts w:hint="eastAsia"/>
          <w:spacing w:val="-2"/>
          <w:sz w:val="18"/>
        </w:rPr>
        <w:t>联合国人权系统最大的独立专家机构</w:t>
      </w:r>
      <w:r w:rsidRPr="00C46823">
        <w:rPr>
          <w:rFonts w:hint="eastAsia"/>
          <w:spacing w:val="-2"/>
          <w:sz w:val="18"/>
        </w:rPr>
        <w:t>)</w:t>
      </w:r>
      <w:r w:rsidRPr="00C46823">
        <w:rPr>
          <w:rFonts w:hint="eastAsia"/>
          <w:spacing w:val="-2"/>
          <w:sz w:val="18"/>
        </w:rPr>
        <w:t>是人权理事会独立实况调查和监测机制的一般性名称，该程序处理特定国家局势或世界各地的专题问题。特别程序专家在自愿基础上开展工作；他们不是联合国工作人员，也不领取工作薪酬。他们独立于任何政府或组织并以个人身份任职。要了解更多信息请登录：</w:t>
      </w:r>
      <w:r w:rsidRPr="00C46823">
        <w:rPr>
          <w:rFonts w:hint="eastAsia"/>
          <w:spacing w:val="-2"/>
          <w:sz w:val="18"/>
        </w:rPr>
        <w:t>http</w:t>
      </w:r>
      <w:r w:rsidRPr="00C46823">
        <w:rPr>
          <w:rFonts w:hint="eastAsia"/>
          <w:spacing w:val="-2"/>
          <w:sz w:val="18"/>
        </w:rPr>
        <w:t>：</w:t>
      </w:r>
      <w:r w:rsidRPr="00C46823">
        <w:rPr>
          <w:rFonts w:hint="eastAsia"/>
          <w:spacing w:val="-2"/>
          <w:sz w:val="18"/>
        </w:rPr>
        <w:t>//www.ohchr.org/EN/HRBodies/SP/Pages/Welcomepage.aspx</w:t>
      </w:r>
      <w:r w:rsidRPr="00C46823">
        <w:rPr>
          <w:rFonts w:hint="eastAsia"/>
          <w:spacing w:val="-2"/>
          <w:sz w:val="18"/>
        </w:rPr>
        <w:t>。</w:t>
      </w:r>
    </w:p>
    <w:p w:rsidR="00AA16BC" w:rsidRPr="008C1D9D" w:rsidRDefault="00AA16BC" w:rsidP="00AA16B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Pr>
          <w:sz w:val="18"/>
        </w:rPr>
        <w:tab/>
      </w:r>
      <w:r w:rsidRPr="00C46823">
        <w:rPr>
          <w:rFonts w:ascii="黑体" w:eastAsia="黑体" w:hAnsi="黑体" w:hint="eastAsia"/>
          <w:sz w:val="18"/>
        </w:rPr>
        <w:t>人权条约机构</w:t>
      </w:r>
      <w:r w:rsidRPr="00024AA1">
        <w:rPr>
          <w:rFonts w:hint="eastAsia"/>
          <w:sz w:val="18"/>
        </w:rPr>
        <w:t>是监测核心国际人权条约执行情况的独立专家委员会。每项条约的缔约国都有义务采取步骤确保该国人人均享条约规定的权利。目前有</w:t>
      </w:r>
      <w:r w:rsidRPr="00024AA1">
        <w:rPr>
          <w:rFonts w:hint="eastAsia"/>
          <w:sz w:val="18"/>
        </w:rPr>
        <w:t>10</w:t>
      </w:r>
      <w:r w:rsidRPr="00024AA1">
        <w:rPr>
          <w:rFonts w:hint="eastAsia"/>
          <w:sz w:val="18"/>
        </w:rPr>
        <w:t>个由人权领域具有公认能力的独立专家组成的人权条约机构，这些专家是由缔约国提名选出的，任期为四年定期，可以连任。</w:t>
      </w:r>
      <w:r w:rsidRPr="00024AA1">
        <w:rPr>
          <w:rFonts w:hint="eastAsia"/>
          <w:spacing w:val="-4"/>
          <w:sz w:val="18"/>
        </w:rPr>
        <w:t>这些专家独立于任何政府或组织，并以个人身份任职。要了解更多信息请登录：</w:t>
      </w:r>
      <w:r w:rsidRPr="00024AA1">
        <w:rPr>
          <w:rFonts w:hint="eastAsia"/>
          <w:spacing w:val="-4"/>
          <w:sz w:val="18"/>
        </w:rPr>
        <w:t>http</w:t>
      </w:r>
      <w:r w:rsidRPr="00024AA1">
        <w:rPr>
          <w:spacing w:val="-4"/>
          <w:sz w:val="18"/>
        </w:rPr>
        <w:t>:</w:t>
      </w:r>
      <w:r w:rsidRPr="00024AA1">
        <w:rPr>
          <w:rFonts w:hint="eastAsia"/>
          <w:spacing w:val="-4"/>
          <w:sz w:val="18"/>
        </w:rPr>
        <w:t>//www.ohchr.org/</w:t>
      </w:r>
      <w:r>
        <w:rPr>
          <w:sz w:val="18"/>
        </w:rPr>
        <w:t xml:space="preserve"> </w:t>
      </w:r>
      <w:r w:rsidRPr="00024AA1">
        <w:rPr>
          <w:rFonts w:hint="eastAsia"/>
          <w:sz w:val="18"/>
        </w:rPr>
        <w:t>EN/HRBodies/SP/Pages/Welcomepage.aspx</w:t>
      </w:r>
      <w:r w:rsidRPr="00024AA1">
        <w:rPr>
          <w:rFonts w:hint="eastAsia"/>
          <w:sz w:val="18"/>
        </w:rPr>
        <w:t>。</w:t>
      </w:r>
    </w:p>
    <w:p w:rsidR="00AA16BC" w:rsidRPr="008C1D9D" w:rsidRDefault="00AA16BC" w:rsidP="00AA16BC">
      <w:pPr>
        <w:pStyle w:val="SingleTxt"/>
        <w:rPr>
          <w:rFonts w:ascii="楷体_GB2312" w:eastAsia="楷体_GB2312"/>
        </w:rPr>
      </w:pPr>
      <w:r w:rsidRPr="008C1D9D">
        <w:rPr>
          <w:rFonts w:ascii="楷体_GB2312" w:eastAsia="楷体_GB2312"/>
        </w:rPr>
        <w:tab/>
      </w:r>
      <w:r w:rsidRPr="008C1D9D">
        <w:rPr>
          <w:rFonts w:ascii="楷体_GB2312" w:eastAsia="楷体_GB2312" w:hint="eastAsia"/>
        </w:rPr>
        <w:t>日内瓦(2016年6月3日)-联合国人权系统中两个最大的独立机构和机制</w:t>
      </w:r>
      <w:r w:rsidRPr="008C1D9D">
        <w:rPr>
          <w:rFonts w:ascii="楷体_GB2312" w:eastAsia="楷体_GB2312" w:hint="eastAsia"/>
          <w:vertAlign w:val="superscript"/>
        </w:rPr>
        <w:t>*</w:t>
      </w:r>
      <w:r w:rsidRPr="008C1D9D">
        <w:rPr>
          <w:rFonts w:ascii="楷体_GB2312" w:eastAsia="楷体_GB2312" w:hint="eastAsia"/>
        </w:rPr>
        <w:t xml:space="preserve"> 对美洲人权委员会的未来表示严重关切，因为它面临一场危及生存的财政危机。</w:t>
      </w:r>
    </w:p>
    <w:p w:rsidR="00AA16BC" w:rsidRPr="008C1D9D" w:rsidRDefault="00AA16BC" w:rsidP="00AA16BC">
      <w:pPr>
        <w:pStyle w:val="SingleTxt"/>
        <w:rPr>
          <w:rFonts w:ascii="楷体_GB2312" w:eastAsia="楷体_GB2312"/>
        </w:rPr>
      </w:pPr>
      <w:r w:rsidRPr="008C1D9D">
        <w:rPr>
          <w:rFonts w:ascii="楷体_GB2312" w:eastAsia="楷体_GB2312"/>
        </w:rPr>
        <w:tab/>
      </w:r>
      <w:r w:rsidRPr="008C1D9D">
        <w:rPr>
          <w:rFonts w:ascii="楷体_GB2312" w:eastAsia="楷体_GB2312" w:hint="eastAsia"/>
        </w:rPr>
        <w:t>特别程序协调委员会和人权条约机构各位主席呼吁美洲所有国家政府和人权利益攸关方提供必要资金，以挽救一个发挥领导作用的区域人权系统。</w:t>
      </w:r>
    </w:p>
    <w:p w:rsidR="00AA16BC" w:rsidRDefault="00AA16BC" w:rsidP="00AA16BC">
      <w:pPr>
        <w:pStyle w:val="SingleTxt"/>
      </w:pPr>
      <w:r>
        <w:tab/>
      </w:r>
      <w:r>
        <w:rPr>
          <w:rFonts w:hint="eastAsia"/>
        </w:rPr>
        <w:t>“美洲人权委员会处于危机中，这是一个严峻的财政危机。这个危机如此严重以至于委员会不得不暂停所有访问以及两次计划今年晚些时候召开的会议。此外，委员会在华盛顿的</w:t>
      </w:r>
      <w:r>
        <w:rPr>
          <w:rFonts w:hint="eastAsia"/>
        </w:rPr>
        <w:t>40%</w:t>
      </w:r>
      <w:r>
        <w:rPr>
          <w:rFonts w:hint="eastAsia"/>
        </w:rPr>
        <w:t>工作人员</w:t>
      </w:r>
      <w:r>
        <w:rPr>
          <w:rFonts w:hint="eastAsia"/>
        </w:rPr>
        <w:t>7</w:t>
      </w:r>
      <w:r>
        <w:rPr>
          <w:rFonts w:hint="eastAsia"/>
        </w:rPr>
        <w:t>月底之前也无法续签合同，除非在</w:t>
      </w:r>
      <w:r>
        <w:rPr>
          <w:rFonts w:hint="eastAsia"/>
        </w:rPr>
        <w:t>6</w:t>
      </w:r>
      <w:r>
        <w:rPr>
          <w:rFonts w:hint="eastAsia"/>
        </w:rPr>
        <w:t>月</w:t>
      </w:r>
      <w:r>
        <w:rPr>
          <w:rFonts w:hint="eastAsia"/>
        </w:rPr>
        <w:t>15</w:t>
      </w:r>
      <w:r>
        <w:rPr>
          <w:rFonts w:hint="eastAsia"/>
        </w:rPr>
        <w:t>日之前收到资金或认捐。</w:t>
      </w:r>
      <w:r>
        <w:rPr>
          <w:rFonts w:hint="eastAsia"/>
        </w:rPr>
        <w:t xml:space="preserve"> </w:t>
      </w:r>
    </w:p>
    <w:p w:rsidR="00AA16BC" w:rsidRDefault="00AA16BC" w:rsidP="00AA16BC">
      <w:pPr>
        <w:pStyle w:val="SingleTxt"/>
      </w:pPr>
      <w:r>
        <w:tab/>
      </w:r>
      <w:r>
        <w:rPr>
          <w:rFonts w:hint="eastAsia"/>
        </w:rPr>
        <w:t>这种极端措施将不可避免地危及委员会有效和独立执行任务的能力。</w:t>
      </w:r>
    </w:p>
    <w:p w:rsidR="00AA16BC" w:rsidRDefault="00AA16BC" w:rsidP="00AA16BC">
      <w:pPr>
        <w:pStyle w:val="SingleTxt"/>
      </w:pPr>
      <w:r>
        <w:tab/>
      </w:r>
      <w:r>
        <w:rPr>
          <w:rFonts w:hint="eastAsia"/>
        </w:rPr>
        <w:t>如果不能立即找到解决办法，受害人、申诉人和更广泛的民间社会以及整个区域的人权状况将会受到莫大影响。</w:t>
      </w:r>
    </w:p>
    <w:p w:rsidR="00AA16BC" w:rsidRDefault="00AA16BC" w:rsidP="00AA16BC">
      <w:pPr>
        <w:pStyle w:val="SingleTxt"/>
      </w:pPr>
      <w:r>
        <w:tab/>
      </w:r>
      <w:r>
        <w:rPr>
          <w:rFonts w:hint="eastAsia"/>
        </w:rPr>
        <w:t>美洲人权委员会是历史最悠久的区域人权机构之一。多年来，委员会形成了一个保护数十万人的人权免遭侵犯的坚实机制。它还向各国提供关于如何促进和保护人权的宝贵指导。</w:t>
      </w:r>
    </w:p>
    <w:p w:rsidR="00AA16BC" w:rsidRDefault="00AA16BC" w:rsidP="00AA16BC">
      <w:pPr>
        <w:pStyle w:val="SingleTxt"/>
      </w:pPr>
      <w:r>
        <w:tab/>
      </w:r>
      <w:r>
        <w:rPr>
          <w:rFonts w:hint="eastAsia"/>
        </w:rPr>
        <w:t>所有这一切都没有相应的货币价值。各国应重视委员会的工作，因为其价值远远高于使它免于受到空前削弱所需资金数额。</w:t>
      </w:r>
    </w:p>
    <w:p w:rsidR="00AA16BC" w:rsidRDefault="00AA16BC" w:rsidP="00AA16BC">
      <w:pPr>
        <w:pStyle w:val="SingleTxt"/>
      </w:pPr>
      <w:r>
        <w:tab/>
      </w:r>
      <w:r>
        <w:rPr>
          <w:rFonts w:hint="eastAsia"/>
        </w:rPr>
        <w:t>危机不仅会对美洲区域造成负面影响，而且还会对与美洲人权委员会多年合作的实体、特别是其他区域和国际人权保护系统造成负面影响。</w:t>
      </w:r>
    </w:p>
    <w:p w:rsidR="00AA16BC" w:rsidRDefault="00AA16BC" w:rsidP="00AA16BC">
      <w:pPr>
        <w:pStyle w:val="SingleTxt"/>
      </w:pPr>
      <w:r>
        <w:tab/>
      </w:r>
      <w:r>
        <w:rPr>
          <w:rFonts w:hint="eastAsia"/>
        </w:rPr>
        <w:t>美洲人权委员会是联合国人权机制、特别是特别程序和条约机构极受尊重的重要伙伴之一。联合国人权机制从美洲人权委员会前瞻性和开创性工作以及对促进和保护该区域人权的坚定不移承诺中得到极大的启发。</w:t>
      </w:r>
    </w:p>
    <w:p w:rsidR="00AA16BC" w:rsidRDefault="00AA16BC" w:rsidP="00AA16BC">
      <w:pPr>
        <w:pStyle w:val="SingleTxt"/>
      </w:pPr>
      <w:r>
        <w:tab/>
      </w:r>
      <w:r>
        <w:rPr>
          <w:rFonts w:hint="eastAsia"/>
        </w:rPr>
        <w:t>21</w:t>
      </w:r>
      <w:r>
        <w:rPr>
          <w:rFonts w:hint="eastAsia"/>
        </w:rPr>
        <w:t>世纪应以国家、区域和国际组织大力支持国际人权保护机构、包括提供充足人力和财力资源有效履行其任务为特征。预算问题不是削弱国际和区域人权监测机制的正当理由。</w:t>
      </w:r>
    </w:p>
    <w:p w:rsidR="00AA16BC" w:rsidRDefault="00AA16BC" w:rsidP="00AA16BC">
      <w:pPr>
        <w:pStyle w:val="SingleTxt"/>
      </w:pPr>
      <w:r>
        <w:tab/>
      </w:r>
      <w:r>
        <w:rPr>
          <w:rFonts w:hint="eastAsia"/>
        </w:rPr>
        <w:t>一个强大和独立的区域人权机制是促进联合国人权保护系统的重要同盟。美洲人权委员会的核心任务和职能受到财政危机威胁这一事实本身令人无法接受。</w:t>
      </w:r>
    </w:p>
    <w:p w:rsidR="00AA16BC" w:rsidRDefault="00AA16BC" w:rsidP="00AA16BC">
      <w:pPr>
        <w:pStyle w:val="SingleTxt"/>
      </w:pPr>
      <w:r>
        <w:tab/>
      </w:r>
      <w:r>
        <w:rPr>
          <w:rFonts w:hint="eastAsia"/>
        </w:rPr>
        <w:t>然而，这场危机能够得到解决。</w:t>
      </w:r>
    </w:p>
    <w:p w:rsidR="00AA16BC" w:rsidRDefault="00AA16BC" w:rsidP="00AA16BC">
      <w:pPr>
        <w:pStyle w:val="SingleTxt"/>
      </w:pPr>
      <w:r>
        <w:tab/>
      </w:r>
      <w:r>
        <w:rPr>
          <w:rFonts w:hint="eastAsia"/>
        </w:rPr>
        <w:t>我们呼吁所有国家根据国际和区域人权义务，无条件地为美洲人权委员会紧急承付必要资金，帮助它恢复工作，造福该区域所有国家。我们还呼吁其他利益攸关方挺身而出，提供财政资源支持该委员会。</w:t>
      </w:r>
    </w:p>
    <w:p w:rsidR="00AA16BC" w:rsidRDefault="00AA16BC" w:rsidP="00AA16BC">
      <w:pPr>
        <w:pStyle w:val="SingleTxt"/>
      </w:pPr>
      <w:r>
        <w:tab/>
      </w:r>
      <w:r>
        <w:rPr>
          <w:rFonts w:hint="eastAsia"/>
        </w:rPr>
        <w:t>我们绝不能让它破产。”</w:t>
      </w:r>
    </w:p>
    <w:p w:rsidR="00AA16BC" w:rsidRPr="00024AA1" w:rsidRDefault="00AA16BC" w:rsidP="00AA16BC">
      <w:pPr>
        <w:pStyle w:val="SingleTxt"/>
        <w:spacing w:after="0" w:line="240" w:lineRule="auto"/>
        <w:rPr>
          <w:sz w:val="20"/>
        </w:rPr>
      </w:pPr>
      <w:r>
        <w:rPr>
          <w:rFonts w:hint="eastAsia"/>
          <w:noProof/>
          <w:sz w:val="20"/>
        </w:rPr>
        <mc:AlternateContent>
          <mc:Choice Requires="wps">
            <w:drawing>
              <wp:anchor distT="0" distB="0" distL="114300" distR="114300" simplePos="0" relativeHeight="251662336" behindDoc="0" locked="0" layoutInCell="1" allowOverlap="1" wp14:anchorId="45E1E8E3" wp14:editId="06B01CCB">
                <wp:simplePos x="0" y="0"/>
                <wp:positionH relativeFrom="column">
                  <wp:align>center</wp:align>
                </wp:positionH>
                <wp:positionV relativeFrom="paragraph">
                  <wp:posOffset>381000</wp:posOffset>
                </wp:positionV>
                <wp:extent cx="914400" cy="0"/>
                <wp:effectExtent l="0" t="0" r="19050" b="1905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6" o:spid="_x0000_s1026" style="position:absolute;left:0;text-align:left;z-index:251662336;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p w:rsidR="00AA16BC" w:rsidRPr="00AA16BC" w:rsidRDefault="00AA16BC" w:rsidP="00AA16BC">
      <w:pPr>
        <w:pStyle w:val="SingleTxt"/>
      </w:pPr>
    </w:p>
    <w:sectPr w:rsidR="00AA16BC" w:rsidRPr="00AA16BC" w:rsidSect="008118B1">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9T19:01:00Z" w:initials="Start">
    <w:p w:rsidR="00AA16BC" w:rsidRDefault="00AA16B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9F6FA4">
        <w:rPr>
          <w:rFonts w:hint="eastAsia"/>
          <w:noProof/>
        </w:rPr>
        <w:t>页</w:t>
      </w:r>
      <w:r w:rsidR="009F6FA4">
        <w:rPr>
          <w:rFonts w:hint="eastAsia"/>
          <w:noProof/>
        </w:rPr>
        <w:t xml:space="preserve">: </w:t>
      </w:r>
      <w:r w:rsidR="009F6FA4">
        <w:rPr>
          <w:noProof/>
        </w:rPr>
        <w:t>1</w:t>
      </w:r>
      <w:r w:rsidR="009F6FA4">
        <w:rPr>
          <w:rFonts w:hint="eastAsia"/>
          <w:noProof/>
        </w:rPr>
        <w:br/>
      </w:r>
      <w:r>
        <w:fldChar w:fldCharType="end"/>
      </w:r>
      <w:r>
        <w:rPr>
          <w:rStyle w:val="a9"/>
        </w:rPr>
        <w:annotationRef/>
      </w:r>
      <w:r>
        <w:t>&lt;&lt;ODS JOB NO&gt;&gt;N1624506C&lt;&lt;ODS JOB NO&gt;&gt;</w:t>
      </w:r>
    </w:p>
    <w:p w:rsidR="00AA16BC" w:rsidRDefault="00AA16BC">
      <w:pPr>
        <w:pStyle w:val="a7"/>
      </w:pPr>
      <w:r>
        <w:t>&lt;&lt;ODS DOC SYMBOL1&gt;&gt;A/71/270&lt;&lt;ODS DOC SYMBOL1&gt;&gt;</w:t>
      </w:r>
    </w:p>
    <w:p w:rsidR="00AA16BC" w:rsidRDefault="00AA16BC">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6BC" w:rsidRDefault="00AA16BC">
      <w:r>
        <w:separator/>
      </w:r>
    </w:p>
  </w:endnote>
  <w:endnote w:type="continuationSeparator" w:id="0">
    <w:p w:rsidR="00AA16BC" w:rsidRDefault="00AA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A16BC" w:rsidTr="008118B1">
      <w:tc>
        <w:tcPr>
          <w:tcW w:w="5028" w:type="dxa"/>
          <w:shd w:val="clear" w:color="auto" w:fill="auto"/>
        </w:tcPr>
        <w:p w:rsidR="00AA16BC" w:rsidRPr="008118B1" w:rsidRDefault="00AA16BC" w:rsidP="008118B1">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FA4">
            <w:rPr>
              <w:b w:val="0"/>
              <w:w w:val="103"/>
              <w:sz w:val="14"/>
            </w:rPr>
            <w:t>16-13283 (C)</w:t>
          </w:r>
          <w:r>
            <w:rPr>
              <w:b w:val="0"/>
              <w:w w:val="103"/>
              <w:sz w:val="14"/>
            </w:rPr>
            <w:fldChar w:fldCharType="end"/>
          </w:r>
        </w:p>
      </w:tc>
      <w:tc>
        <w:tcPr>
          <w:tcW w:w="5028" w:type="dxa"/>
          <w:shd w:val="clear" w:color="auto" w:fill="auto"/>
        </w:tcPr>
        <w:p w:rsidR="00AA16BC" w:rsidRPr="008118B1" w:rsidRDefault="00AA16BC" w:rsidP="008118B1">
          <w:pPr>
            <w:pStyle w:val="ac"/>
            <w:jc w:val="left"/>
            <w:rPr>
              <w:w w:val="103"/>
            </w:rPr>
          </w:pPr>
          <w:r>
            <w:rPr>
              <w:w w:val="103"/>
            </w:rPr>
            <w:fldChar w:fldCharType="begin"/>
          </w:r>
          <w:r>
            <w:rPr>
              <w:w w:val="103"/>
            </w:rPr>
            <w:instrText xml:space="preserve"> PAGE  \* Arabic  \* MERGEFORMAT </w:instrText>
          </w:r>
          <w:r>
            <w:rPr>
              <w:w w:val="103"/>
            </w:rPr>
            <w:fldChar w:fldCharType="separate"/>
          </w:r>
          <w:r w:rsidR="00A10F3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0F35">
            <w:rPr>
              <w:w w:val="103"/>
            </w:rPr>
            <w:t>2</w:t>
          </w:r>
          <w:r>
            <w:rPr>
              <w:w w:val="103"/>
            </w:rPr>
            <w:fldChar w:fldCharType="end"/>
          </w:r>
        </w:p>
      </w:tc>
    </w:tr>
  </w:tbl>
  <w:p w:rsidR="00AA16BC" w:rsidRPr="008118B1" w:rsidRDefault="00AA16BC" w:rsidP="008118B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A16BC" w:rsidTr="008118B1">
      <w:tc>
        <w:tcPr>
          <w:tcW w:w="5028" w:type="dxa"/>
          <w:shd w:val="clear" w:color="auto" w:fill="auto"/>
        </w:tcPr>
        <w:p w:rsidR="00AA16BC" w:rsidRPr="008118B1" w:rsidRDefault="00AA16BC" w:rsidP="008118B1">
          <w:pPr>
            <w:pStyle w:val="ac"/>
            <w:jc w:val="right"/>
          </w:pPr>
          <w:r>
            <w:fldChar w:fldCharType="begin"/>
          </w:r>
          <w:r>
            <w:instrText xml:space="preserve"> PAGE  \* Arabic  \* MERGEFORMAT </w:instrText>
          </w:r>
          <w:r>
            <w:fldChar w:fldCharType="separate"/>
          </w:r>
          <w:r w:rsidR="009F6FA4">
            <w:t>21</w:t>
          </w:r>
          <w:r>
            <w:fldChar w:fldCharType="end"/>
          </w:r>
          <w:r>
            <w:t>/</w:t>
          </w:r>
          <w:fldSimple w:instr=" NUMPAGES  \* Arabic  \* MERGEFORMAT ">
            <w:r w:rsidR="009F6FA4">
              <w:t>22</w:t>
            </w:r>
          </w:fldSimple>
        </w:p>
      </w:tc>
      <w:tc>
        <w:tcPr>
          <w:tcW w:w="5028" w:type="dxa"/>
          <w:shd w:val="clear" w:color="auto" w:fill="auto"/>
        </w:tcPr>
        <w:p w:rsidR="00AA16BC" w:rsidRPr="008118B1" w:rsidRDefault="00AA16BC" w:rsidP="008118B1">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FA4">
            <w:rPr>
              <w:b w:val="0"/>
              <w:w w:val="103"/>
              <w:sz w:val="14"/>
            </w:rPr>
            <w:t>16-13283 (C)</w:t>
          </w:r>
          <w:r>
            <w:rPr>
              <w:b w:val="0"/>
              <w:w w:val="103"/>
              <w:sz w:val="14"/>
            </w:rPr>
            <w:fldChar w:fldCharType="end"/>
          </w:r>
        </w:p>
      </w:tc>
    </w:tr>
  </w:tbl>
  <w:p w:rsidR="00AA16BC" w:rsidRPr="008118B1" w:rsidRDefault="00AA16BC" w:rsidP="008118B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AA16BC" w:rsidTr="008118B1">
      <w:tc>
        <w:tcPr>
          <w:tcW w:w="3744" w:type="dxa"/>
        </w:tcPr>
        <w:p w:rsidR="00AA16BC" w:rsidRDefault="00AA16BC" w:rsidP="008118B1">
          <w:pPr>
            <w:pStyle w:val="Release"/>
          </w:pPr>
          <w:r>
            <w:rPr>
              <w:noProof/>
            </w:rPr>
            <w:drawing>
              <wp:anchor distT="0" distB="0" distL="114300" distR="114300" simplePos="0" relativeHeight="251658240" behindDoc="0" locked="0" layoutInCell="1" allowOverlap="1" wp14:anchorId="457CE7D7" wp14:editId="63D70748">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A/71/270&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F6FA4">
              <w:t>16-13283 (C)</w:t>
            </w:r>
          </w:fldSimple>
          <w:r>
            <w:t xml:space="preserve">    2</w:t>
          </w:r>
          <w:r>
            <w:rPr>
              <w:rFonts w:hint="eastAsia"/>
            </w:rPr>
            <w:t>6</w:t>
          </w:r>
          <w:r>
            <w:t>0816    290816</w:t>
          </w:r>
        </w:p>
        <w:p w:rsidR="00AA16BC" w:rsidRPr="008118B1" w:rsidRDefault="00AA16BC" w:rsidP="008118B1">
          <w:pPr>
            <w:spacing w:before="80" w:line="210" w:lineRule="exact"/>
            <w:rPr>
              <w:rFonts w:ascii="Barcode 3 of 9 by request" w:hAnsi="Barcode 3 of 9 by request"/>
              <w:sz w:val="24"/>
            </w:rPr>
          </w:pPr>
          <w:r>
            <w:rPr>
              <w:rFonts w:ascii="Barcode 3 of 9 by request" w:hAnsi="Barcode 3 of 9 by request"/>
              <w:sz w:val="24"/>
            </w:rPr>
            <w:t>*1613283*</w:t>
          </w:r>
        </w:p>
      </w:tc>
      <w:tc>
        <w:tcPr>
          <w:tcW w:w="5028" w:type="dxa"/>
        </w:tcPr>
        <w:p w:rsidR="00AA16BC" w:rsidRDefault="00AA16BC" w:rsidP="008118B1">
          <w:pPr>
            <w:pStyle w:val="ac"/>
            <w:jc w:val="right"/>
            <w:rPr>
              <w:b w:val="0"/>
              <w:sz w:val="21"/>
            </w:rPr>
          </w:pPr>
          <w:r>
            <w:rPr>
              <w:b w:val="0"/>
              <w:sz w:val="21"/>
            </w:rPr>
            <w:drawing>
              <wp:inline distT="0" distB="0" distL="0" distR="0" wp14:anchorId="4B3F4FBD" wp14:editId="56E2E5C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AA16BC" w:rsidRPr="008118B1" w:rsidRDefault="00AA16BC" w:rsidP="008118B1">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6BC" w:rsidRPr="009F6FA4" w:rsidRDefault="009F6FA4" w:rsidP="009F6FA4">
      <w:pPr>
        <w:pStyle w:val="ac"/>
        <w:spacing w:after="80"/>
        <w:ind w:left="792"/>
        <w:rPr>
          <w:sz w:val="16"/>
        </w:rPr>
      </w:pPr>
      <w:r w:rsidRPr="009F6FA4">
        <w:rPr>
          <w:sz w:val="16"/>
        </w:rPr>
        <w:t>__________________</w:t>
      </w:r>
    </w:p>
  </w:footnote>
  <w:footnote w:type="continuationSeparator" w:id="0">
    <w:p w:rsidR="00AA16BC" w:rsidRPr="009F6FA4" w:rsidRDefault="009F6FA4" w:rsidP="009F6FA4">
      <w:pPr>
        <w:pStyle w:val="ac"/>
        <w:spacing w:after="80"/>
        <w:ind w:left="792"/>
        <w:rPr>
          <w:sz w:val="16"/>
        </w:rPr>
      </w:pPr>
      <w:r w:rsidRPr="009F6FA4">
        <w:rPr>
          <w:sz w:val="16"/>
        </w:rPr>
        <w:t>__________________</w:t>
      </w:r>
    </w:p>
  </w:footnote>
  <w:footnote w:id="1">
    <w:p w:rsidR="00AA16BC" w:rsidRDefault="00AA16BC" w:rsidP="009F6FA4">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5A61D1">
        <w:rPr>
          <w:rFonts w:hint="eastAsia"/>
        </w:rPr>
        <w:t>见人权高专办网站上的条约机构主席年度会议网页。可查阅：</w:t>
      </w:r>
      <w:r w:rsidRPr="005A61D1">
        <w:rPr>
          <w:rFonts w:hint="eastAsia"/>
        </w:rPr>
        <w:t>ohchr.org/EN/HRBodies/</w:t>
      </w:r>
      <w:r>
        <w:rPr>
          <w:rFonts w:hint="eastAsia"/>
        </w:rPr>
        <w:t xml:space="preserve"> </w:t>
      </w:r>
      <w:r w:rsidRPr="005A61D1">
        <w:rPr>
          <w:rFonts w:hint="eastAsia"/>
        </w:rPr>
        <w:t xml:space="preserve">AnnualMeeting/Pages/MeetingChairpersons.aspx </w:t>
      </w:r>
      <w:r w:rsidRPr="005A61D1">
        <w:rPr>
          <w:rFonts w:hint="eastAsia"/>
        </w:rPr>
        <w:t>。</w:t>
      </w:r>
    </w:p>
  </w:footnote>
  <w:footnote w:id="2">
    <w:p w:rsidR="00AA16BC" w:rsidRDefault="00AA16BC" w:rsidP="009F6FA4">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5A61D1">
        <w:rPr>
          <w:rFonts w:hint="eastAsia"/>
        </w:rPr>
        <w:t>包括《禁止酷刑和其他残忍、不人道或有辱人格的待遇或处罚公约》及其任择议定书，《保护所有人免遭强迫失踪国际公约》，《消除对妇女一切形式歧视公约任择议定书》，《经济、社会及文化权利国际公约任择议定书》和《儿童权利公约关于设定来文程序的任择议定书》。</w:t>
      </w:r>
    </w:p>
  </w:footnote>
  <w:footnote w:id="3">
    <w:p w:rsidR="00AA16BC" w:rsidRDefault="00AA16BC" w:rsidP="009F6FA4">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5A61D1">
        <w:rPr>
          <w:rFonts w:hint="eastAsia"/>
        </w:rPr>
        <w:t>2006</w:t>
      </w:r>
      <w:r w:rsidRPr="005A61D1">
        <w:rPr>
          <w:rFonts w:hint="eastAsia"/>
        </w:rPr>
        <w:t>年之后提交了</w:t>
      </w:r>
      <w:r w:rsidRPr="005A61D1">
        <w:rPr>
          <w:rFonts w:hint="eastAsia"/>
        </w:rPr>
        <w:t>2</w:t>
      </w:r>
      <w:r w:rsidRPr="005A61D1">
        <w:rPr>
          <w:rFonts w:hint="eastAsia"/>
        </w:rPr>
        <w:t>份或</w:t>
      </w:r>
      <w:r w:rsidRPr="005A61D1">
        <w:rPr>
          <w:rFonts w:hint="eastAsia"/>
        </w:rPr>
        <w:t>2</w:t>
      </w:r>
      <w:r w:rsidRPr="005A61D1">
        <w:rPr>
          <w:rFonts w:hint="eastAsia"/>
        </w:rPr>
        <w:t>份以上共同核心文件的国家只按一次计算。</w:t>
      </w:r>
    </w:p>
  </w:footnote>
  <w:footnote w:id="4">
    <w:p w:rsidR="00AA16BC" w:rsidRDefault="00AA16BC" w:rsidP="009F6FA4">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5A61D1">
        <w:rPr>
          <w:rFonts w:hint="eastAsia"/>
        </w:rPr>
        <w:t>前两份文件可查阅人权高专办网站上的条约机构主席年度会议网页：</w:t>
      </w:r>
      <w:r>
        <w:br/>
      </w:r>
      <w:r w:rsidRPr="005A61D1">
        <w:rPr>
          <w:rFonts w:hint="eastAsia"/>
        </w:rPr>
        <w:t xml:space="preserve"> ohchr.org/EN/www.ohchr.org/EN/HRBodies/AnnualMeeting/Pages/Meetingchairpersons.aspx</w:t>
      </w:r>
      <w:r w:rsidRPr="005A61D1">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A16BC" w:rsidTr="008118B1">
      <w:trPr>
        <w:trHeight w:hRule="exact" w:val="864"/>
      </w:trPr>
      <w:tc>
        <w:tcPr>
          <w:tcW w:w="4838" w:type="dxa"/>
          <w:shd w:val="clear" w:color="auto" w:fill="auto"/>
          <w:vAlign w:val="bottom"/>
        </w:tcPr>
        <w:p w:rsidR="00AA16BC" w:rsidRPr="008118B1" w:rsidRDefault="00AA16BC" w:rsidP="008118B1">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F6FA4">
            <w:rPr>
              <w:b/>
              <w:sz w:val="17"/>
            </w:rPr>
            <w:t>A/71/270</w:t>
          </w:r>
          <w:r>
            <w:rPr>
              <w:b/>
              <w:sz w:val="17"/>
            </w:rPr>
            <w:fldChar w:fldCharType="end"/>
          </w:r>
        </w:p>
      </w:tc>
      <w:tc>
        <w:tcPr>
          <w:tcW w:w="5028" w:type="dxa"/>
          <w:shd w:val="clear" w:color="auto" w:fill="auto"/>
          <w:vAlign w:val="bottom"/>
        </w:tcPr>
        <w:p w:rsidR="00AA16BC" w:rsidRDefault="00AA16BC" w:rsidP="008118B1">
          <w:pPr>
            <w:pStyle w:val="ab"/>
          </w:pPr>
        </w:p>
      </w:tc>
    </w:tr>
  </w:tbl>
  <w:p w:rsidR="00AA16BC" w:rsidRPr="008118B1" w:rsidRDefault="00AA16BC" w:rsidP="008118B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A16BC" w:rsidTr="008118B1">
      <w:trPr>
        <w:trHeight w:hRule="exact" w:val="864"/>
      </w:trPr>
      <w:tc>
        <w:tcPr>
          <w:tcW w:w="4838" w:type="dxa"/>
          <w:shd w:val="clear" w:color="auto" w:fill="auto"/>
          <w:vAlign w:val="bottom"/>
        </w:tcPr>
        <w:p w:rsidR="00AA16BC" w:rsidRDefault="00AA16BC" w:rsidP="008118B1">
          <w:pPr>
            <w:pStyle w:val="ab"/>
          </w:pPr>
        </w:p>
      </w:tc>
      <w:tc>
        <w:tcPr>
          <w:tcW w:w="5028" w:type="dxa"/>
          <w:shd w:val="clear" w:color="auto" w:fill="auto"/>
          <w:vAlign w:val="bottom"/>
        </w:tcPr>
        <w:p w:rsidR="00AA16BC" w:rsidRPr="008118B1" w:rsidRDefault="00AA16BC" w:rsidP="008118B1">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F6FA4">
            <w:rPr>
              <w:b/>
              <w:sz w:val="17"/>
            </w:rPr>
            <w:t>A/71/270</w:t>
          </w:r>
          <w:r>
            <w:rPr>
              <w:b/>
              <w:sz w:val="17"/>
            </w:rPr>
            <w:fldChar w:fldCharType="end"/>
          </w:r>
        </w:p>
      </w:tc>
    </w:tr>
  </w:tbl>
  <w:p w:rsidR="00AA16BC" w:rsidRPr="008118B1" w:rsidRDefault="00AA16BC" w:rsidP="008118B1">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16BC" w:rsidTr="008118B1">
      <w:trPr>
        <w:gridAfter w:val="1"/>
        <w:wAfter w:w="12" w:type="dxa"/>
        <w:trHeight w:hRule="exact" w:val="864"/>
      </w:trPr>
      <w:tc>
        <w:tcPr>
          <w:tcW w:w="1267" w:type="dxa"/>
          <w:tcBorders>
            <w:bottom w:val="single" w:sz="4" w:space="0" w:color="auto"/>
          </w:tcBorders>
          <w:shd w:val="clear" w:color="auto" w:fill="auto"/>
          <w:vAlign w:val="bottom"/>
        </w:tcPr>
        <w:p w:rsidR="00AA16BC" w:rsidRDefault="00AA16BC" w:rsidP="008118B1">
          <w:pPr>
            <w:pStyle w:val="ab"/>
            <w:spacing w:after="120"/>
          </w:pPr>
        </w:p>
      </w:tc>
      <w:tc>
        <w:tcPr>
          <w:tcW w:w="1872" w:type="dxa"/>
          <w:tcBorders>
            <w:bottom w:val="single" w:sz="4" w:space="0" w:color="auto"/>
          </w:tcBorders>
          <w:shd w:val="clear" w:color="auto" w:fill="auto"/>
          <w:vAlign w:val="bottom"/>
        </w:tcPr>
        <w:p w:rsidR="00AA16BC" w:rsidRPr="008118B1" w:rsidRDefault="00AA16BC" w:rsidP="008118B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AA16BC" w:rsidRDefault="00AA16BC" w:rsidP="008118B1">
          <w:pPr>
            <w:pStyle w:val="ab"/>
            <w:spacing w:after="120"/>
          </w:pPr>
        </w:p>
      </w:tc>
      <w:tc>
        <w:tcPr>
          <w:tcW w:w="6523" w:type="dxa"/>
          <w:gridSpan w:val="3"/>
          <w:tcBorders>
            <w:bottom w:val="single" w:sz="4" w:space="0" w:color="auto"/>
          </w:tcBorders>
          <w:shd w:val="clear" w:color="auto" w:fill="auto"/>
          <w:vAlign w:val="bottom"/>
        </w:tcPr>
        <w:p w:rsidR="00AA16BC" w:rsidRPr="008118B1" w:rsidRDefault="00AA16BC" w:rsidP="008118B1">
          <w:pPr>
            <w:spacing w:after="80" w:line="240" w:lineRule="auto"/>
            <w:jc w:val="right"/>
            <w:rPr>
              <w:position w:val="-4"/>
            </w:rPr>
          </w:pPr>
          <w:r>
            <w:rPr>
              <w:position w:val="-4"/>
              <w:sz w:val="40"/>
            </w:rPr>
            <w:t>A</w:t>
          </w:r>
          <w:r>
            <w:rPr>
              <w:position w:val="-4"/>
            </w:rPr>
            <w:t>/71/270</w:t>
          </w:r>
        </w:p>
      </w:tc>
    </w:tr>
    <w:tr w:rsidR="00AA16BC" w:rsidRPr="008118B1" w:rsidTr="008118B1">
      <w:trPr>
        <w:trHeight w:hRule="exact" w:val="2880"/>
      </w:trPr>
      <w:tc>
        <w:tcPr>
          <w:tcW w:w="1267" w:type="dxa"/>
          <w:tcBorders>
            <w:top w:val="single" w:sz="4" w:space="0" w:color="auto"/>
            <w:bottom w:val="single" w:sz="12" w:space="0" w:color="auto"/>
          </w:tcBorders>
          <w:shd w:val="clear" w:color="auto" w:fill="auto"/>
        </w:tcPr>
        <w:p w:rsidR="00AA16BC" w:rsidRPr="008118B1" w:rsidRDefault="00AA16BC" w:rsidP="008118B1">
          <w:pPr>
            <w:pStyle w:val="ab"/>
            <w:spacing w:before="109"/>
            <w:ind w:left="-72"/>
          </w:pPr>
          <w:r>
            <w:t xml:space="preserve"> </w:t>
          </w:r>
          <w:r>
            <w:drawing>
              <wp:inline distT="0" distB="0" distL="0" distR="0" wp14:anchorId="22759B13" wp14:editId="14CADC9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A16BC" w:rsidRPr="008118B1" w:rsidRDefault="00AA16BC" w:rsidP="008118B1">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AA16BC" w:rsidRPr="008118B1" w:rsidRDefault="00AA16BC" w:rsidP="008118B1">
          <w:pPr>
            <w:pStyle w:val="ab"/>
            <w:spacing w:before="109"/>
          </w:pPr>
        </w:p>
      </w:tc>
      <w:tc>
        <w:tcPr>
          <w:tcW w:w="3180" w:type="dxa"/>
          <w:gridSpan w:val="2"/>
          <w:tcBorders>
            <w:top w:val="single" w:sz="4" w:space="0" w:color="auto"/>
            <w:bottom w:val="single" w:sz="12" w:space="0" w:color="auto"/>
          </w:tcBorders>
          <w:shd w:val="clear" w:color="auto" w:fill="auto"/>
        </w:tcPr>
        <w:p w:rsidR="00AA16BC" w:rsidRDefault="00AA16BC" w:rsidP="008118B1">
          <w:pPr>
            <w:pStyle w:val="Distr"/>
          </w:pPr>
          <w:r>
            <w:t>Distr.: General</w:t>
          </w:r>
        </w:p>
        <w:p w:rsidR="00AA16BC" w:rsidRDefault="00AA16BC" w:rsidP="008118B1">
          <w:pPr>
            <w:pStyle w:val="Publication"/>
          </w:pPr>
          <w:r>
            <w:t>2 August 2016</w:t>
          </w:r>
        </w:p>
        <w:p w:rsidR="00AA16BC" w:rsidRDefault="00AA16BC" w:rsidP="008118B1">
          <w:pPr>
            <w:spacing w:line="240" w:lineRule="exact"/>
          </w:pPr>
          <w:r>
            <w:t>Chinese</w:t>
          </w:r>
        </w:p>
        <w:p w:rsidR="00AA16BC" w:rsidRDefault="00AA16BC" w:rsidP="008118B1">
          <w:pPr>
            <w:pStyle w:val="Original"/>
          </w:pPr>
          <w:r>
            <w:t>Original: English</w:t>
          </w:r>
        </w:p>
        <w:p w:rsidR="00AA16BC" w:rsidRPr="008118B1" w:rsidRDefault="00AA16BC" w:rsidP="008118B1"/>
      </w:tc>
    </w:tr>
  </w:tbl>
  <w:p w:rsidR="00AA16BC" w:rsidRPr="008118B1" w:rsidRDefault="00AA16BC" w:rsidP="008118B1">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3*"/>
    <w:docVar w:name="CreationDt" w:val="29/08/2016 18:32:48"/>
    <w:docVar w:name="DocCategory" w:val="Doc"/>
    <w:docVar w:name="DocType" w:val="Final"/>
    <w:docVar w:name="DutyStation" w:val="New York"/>
    <w:docVar w:name="FooterJN" w:val="16-13283 (C)"/>
    <w:docVar w:name="jobn" w:val="16-13283 (C)"/>
    <w:docVar w:name="jobnDT" w:val="16-13283 (C)   290816"/>
    <w:docVar w:name="jobnDTDT" w:val="16-13283 (C)   290816   290816"/>
    <w:docVar w:name="JobNo" w:val="1613283C"/>
    <w:docVar w:name="LocalDrive" w:val="0"/>
    <w:docVar w:name="OandT" w:val="DI"/>
    <w:docVar w:name="PaperSize" w:val="Letter"/>
    <w:docVar w:name="sss1" w:val="A/71/270"/>
    <w:docVar w:name="sss2" w:val="-"/>
    <w:docVar w:name="Symbol1" w:val="A/71/270"/>
    <w:docVar w:name="Symbol2" w:val="-"/>
  </w:docVars>
  <w:rsids>
    <w:rsidRoot w:val="004647EA"/>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4BB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47EA"/>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31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478F"/>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18B1"/>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636D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9F6FA4"/>
    <w:rsid w:val="00A0537D"/>
    <w:rsid w:val="00A055AB"/>
    <w:rsid w:val="00A05AE9"/>
    <w:rsid w:val="00A069AD"/>
    <w:rsid w:val="00A07CEC"/>
    <w:rsid w:val="00A10F35"/>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16BC"/>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1392"/>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B7B4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h/A/RES/57/202" TargetMode="External"/><Relationship Id="rId26" Type="http://schemas.openxmlformats.org/officeDocument/2006/relationships/hyperlink" Target="http://undocs.org/ch/A/RES/57/202" TargetMode="External"/><Relationship Id="rId39" Type="http://schemas.openxmlformats.org/officeDocument/2006/relationships/hyperlink" Target="http://undocs.org/ch/A/69/285" TargetMode="External"/><Relationship Id="rId21" Type="http://schemas.openxmlformats.org/officeDocument/2006/relationships/hyperlink" Target="http://undocs.org/ch/A/71/118" TargetMode="External"/><Relationship Id="rId34" Type="http://schemas.openxmlformats.org/officeDocument/2006/relationships/hyperlink" Target="http://undocs.org/ch/A/RES/68/268" TargetMode="External"/><Relationship Id="rId42" Type="http://schemas.openxmlformats.org/officeDocument/2006/relationships/hyperlink" Target="http://undocs.org/ch/A/RES/68/268" TargetMode="External"/><Relationship Id="rId47" Type="http://schemas.openxmlformats.org/officeDocument/2006/relationships/hyperlink" Target="http://undocs.org/ch/A/RES/68/268" TargetMode="External"/><Relationship Id="rId50" Type="http://schemas.openxmlformats.org/officeDocument/2006/relationships/hyperlink" Target="http://undocs.org/ch/A/RES/68/268" TargetMode="External"/><Relationship Id="rId55" Type="http://schemas.openxmlformats.org/officeDocument/2006/relationships/hyperlink" Target="http://undocs.org/ch/A/RES/68/268" TargetMode="External"/><Relationship Id="rId63" Type="http://schemas.openxmlformats.org/officeDocument/2006/relationships/hyperlink" Target="http://undocs.org/ch/A/RES/68/268"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undocs.org/ch/A/71/150" TargetMode="External"/><Relationship Id="rId29" Type="http://schemas.openxmlformats.org/officeDocument/2006/relationships/hyperlink" Target="http://undocs.org/ch/A/RES/68/26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A/RES/68/268" TargetMode="External"/><Relationship Id="rId32" Type="http://schemas.openxmlformats.org/officeDocument/2006/relationships/hyperlink" Target="http://undocs.org/ch/HRI/MC/2016/2" TargetMode="External"/><Relationship Id="rId37" Type="http://schemas.openxmlformats.org/officeDocument/2006/relationships/hyperlink" Target="http://undocs.org/ch/A/RES/68/268" TargetMode="External"/><Relationship Id="rId40" Type="http://schemas.openxmlformats.org/officeDocument/2006/relationships/hyperlink" Target="http://undocs.org/ch/HRI/MC/2015/6" TargetMode="External"/><Relationship Id="rId45" Type="http://schemas.openxmlformats.org/officeDocument/2006/relationships/hyperlink" Target="http://undocs.org/ch/A/RES/68/268" TargetMode="External"/><Relationship Id="rId53" Type="http://schemas.openxmlformats.org/officeDocument/2006/relationships/hyperlink" Target="http://undocs.org/ch/A/RES/68/268" TargetMode="External"/><Relationship Id="rId58" Type="http://schemas.openxmlformats.org/officeDocument/2006/relationships/hyperlink" Target="http://undocs.org/ch/A/70/302" TargetMode="External"/><Relationship Id="rId66" Type="http://schemas.openxmlformats.org/officeDocument/2006/relationships/hyperlink" Target="http://undocs.org/ch/A/RES/68/26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A/RES/68/268" TargetMode="External"/><Relationship Id="rId28" Type="http://schemas.openxmlformats.org/officeDocument/2006/relationships/hyperlink" Target="http://undocs.org/ch/A/RES/49/178" TargetMode="External"/><Relationship Id="rId36" Type="http://schemas.openxmlformats.org/officeDocument/2006/relationships/hyperlink" Target="http://undocs.org/ch/A/RES/68/268" TargetMode="External"/><Relationship Id="rId49" Type="http://schemas.openxmlformats.org/officeDocument/2006/relationships/hyperlink" Target="http://undocs.org/ch/A/RES/68/268" TargetMode="External"/><Relationship Id="rId57" Type="http://schemas.openxmlformats.org/officeDocument/2006/relationships/hyperlink" Target="http://undocs.org/ch/A/RES/68/268" TargetMode="External"/><Relationship Id="rId61" Type="http://schemas.openxmlformats.org/officeDocument/2006/relationships/hyperlink" Target="http://undocs.org/ch/A/RES/68/268" TargetMode="External"/><Relationship Id="rId10" Type="http://schemas.openxmlformats.org/officeDocument/2006/relationships/header" Target="header2.xml"/><Relationship Id="rId19" Type="http://schemas.openxmlformats.org/officeDocument/2006/relationships/hyperlink" Target="http://undocs.org/ch/A/RES/49/178" TargetMode="External"/><Relationship Id="rId31" Type="http://schemas.openxmlformats.org/officeDocument/2006/relationships/hyperlink" Target="http://undocs.org/ch/HRI/MC/2016/1" TargetMode="External"/><Relationship Id="rId44" Type="http://schemas.openxmlformats.org/officeDocument/2006/relationships/hyperlink" Target="http://undocs.org/ch/A/RES/68/268" TargetMode="External"/><Relationship Id="rId52" Type="http://schemas.openxmlformats.org/officeDocument/2006/relationships/hyperlink" Target="http://undocs.org/ch/A/RES/68/268" TargetMode="External"/><Relationship Id="rId60" Type="http://schemas.openxmlformats.org/officeDocument/2006/relationships/hyperlink" Target="http://undocs.org/ch/A/RES/68/268" TargetMode="External"/><Relationship Id="rId65" Type="http://schemas.openxmlformats.org/officeDocument/2006/relationships/hyperlink" Target="http://undocs.org/ch/A/RES/68/26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RES/68/268" TargetMode="External"/><Relationship Id="rId27" Type="http://schemas.openxmlformats.org/officeDocument/2006/relationships/hyperlink" Target="http://undocs.org/ch/A/RES/68/268" TargetMode="External"/><Relationship Id="rId30" Type="http://schemas.openxmlformats.org/officeDocument/2006/relationships/hyperlink" Target="http://undocs.org/ch/A/71/118" TargetMode="External"/><Relationship Id="rId35" Type="http://schemas.openxmlformats.org/officeDocument/2006/relationships/hyperlink" Target="http://undocs.org/ch/A/RES/68/268" TargetMode="External"/><Relationship Id="rId43" Type="http://schemas.openxmlformats.org/officeDocument/2006/relationships/hyperlink" Target="http://undocs.org/ch/A/RES/68/268" TargetMode="External"/><Relationship Id="rId48" Type="http://schemas.openxmlformats.org/officeDocument/2006/relationships/hyperlink" Target="http://undocs.org/ch/A/RES/68/268" TargetMode="External"/><Relationship Id="rId56" Type="http://schemas.openxmlformats.org/officeDocument/2006/relationships/hyperlink" Target="http://undocs.org/ch/A/RES/68/268" TargetMode="External"/><Relationship Id="rId64" Type="http://schemas.openxmlformats.org/officeDocument/2006/relationships/hyperlink" Target="http://undocs.org/ch/A/RES/68/268" TargetMode="External"/><Relationship Id="rId8" Type="http://schemas.openxmlformats.org/officeDocument/2006/relationships/endnotes" Target="endnotes.xml"/><Relationship Id="rId51" Type="http://schemas.openxmlformats.org/officeDocument/2006/relationships/hyperlink" Target="http://undocs.org/ch/A/RES/68/26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ch/A/RES/57/202" TargetMode="External"/><Relationship Id="rId25" Type="http://schemas.openxmlformats.org/officeDocument/2006/relationships/hyperlink" Target="http://undocs.org/ch/A/RES/38/117" TargetMode="External"/><Relationship Id="rId33" Type="http://schemas.openxmlformats.org/officeDocument/2006/relationships/hyperlink" Target="http://undocs.org/ch/A/RES/68/268" TargetMode="External"/><Relationship Id="rId38" Type="http://schemas.openxmlformats.org/officeDocument/2006/relationships/hyperlink" Target="http://undocs.org/ch/A/67/222" TargetMode="External"/><Relationship Id="rId46" Type="http://schemas.openxmlformats.org/officeDocument/2006/relationships/hyperlink" Target="http://undocs.org/ch/A/RES/68/268" TargetMode="External"/><Relationship Id="rId59" Type="http://schemas.openxmlformats.org/officeDocument/2006/relationships/hyperlink" Target="http://undocs.org/ch/A/RES/68/268" TargetMode="External"/><Relationship Id="rId67" Type="http://schemas.openxmlformats.org/officeDocument/2006/relationships/fontTable" Target="fontTable.xml"/><Relationship Id="rId20" Type="http://schemas.openxmlformats.org/officeDocument/2006/relationships/hyperlink" Target="http://undocs.org/ch/A/RES/68/268" TargetMode="External"/><Relationship Id="rId41" Type="http://schemas.openxmlformats.org/officeDocument/2006/relationships/hyperlink" Target="http://undocs.org/ch/A/71/38" TargetMode="External"/><Relationship Id="rId54" Type="http://schemas.openxmlformats.org/officeDocument/2006/relationships/hyperlink" Target="http://undocs.org/ch/A/RES/68/268" TargetMode="External"/><Relationship Id="rId62" Type="http://schemas.openxmlformats.org/officeDocument/2006/relationships/hyperlink" Target="http://undocs.org/ch/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3FD34-E28F-4FE3-82A8-C919D01CF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2962</Words>
  <Characters>16885</Characters>
  <Application>Microsoft Office Word</Application>
  <DocSecurity>0</DocSecurity>
  <Lines>140</Lines>
  <Paragraphs>39</Paragraphs>
  <ScaleCrop>false</ScaleCrop>
  <Company>United Nations</Company>
  <LinksUpToDate>false</LinksUpToDate>
  <CharactersWithSpaces>19808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 Sandy</dc:creator>
  <cp:keywords/>
  <dc:description/>
  <cp:lastModifiedBy>Ctpu1</cp:lastModifiedBy>
  <cp:revision>16</cp:revision>
  <cp:lastPrinted>2016-08-29T23:03:00Z</cp:lastPrinted>
  <dcterms:created xsi:type="dcterms:W3CDTF">2016-08-29T22:32:00Z</dcterms:created>
  <dcterms:modified xsi:type="dcterms:W3CDTF">2016-08-29T23:28:00Z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vt:lpwstr>
  </property>
  <property fmtid="{D5CDD505-2E9C-101B-9397-08002B2CF9AE}" pid="3" name="ODSRefJobNo">
    <vt:lpwstr>1624506C</vt:lpwstr>
  </property>
  <property fmtid="{D5CDD505-2E9C-101B-9397-08002B2CF9AE}" pid="4" name="Symbol1">
    <vt:lpwstr>A/71/270</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290816</vt:lpwstr>
  </property>
  <property fmtid="{D5CDD505-2E9C-101B-9397-08002B2CF9AE}" pid="11" name="Comment">
    <vt:lpwstr/>
  </property>
  <property fmtid="{D5CDD505-2E9C-101B-9397-08002B2CF9AE}" pid="12" name="DraftPages">
    <vt:lpwstr> </vt:lpwstr>
  </property>
  <property fmtid="{D5CDD505-2E9C-101B-9397-08002B2CF9AE}" pid="13" name="Operator">
    <vt:lpwstr>DI</vt:lpwstr>
  </property>
</Properties>
</file>