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91720E">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91720E" w:rsidP="0091720E">
            <w:pPr>
              <w:jc w:val="right"/>
            </w:pPr>
            <w:r w:rsidRPr="0091720E">
              <w:rPr>
                <w:sz w:val="40"/>
              </w:rPr>
              <w:t>CCPR</w:t>
            </w:r>
            <w:r>
              <w:t>/C/UZB/5</w:t>
            </w:r>
          </w:p>
        </w:tc>
      </w:tr>
      <w:tr w:rsidR="002D5AAC" w:rsidRPr="00896AA5"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91720E" w:rsidRDefault="0091720E" w:rsidP="00BC3629">
            <w:pPr>
              <w:spacing w:before="240"/>
              <w:rPr>
                <w:lang w:val="en-US"/>
              </w:rPr>
            </w:pPr>
            <w:r w:rsidRPr="0091720E">
              <w:rPr>
                <w:lang w:val="en-US"/>
              </w:rPr>
              <w:t>Distr.: General</w:t>
            </w:r>
          </w:p>
          <w:p w:rsidR="0091720E" w:rsidRPr="0091720E" w:rsidRDefault="0091720E" w:rsidP="0091720E">
            <w:pPr>
              <w:spacing w:line="240" w:lineRule="exact"/>
              <w:rPr>
                <w:lang w:val="en-US"/>
              </w:rPr>
            </w:pPr>
            <w:r w:rsidRPr="0091720E">
              <w:rPr>
                <w:lang w:val="en-US"/>
              </w:rPr>
              <w:t>10 January 2019</w:t>
            </w:r>
          </w:p>
          <w:p w:rsidR="0091720E" w:rsidRPr="0091720E" w:rsidRDefault="0091720E" w:rsidP="0091720E">
            <w:pPr>
              <w:spacing w:line="240" w:lineRule="exact"/>
              <w:rPr>
                <w:lang w:val="en-US"/>
              </w:rPr>
            </w:pPr>
          </w:p>
          <w:p w:rsidR="0091720E" w:rsidRPr="0091720E" w:rsidRDefault="0091720E" w:rsidP="0091720E">
            <w:pPr>
              <w:spacing w:line="240" w:lineRule="exact"/>
              <w:rPr>
                <w:lang w:val="en-US"/>
              </w:rPr>
            </w:pPr>
            <w:r w:rsidRPr="0091720E">
              <w:rPr>
                <w:lang w:val="en-US"/>
              </w:rPr>
              <w:t xml:space="preserve">Original: Russian </w:t>
            </w:r>
            <w:r w:rsidR="00AC4469">
              <w:rPr>
                <w:lang w:val="en-US"/>
              </w:rPr>
              <w:br/>
            </w:r>
            <w:r w:rsidRPr="0091720E">
              <w:rPr>
                <w:lang w:val="en-US"/>
              </w:rPr>
              <w:t>English, French, Russian and Spanish only</w:t>
            </w:r>
          </w:p>
        </w:tc>
      </w:tr>
    </w:tbl>
    <w:p w:rsidR="00432B96" w:rsidRPr="00D7217C" w:rsidRDefault="00432B96" w:rsidP="00432B96">
      <w:pPr>
        <w:spacing w:before="120"/>
        <w:rPr>
          <w:rFonts w:asciiTheme="majorBidi" w:hAnsiTheme="majorBidi" w:cstheme="majorBidi"/>
          <w:b/>
          <w:sz w:val="24"/>
        </w:rPr>
      </w:pPr>
      <w:r w:rsidRPr="005F45FC">
        <w:rPr>
          <w:rFonts w:asciiTheme="majorBidi" w:hAnsiTheme="majorBidi" w:cstheme="majorBidi"/>
          <w:b/>
          <w:sz w:val="24"/>
        </w:rPr>
        <w:t>Комитет</w:t>
      </w:r>
      <w:r w:rsidRPr="00D7217C">
        <w:rPr>
          <w:rFonts w:asciiTheme="majorBidi" w:hAnsiTheme="majorBidi" w:cstheme="majorBidi"/>
          <w:b/>
          <w:sz w:val="24"/>
        </w:rPr>
        <w:t xml:space="preserve"> </w:t>
      </w:r>
      <w:r w:rsidRPr="005F45FC">
        <w:rPr>
          <w:rFonts w:asciiTheme="majorBidi" w:hAnsiTheme="majorBidi" w:cstheme="majorBidi"/>
          <w:b/>
          <w:sz w:val="24"/>
        </w:rPr>
        <w:t>по</w:t>
      </w:r>
      <w:r w:rsidRPr="00D7217C">
        <w:rPr>
          <w:rFonts w:asciiTheme="majorBidi" w:hAnsiTheme="majorBidi" w:cstheme="majorBidi"/>
          <w:b/>
          <w:sz w:val="24"/>
        </w:rPr>
        <w:t xml:space="preserve"> </w:t>
      </w:r>
      <w:r w:rsidRPr="005F45FC">
        <w:rPr>
          <w:rFonts w:asciiTheme="majorBidi" w:hAnsiTheme="majorBidi" w:cstheme="majorBidi"/>
          <w:b/>
          <w:sz w:val="24"/>
        </w:rPr>
        <w:t>правам</w:t>
      </w:r>
      <w:r w:rsidRPr="00D7217C">
        <w:rPr>
          <w:rFonts w:asciiTheme="majorBidi" w:hAnsiTheme="majorBidi" w:cstheme="majorBidi"/>
          <w:b/>
          <w:sz w:val="24"/>
        </w:rPr>
        <w:t xml:space="preserve"> </w:t>
      </w:r>
      <w:r w:rsidRPr="005F45FC">
        <w:rPr>
          <w:rFonts w:asciiTheme="majorBidi" w:hAnsiTheme="majorBidi" w:cstheme="majorBidi"/>
          <w:b/>
          <w:sz w:val="24"/>
        </w:rPr>
        <w:t>человека</w:t>
      </w:r>
    </w:p>
    <w:p w:rsidR="00432B96" w:rsidRPr="00CE3D03" w:rsidRDefault="00432B96" w:rsidP="00432B96">
      <w:pPr>
        <w:pStyle w:val="HMG"/>
      </w:pPr>
      <w:r w:rsidRPr="00D7217C">
        <w:tab/>
      </w:r>
      <w:r w:rsidRPr="00D7217C">
        <w:tab/>
      </w:r>
      <w:r>
        <w:t>Пятый</w:t>
      </w:r>
      <w:r w:rsidRPr="00CE3D03">
        <w:t xml:space="preserve"> </w:t>
      </w:r>
      <w:r>
        <w:t>периодический</w:t>
      </w:r>
      <w:r w:rsidRPr="00CE3D03">
        <w:t xml:space="preserve"> </w:t>
      </w:r>
      <w:r>
        <w:t>доклад</w:t>
      </w:r>
      <w:r w:rsidRPr="00CE3D03">
        <w:t xml:space="preserve">, </w:t>
      </w:r>
      <w:r>
        <w:t>представленный</w:t>
      </w:r>
      <w:r w:rsidRPr="00CE3D03">
        <w:t xml:space="preserve"> </w:t>
      </w:r>
      <w:r>
        <w:t>Узбекистаном</w:t>
      </w:r>
      <w:r w:rsidRPr="00CE3D03">
        <w:t xml:space="preserve"> в соответствии со статьей 40 Пакта</w:t>
      </w:r>
      <w:r>
        <w:t xml:space="preserve"> и</w:t>
      </w:r>
      <w:r w:rsidRPr="00CE3D03">
        <w:t xml:space="preserve"> подлежащий представлению в 2018 году</w:t>
      </w:r>
      <w:r w:rsidRPr="00432B96">
        <w:rPr>
          <w:rStyle w:val="aa"/>
          <w:b w:val="0"/>
          <w:sz w:val="20"/>
          <w:vertAlign w:val="baseline"/>
        </w:rPr>
        <w:footnoteReference w:customMarkFollows="1" w:id="1"/>
        <w:t>*</w:t>
      </w:r>
    </w:p>
    <w:p w:rsidR="00432B96" w:rsidRPr="00CE3D03" w:rsidRDefault="00432B96" w:rsidP="00432B96">
      <w:pPr>
        <w:pStyle w:val="SingleTxtG"/>
        <w:jc w:val="right"/>
      </w:pPr>
      <w:r w:rsidRPr="00CE3D03">
        <w:t>[</w:t>
      </w:r>
      <w:r>
        <w:t>Дата получения: 2 августа 2018 года</w:t>
      </w:r>
      <w:r w:rsidRPr="00CE3D03">
        <w:t>]</w:t>
      </w:r>
    </w:p>
    <w:p w:rsidR="0091720E" w:rsidRPr="00896AA5" w:rsidRDefault="0091720E" w:rsidP="0075523D"/>
    <w:p w:rsidR="00432B96" w:rsidRPr="00896AA5" w:rsidRDefault="00432B96">
      <w:pPr>
        <w:suppressAutoHyphens w:val="0"/>
        <w:spacing w:line="240" w:lineRule="auto"/>
      </w:pPr>
      <w:r w:rsidRPr="00896AA5">
        <w:br w:type="page"/>
      </w:r>
    </w:p>
    <w:p w:rsidR="00432B96" w:rsidRPr="00432B96" w:rsidRDefault="00432B96" w:rsidP="00432B96">
      <w:pPr>
        <w:tabs>
          <w:tab w:val="left" w:pos="567"/>
          <w:tab w:val="left" w:pos="1134"/>
          <w:tab w:val="left" w:pos="1701"/>
          <w:tab w:val="left" w:pos="2268"/>
          <w:tab w:val="left" w:pos="6237"/>
        </w:tabs>
        <w:spacing w:line="288" w:lineRule="auto"/>
        <w:rPr>
          <w:sz w:val="28"/>
        </w:rPr>
      </w:pPr>
      <w:r w:rsidRPr="00CE248A">
        <w:rPr>
          <w:sz w:val="28"/>
        </w:rPr>
        <w:lastRenderedPageBreak/>
        <w:t>Содержание</w:t>
      </w:r>
    </w:p>
    <w:p w:rsidR="00432B96" w:rsidRPr="00432B96" w:rsidRDefault="00432B96" w:rsidP="00432B96">
      <w:pPr>
        <w:pStyle w:val="SingleTxtGR"/>
        <w:tabs>
          <w:tab w:val="clear" w:pos="1701"/>
          <w:tab w:val="clear" w:pos="2268"/>
          <w:tab w:val="clear" w:pos="2835"/>
          <w:tab w:val="clear" w:pos="3402"/>
          <w:tab w:val="clear" w:pos="3969"/>
          <w:tab w:val="right" w:pos="8929"/>
          <w:tab w:val="right" w:pos="9638"/>
        </w:tabs>
        <w:suppressAutoHyphens/>
        <w:ind w:left="283" w:right="0"/>
        <w:jc w:val="left"/>
        <w:rPr>
          <w:spacing w:val="0"/>
        </w:rPr>
      </w:pPr>
      <w:r w:rsidRPr="00432B96">
        <w:rPr>
          <w:i/>
          <w:spacing w:val="0"/>
          <w:sz w:val="18"/>
        </w:rPr>
        <w:tab/>
      </w:r>
      <w:r w:rsidRPr="00432B96">
        <w:rPr>
          <w:i/>
          <w:spacing w:val="0"/>
          <w:sz w:val="18"/>
        </w:rPr>
        <w:tab/>
      </w:r>
      <w:r w:rsidRPr="00CE248A">
        <w:rPr>
          <w:i/>
          <w:spacing w:val="0"/>
          <w:sz w:val="18"/>
        </w:rPr>
        <w:t>Стр</w:t>
      </w:r>
      <w:r w:rsidRPr="00432B96">
        <w:rPr>
          <w:i/>
          <w:spacing w:val="0"/>
          <w:sz w:val="18"/>
        </w:rPr>
        <w:t>.</w:t>
      </w:r>
    </w:p>
    <w:p w:rsidR="00432B96" w:rsidRDefault="00432B96" w:rsidP="00432B96">
      <w:pPr>
        <w:tabs>
          <w:tab w:val="right" w:pos="850"/>
          <w:tab w:val="left" w:pos="1134"/>
          <w:tab w:val="left" w:pos="1559"/>
          <w:tab w:val="left" w:pos="1984"/>
          <w:tab w:val="left" w:leader="dot" w:pos="8929"/>
          <w:tab w:val="right" w:pos="9638"/>
        </w:tabs>
        <w:spacing w:after="100"/>
      </w:pPr>
      <w:r>
        <w:tab/>
      </w:r>
      <w:r>
        <w:tab/>
      </w:r>
      <w:r w:rsidRPr="00E01A62">
        <w:t>Список сокращений</w:t>
      </w:r>
      <w:r w:rsidRPr="00CE248A">
        <w:tab/>
      </w:r>
      <w:r w:rsidRPr="00CE248A">
        <w:tab/>
        <w:t>3</w:t>
      </w:r>
    </w:p>
    <w:p w:rsidR="00432B96" w:rsidRPr="00E01A62" w:rsidRDefault="00432B96" w:rsidP="00432B96">
      <w:pPr>
        <w:tabs>
          <w:tab w:val="right" w:pos="850"/>
          <w:tab w:val="left" w:pos="1134"/>
          <w:tab w:val="left" w:pos="1559"/>
          <w:tab w:val="left" w:leader="dot" w:pos="8929"/>
          <w:tab w:val="right" w:pos="9638"/>
        </w:tabs>
        <w:spacing w:after="100"/>
      </w:pPr>
      <w:r>
        <w:tab/>
      </w:r>
      <w:r>
        <w:tab/>
      </w:r>
      <w:r w:rsidRPr="00E01A62">
        <w:t>Введение</w:t>
      </w:r>
      <w:r>
        <w:tab/>
      </w:r>
      <w:r>
        <w:tab/>
      </w:r>
      <w:r w:rsidRPr="00E01A62">
        <w:t>4</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012782">
        <w:t>I</w:t>
      </w:r>
      <w:r w:rsidRPr="00E01A62">
        <w:t>.</w:t>
      </w:r>
      <w:r w:rsidRPr="00E01A62">
        <w:tab/>
      </w:r>
      <w:r>
        <w:t>O</w:t>
      </w:r>
      <w:r w:rsidRPr="00790770">
        <w:t xml:space="preserve">бщая информация, касающаяся положения в области прав человека в стране, </w:t>
      </w:r>
      <w:r>
        <w:br/>
      </w:r>
      <w:r>
        <w:tab/>
      </w:r>
      <w:r>
        <w:tab/>
      </w:r>
      <w:r w:rsidRPr="00790770">
        <w:t>включая новые меры и изменения, относящиеся к осуществлению пакта</w:t>
      </w:r>
      <w:r w:rsidRPr="00E01A62">
        <w:tab/>
      </w:r>
      <w:r w:rsidRPr="00E01A62">
        <w:tab/>
        <w:t>4</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012782">
        <w:t>II</w:t>
      </w:r>
      <w:r w:rsidRPr="00E01A62">
        <w:t>.</w:t>
      </w:r>
      <w:r w:rsidRPr="00E01A62">
        <w:tab/>
      </w:r>
      <w:r w:rsidRPr="002E0960">
        <w:rPr>
          <w:lang w:val="uz-Cyrl-UZ"/>
        </w:rPr>
        <w:t>Конкретная ин</w:t>
      </w:r>
      <w:r w:rsidRPr="009C06D2">
        <w:t>формация о выполнении положений</w:t>
      </w:r>
      <w:r w:rsidRPr="002E0960">
        <w:rPr>
          <w:lang w:val="uz-Cyrl-UZ"/>
        </w:rPr>
        <w:t xml:space="preserve"> статьей 1-27 пакта, </w:t>
      </w:r>
      <w:r>
        <w:rPr>
          <w:lang w:val="uz-Cyrl-UZ"/>
        </w:rPr>
        <w:br/>
      </w:r>
      <w:r>
        <w:rPr>
          <w:lang w:val="uz-Cyrl-UZ"/>
        </w:rPr>
        <w:tab/>
      </w:r>
      <w:r>
        <w:rPr>
          <w:lang w:val="uz-Cyrl-UZ"/>
        </w:rPr>
        <w:tab/>
      </w:r>
      <w:r w:rsidRPr="002E0960">
        <w:rPr>
          <w:lang w:val="uz-Cyrl-UZ"/>
        </w:rPr>
        <w:t>в том числе в связи с предыд</w:t>
      </w:r>
      <w:r w:rsidRPr="009C06D2">
        <w:t>ущими рекомендациями комитета</w:t>
      </w:r>
      <w:r w:rsidRPr="00E01A62">
        <w:tab/>
      </w:r>
      <w:r w:rsidRPr="00E01A62">
        <w:tab/>
        <w:t>7</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DC19EE">
        <w:t>По пункту 4 Заключительных замечаний</w:t>
      </w:r>
      <w:r w:rsidRPr="00E01A62">
        <w:tab/>
      </w:r>
      <w:r w:rsidRPr="00E01A62">
        <w:tab/>
        <w:t>7</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t>По пункту 5 Заключительных замечаний</w:t>
      </w:r>
      <w:r w:rsidRPr="00E01A62">
        <w:tab/>
      </w:r>
      <w:r w:rsidRPr="00E01A62">
        <w:tab/>
        <w:t>10</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t>По пункту 6 Заключительных замечаний</w:t>
      </w:r>
      <w:r w:rsidRPr="00E01A62">
        <w:tab/>
      </w:r>
      <w:r w:rsidRPr="00E01A62">
        <w:tab/>
        <w:t>11</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rPr>
          <w:rFonts w:eastAsiaTheme="minorEastAsia"/>
          <w:w w:val="103"/>
          <w:lang w:eastAsia="zh-CN"/>
        </w:rPr>
        <w:t>По пункту 7 Заключительных замечаний</w:t>
      </w:r>
      <w:r w:rsidRPr="00E01A62">
        <w:tab/>
      </w:r>
      <w:r w:rsidRPr="00E01A62">
        <w:tab/>
        <w:t>13</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DC19EE">
        <w:rPr>
          <w:rFonts w:eastAsiaTheme="minorEastAsia"/>
          <w:w w:val="103"/>
          <w:lang w:eastAsia="zh-CN"/>
        </w:rPr>
        <w:t>По пункту 8 Заключительных замечаний</w:t>
      </w:r>
      <w:r w:rsidRPr="00E01A62">
        <w:tab/>
      </w:r>
      <w:r w:rsidRPr="00E01A62">
        <w:tab/>
        <w:t>14</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DC19EE">
        <w:rPr>
          <w:lang w:val="uz-Cyrl-UZ" w:eastAsia="ru-RU"/>
        </w:rPr>
        <w:t>По пункту 9 Заключительных замечаний</w:t>
      </w:r>
      <w:r w:rsidRPr="00E01A62">
        <w:tab/>
      </w:r>
      <w:r w:rsidRPr="00E01A62">
        <w:tab/>
        <w:t>16</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rPr>
          <w:rFonts w:eastAsiaTheme="minorEastAsia"/>
          <w:w w:val="103"/>
          <w:lang w:eastAsia="zh-CN"/>
        </w:rPr>
        <w:t>По пункту 10 Заключительных замечаний</w:t>
      </w:r>
      <w:r>
        <w:rPr>
          <w:rFonts w:eastAsiaTheme="minorEastAsia"/>
          <w:w w:val="103"/>
          <w:lang w:eastAsia="zh-CN"/>
        </w:rPr>
        <w:t xml:space="preserve"> </w:t>
      </w:r>
      <w:r w:rsidRPr="00E01A62">
        <w:tab/>
      </w:r>
      <w:r w:rsidRPr="00E01A62">
        <w:tab/>
        <w:t>19</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t>По пункту 11 Заключительных замечаний</w:t>
      </w:r>
      <w:r w:rsidRPr="00E01A62">
        <w:tab/>
      </w:r>
      <w:r w:rsidRPr="00E01A62">
        <w:tab/>
        <w:t>20</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rPr>
          <w:rFonts w:eastAsiaTheme="minorEastAsia"/>
          <w:w w:val="103"/>
          <w:lang w:eastAsia="zh-CN"/>
        </w:rPr>
        <w:t>По пункту 12 Заключительных замечаний</w:t>
      </w:r>
      <w:r w:rsidRPr="00E01A62">
        <w:tab/>
      </w:r>
      <w:r w:rsidRPr="00E01A62">
        <w:tab/>
        <w:t>22</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rPr>
          <w:rFonts w:eastAsiaTheme="minorEastAsia"/>
          <w:w w:val="103"/>
          <w:lang w:eastAsia="zh-CN"/>
        </w:rPr>
        <w:t>По пунктам 13 и 14 Заключительных замечаний</w:t>
      </w:r>
      <w:r w:rsidRPr="00E01A62">
        <w:tab/>
      </w:r>
      <w:r w:rsidRPr="00E01A62">
        <w:tab/>
        <w:t>23</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rPr>
          <w:rFonts w:eastAsiaTheme="minorEastAsia"/>
          <w:w w:val="103"/>
          <w:lang w:eastAsia="zh-CN"/>
        </w:rPr>
        <w:t>По пункту 15 Заключительных замечаний</w:t>
      </w:r>
      <w:r w:rsidRPr="00E01A62">
        <w:tab/>
      </w:r>
      <w:r w:rsidRPr="00E01A62">
        <w:tab/>
        <w:t>25</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t>По пункту 16 Заключительных замечаний</w:t>
      </w:r>
      <w:r w:rsidRPr="00E01A62">
        <w:tab/>
      </w:r>
      <w:r w:rsidRPr="00E01A62">
        <w:tab/>
        <w:t>27</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DC19EE">
        <w:t>По пункту 17 Заключительных замечаний</w:t>
      </w:r>
      <w:r w:rsidRPr="00E01A62">
        <w:tab/>
      </w:r>
      <w:r w:rsidRPr="00E01A62">
        <w:tab/>
        <w:t>28</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E01A62">
        <w:rPr>
          <w:rFonts w:eastAsiaTheme="minorEastAsia"/>
          <w:w w:val="103"/>
          <w:lang w:eastAsia="zh-CN"/>
        </w:rPr>
        <w:t>По пункту 18 Заключительных замечаний</w:t>
      </w:r>
      <w:r w:rsidRPr="00E01A62">
        <w:tab/>
      </w:r>
      <w:r w:rsidRPr="00E01A62">
        <w:tab/>
        <w:t>28</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t>По пункту 19 Заключительных замечаний</w:t>
      </w:r>
      <w:r w:rsidRPr="00E01A62">
        <w:tab/>
      </w:r>
      <w:r w:rsidRPr="00E01A62">
        <w:tab/>
        <w:t>32</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t>По пункту 20 Заключительных замечаний</w:t>
      </w:r>
      <w:r w:rsidRPr="00E01A62">
        <w:tab/>
      </w:r>
      <w:r w:rsidRPr="00E01A62">
        <w:tab/>
        <w:t>35</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t>По пункту 21 Заключительных замечаний</w:t>
      </w:r>
      <w:r w:rsidRPr="00E01A62">
        <w:tab/>
      </w:r>
      <w:r w:rsidRPr="00E01A62">
        <w:tab/>
        <w:t>36</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rPr>
          <w:rFonts w:eastAsiaTheme="minorEastAsia"/>
          <w:lang w:eastAsia="zh-CN"/>
        </w:rPr>
        <w:t>По пункту 22 Заключительных замечаний</w:t>
      </w:r>
      <w:r w:rsidRPr="00E01A62">
        <w:tab/>
      </w:r>
      <w:r w:rsidRPr="00E01A62">
        <w:tab/>
        <w:t>38</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9C06D2">
        <w:rPr>
          <w:rFonts w:eastAsiaTheme="minorEastAsia"/>
          <w:w w:val="103"/>
          <w:lang w:eastAsia="zh-CN"/>
        </w:rPr>
        <w:t>По пункту 23 Заключительных замечаний</w:t>
      </w:r>
      <w:r w:rsidRPr="00E01A62">
        <w:tab/>
      </w:r>
      <w:r w:rsidRPr="00E01A62">
        <w:tab/>
        <w:t>40</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DC19EE">
        <w:rPr>
          <w:rFonts w:eastAsiaTheme="minorEastAsia"/>
          <w:w w:val="103"/>
          <w:lang w:eastAsia="zh-CN"/>
        </w:rPr>
        <w:t>По пункту 24 Заключительных замечаний</w:t>
      </w:r>
      <w:r w:rsidRPr="00E01A62">
        <w:tab/>
      </w:r>
      <w:r w:rsidRPr="00E01A62">
        <w:tab/>
        <w:t>41</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CF1F19">
        <w:rPr>
          <w:bCs/>
        </w:rPr>
        <w:t>По пункту 25 Заключительных замечаний</w:t>
      </w:r>
      <w:r w:rsidRPr="00E01A62">
        <w:tab/>
      </w:r>
      <w:r w:rsidRPr="00E01A62">
        <w:tab/>
        <w:t>42</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t>По пункту 26 Заключительных замечаний</w:t>
      </w:r>
      <w:r w:rsidRPr="00E01A62">
        <w:tab/>
      </w:r>
      <w:r w:rsidRPr="00E01A62">
        <w:tab/>
        <w:t>44</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t>По пункту 27 Заключительных замечаний</w:t>
      </w:r>
      <w:r w:rsidRPr="00E01A62">
        <w:tab/>
      </w:r>
      <w:r w:rsidRPr="00E01A62">
        <w:tab/>
        <w:t>47</w:t>
      </w:r>
    </w:p>
    <w:p w:rsidR="00432B96" w:rsidRPr="00E01A62" w:rsidRDefault="00432B96" w:rsidP="00432B96">
      <w:pPr>
        <w:tabs>
          <w:tab w:val="right" w:pos="850"/>
          <w:tab w:val="left" w:pos="1134"/>
          <w:tab w:val="left" w:pos="1559"/>
          <w:tab w:val="left" w:pos="1984"/>
          <w:tab w:val="left" w:leader="dot" w:pos="8929"/>
          <w:tab w:val="right" w:pos="9638"/>
        </w:tabs>
        <w:spacing w:after="100"/>
      </w:pPr>
      <w:r w:rsidRPr="00E01A62">
        <w:tab/>
      </w:r>
      <w:r w:rsidRPr="00E01A62">
        <w:tab/>
      </w:r>
      <w:r w:rsidRPr="00FE1A21">
        <w:rPr>
          <w:bCs/>
        </w:rPr>
        <w:t>Приложения</w:t>
      </w:r>
      <w:r w:rsidRPr="00E01A62">
        <w:rPr>
          <w:bCs/>
        </w:rPr>
        <w:tab/>
      </w:r>
      <w:r w:rsidRPr="00E01A62">
        <w:tab/>
        <w:t>48</w:t>
      </w:r>
    </w:p>
    <w:p w:rsidR="00432B96" w:rsidRPr="00E01A62" w:rsidRDefault="00432B96" w:rsidP="00432B96">
      <w:pPr>
        <w:suppressAutoHyphens w:val="0"/>
        <w:spacing w:after="200" w:line="276" w:lineRule="auto"/>
        <w:rPr>
          <w:color w:val="0086EA"/>
        </w:rPr>
      </w:pPr>
    </w:p>
    <w:p w:rsidR="00432B96" w:rsidRPr="00E01A62" w:rsidRDefault="00432B96" w:rsidP="00432B96">
      <w:pPr>
        <w:suppressAutoHyphens w:val="0"/>
        <w:spacing w:after="200" w:line="276" w:lineRule="auto"/>
        <w:rPr>
          <w:b/>
          <w:color w:val="0086EA"/>
          <w:sz w:val="28"/>
        </w:rPr>
      </w:pPr>
      <w:r w:rsidRPr="00E01A62">
        <w:rPr>
          <w:color w:val="0086EA"/>
        </w:rPr>
        <w:br w:type="page"/>
      </w:r>
    </w:p>
    <w:p w:rsidR="00432B96" w:rsidRPr="00E01A62" w:rsidRDefault="00432B96" w:rsidP="00432B96">
      <w:pPr>
        <w:pStyle w:val="HChG"/>
      </w:pPr>
      <w:r w:rsidRPr="00E01A62">
        <w:tab/>
      </w:r>
      <w:r w:rsidRPr="00E01A62">
        <w:tab/>
        <w:t>Список сокращений</w:t>
      </w:r>
    </w:p>
    <w:p w:rsidR="00432B96" w:rsidRPr="00E01A62" w:rsidRDefault="00432B96" w:rsidP="00432B96">
      <w:pPr>
        <w:pStyle w:val="SingleTxtG"/>
        <w:spacing w:after="80" w:line="220" w:lineRule="atLeast"/>
        <w:ind w:left="2410" w:hanging="1276"/>
        <w:jc w:val="left"/>
      </w:pPr>
      <w:r w:rsidRPr="00E01A62">
        <w:t>АГУ</w:t>
      </w:r>
      <w:r w:rsidRPr="00E01A62">
        <w:tab/>
        <w:t>Академия государственного управления при Президенте Республики Узбекистан</w:t>
      </w:r>
    </w:p>
    <w:p w:rsidR="00432B96" w:rsidRPr="00E01A62" w:rsidRDefault="00432B96" w:rsidP="00432B96">
      <w:pPr>
        <w:pStyle w:val="SingleTxtG"/>
        <w:spacing w:after="80" w:line="220" w:lineRule="atLeast"/>
        <w:ind w:left="2410" w:hanging="1276"/>
        <w:jc w:val="left"/>
      </w:pPr>
      <w:r w:rsidRPr="00E01A62">
        <w:t>ВОЗ</w:t>
      </w:r>
      <w:r w:rsidRPr="00E01A62">
        <w:tab/>
        <w:t>Всемирная организация здравоохранения</w:t>
      </w:r>
    </w:p>
    <w:p w:rsidR="00432B96" w:rsidRPr="00E01A62" w:rsidRDefault="00432B96" w:rsidP="00432B96">
      <w:pPr>
        <w:pStyle w:val="SingleTxtG"/>
        <w:spacing w:after="80" w:line="220" w:lineRule="atLeast"/>
        <w:ind w:left="2410" w:hanging="1276"/>
        <w:jc w:val="left"/>
      </w:pPr>
      <w:r w:rsidRPr="00E01A62">
        <w:t>ВУЗ</w:t>
      </w:r>
      <w:r w:rsidRPr="00E01A62">
        <w:tab/>
        <w:t>Высшие учебные заведения</w:t>
      </w:r>
    </w:p>
    <w:p w:rsidR="00432B96" w:rsidRPr="00E01A62" w:rsidRDefault="00432B96" w:rsidP="00432B96">
      <w:pPr>
        <w:pStyle w:val="SingleTxtG"/>
        <w:spacing w:after="80" w:line="220" w:lineRule="atLeast"/>
        <w:ind w:left="2410" w:hanging="1276"/>
        <w:jc w:val="left"/>
      </w:pPr>
      <w:r w:rsidRPr="00E01A62">
        <w:t>ГАНПЗУ</w:t>
      </w:r>
      <w:r w:rsidRPr="00E01A62">
        <w:tab/>
        <w:t>Глобальный альянс национальных правозащитных учреждений</w:t>
      </w:r>
    </w:p>
    <w:p w:rsidR="00432B96" w:rsidRPr="00E01A62" w:rsidRDefault="00432B96" w:rsidP="00432B96">
      <w:pPr>
        <w:pStyle w:val="SingleTxtG"/>
        <w:spacing w:after="80" w:line="220" w:lineRule="atLeast"/>
        <w:ind w:left="2410" w:hanging="1276"/>
        <w:jc w:val="left"/>
      </w:pPr>
      <w:r w:rsidRPr="00E01A62">
        <w:t>ГПК</w:t>
      </w:r>
      <w:r w:rsidRPr="00E01A62">
        <w:tab/>
        <w:t>Гражданский процессуальный кодекс</w:t>
      </w:r>
    </w:p>
    <w:p w:rsidR="00432B96" w:rsidRPr="00E01A62" w:rsidRDefault="00432B96" w:rsidP="00432B96">
      <w:pPr>
        <w:pStyle w:val="SingleTxtG"/>
        <w:spacing w:after="80" w:line="220" w:lineRule="atLeast"/>
        <w:ind w:left="2410" w:hanging="1276"/>
        <w:jc w:val="left"/>
      </w:pPr>
      <w:r w:rsidRPr="00E01A62">
        <w:t>ГУВД</w:t>
      </w:r>
      <w:r w:rsidRPr="00E01A62">
        <w:tab/>
        <w:t>Главное управление внутренних дел</w:t>
      </w:r>
    </w:p>
    <w:p w:rsidR="00432B96" w:rsidRPr="00E01A62" w:rsidRDefault="00432B96" w:rsidP="00432B96">
      <w:pPr>
        <w:pStyle w:val="SingleTxtG"/>
        <w:spacing w:after="80" w:line="220" w:lineRule="atLeast"/>
        <w:ind w:left="2410" w:hanging="1276"/>
        <w:jc w:val="left"/>
      </w:pPr>
      <w:r w:rsidRPr="00E01A62">
        <w:t>ГУИН</w:t>
      </w:r>
      <w:r w:rsidRPr="00E01A62">
        <w:tab/>
        <w:t>Главное управление исполнения наказаний</w:t>
      </w:r>
    </w:p>
    <w:p w:rsidR="00432B96" w:rsidRPr="00E01A62" w:rsidRDefault="00432B96" w:rsidP="00432B96">
      <w:pPr>
        <w:pStyle w:val="SingleTxtG"/>
        <w:spacing w:after="80" w:line="220" w:lineRule="atLeast"/>
        <w:ind w:left="2410" w:hanging="1276"/>
        <w:jc w:val="left"/>
      </w:pPr>
      <w:r w:rsidRPr="00E01A62">
        <w:t>ДПУ</w:t>
      </w:r>
      <w:r w:rsidRPr="00E01A62">
        <w:tab/>
        <w:t>Демократическая партия Узбекистана</w:t>
      </w:r>
    </w:p>
    <w:p w:rsidR="00432B96" w:rsidRPr="00E01A62" w:rsidRDefault="00432B96" w:rsidP="00432B96">
      <w:pPr>
        <w:pStyle w:val="SingleTxtG"/>
        <w:spacing w:after="80" w:line="220" w:lineRule="atLeast"/>
        <w:ind w:left="2410" w:hanging="1276"/>
        <w:jc w:val="left"/>
      </w:pPr>
      <w:r w:rsidRPr="00E01A62">
        <w:t>ЗАГС</w:t>
      </w:r>
      <w:r w:rsidRPr="00E01A62">
        <w:tab/>
        <w:t xml:space="preserve">Запись актов гражданского состояния </w:t>
      </w:r>
    </w:p>
    <w:p w:rsidR="00432B96" w:rsidRPr="00E01A62" w:rsidRDefault="00432B96" w:rsidP="00432B96">
      <w:pPr>
        <w:pStyle w:val="SingleTxtG"/>
        <w:spacing w:after="80" w:line="220" w:lineRule="atLeast"/>
        <w:ind w:left="2410" w:hanging="1276"/>
        <w:jc w:val="left"/>
      </w:pPr>
      <w:r w:rsidRPr="00E01A62">
        <w:t>КоАО</w:t>
      </w:r>
      <w:r w:rsidRPr="00E01A62">
        <w:tab/>
        <w:t>Кодекс об административной ответственности</w:t>
      </w:r>
    </w:p>
    <w:p w:rsidR="00432B96" w:rsidRPr="00E01A62" w:rsidRDefault="00432B96" w:rsidP="00432B96">
      <w:pPr>
        <w:pStyle w:val="SingleTxtG"/>
        <w:spacing w:after="80" w:line="220" w:lineRule="atLeast"/>
        <w:ind w:left="2410" w:hanging="1276"/>
        <w:jc w:val="left"/>
      </w:pPr>
      <w:r w:rsidRPr="00E01A62">
        <w:t>ЛДПУ</w:t>
      </w:r>
      <w:r w:rsidRPr="00E01A62">
        <w:tab/>
        <w:t>Либерально-демократическая партия Узбекистана</w:t>
      </w:r>
    </w:p>
    <w:p w:rsidR="00432B96" w:rsidRPr="00E01A62" w:rsidRDefault="00432B96" w:rsidP="00432B96">
      <w:pPr>
        <w:pStyle w:val="SingleTxtG"/>
        <w:spacing w:after="80" w:line="220" w:lineRule="atLeast"/>
        <w:ind w:left="2410" w:hanging="1276"/>
        <w:jc w:val="left"/>
      </w:pPr>
      <w:r w:rsidRPr="00E01A62">
        <w:t>МВД</w:t>
      </w:r>
      <w:r w:rsidRPr="00E01A62">
        <w:tab/>
        <w:t>Министерство внутренних дел</w:t>
      </w:r>
    </w:p>
    <w:p w:rsidR="00432B96" w:rsidRPr="00E01A62" w:rsidRDefault="00432B96" w:rsidP="00432B96">
      <w:pPr>
        <w:pStyle w:val="SingleTxtG"/>
        <w:spacing w:after="80" w:line="220" w:lineRule="atLeast"/>
        <w:ind w:left="2410" w:hanging="1276"/>
        <w:jc w:val="left"/>
      </w:pPr>
      <w:r w:rsidRPr="00E01A62">
        <w:t>МЗРП</w:t>
      </w:r>
      <w:r w:rsidRPr="00E01A62">
        <w:tab/>
        <w:t>Минимальная заработная плата</w:t>
      </w:r>
    </w:p>
    <w:p w:rsidR="00432B96" w:rsidRPr="00E01A62" w:rsidRDefault="00432B96" w:rsidP="00432B96">
      <w:pPr>
        <w:pStyle w:val="SingleTxtG"/>
        <w:spacing w:after="80" w:line="220" w:lineRule="atLeast"/>
        <w:ind w:left="2410" w:hanging="1276"/>
        <w:jc w:val="left"/>
      </w:pPr>
      <w:r w:rsidRPr="00E01A62">
        <w:t>МИД</w:t>
      </w:r>
      <w:r w:rsidRPr="00E01A62">
        <w:tab/>
        <w:t>Министерство иностранных дел</w:t>
      </w:r>
    </w:p>
    <w:p w:rsidR="00432B96" w:rsidRPr="00E01A62" w:rsidRDefault="00432B96" w:rsidP="00432B96">
      <w:pPr>
        <w:pStyle w:val="SingleTxtG"/>
        <w:spacing w:after="80" w:line="220" w:lineRule="atLeast"/>
        <w:ind w:left="2410" w:hanging="1276"/>
        <w:jc w:val="left"/>
      </w:pPr>
      <w:r w:rsidRPr="00E01A62">
        <w:t>МККК</w:t>
      </w:r>
      <w:r w:rsidRPr="00E01A62">
        <w:tab/>
        <w:t>Международный комитет Красного Креста</w:t>
      </w:r>
    </w:p>
    <w:p w:rsidR="00432B96" w:rsidRPr="00E01A62" w:rsidRDefault="00432B96" w:rsidP="00432B96">
      <w:pPr>
        <w:pStyle w:val="SingleTxtG"/>
        <w:spacing w:after="80" w:line="220" w:lineRule="atLeast"/>
        <w:ind w:left="2410" w:hanging="1276"/>
        <w:jc w:val="left"/>
      </w:pPr>
      <w:r w:rsidRPr="00E01A62">
        <w:t>МОС</w:t>
      </w:r>
      <w:r w:rsidRPr="00E01A62">
        <w:tab/>
        <w:t>Механизм обратной связи</w:t>
      </w:r>
    </w:p>
    <w:p w:rsidR="00432B96" w:rsidRPr="00E01A62" w:rsidRDefault="00432B96" w:rsidP="00432B96">
      <w:pPr>
        <w:pStyle w:val="SingleTxtG"/>
        <w:spacing w:after="80" w:line="220" w:lineRule="atLeast"/>
        <w:ind w:left="2410" w:hanging="1276"/>
        <w:jc w:val="left"/>
      </w:pPr>
      <w:r w:rsidRPr="00E01A62">
        <w:t>МОТ</w:t>
      </w:r>
      <w:r w:rsidRPr="00E01A62">
        <w:tab/>
        <w:t>Международная организация труда</w:t>
      </w:r>
    </w:p>
    <w:p w:rsidR="00432B96" w:rsidRPr="00E01A62" w:rsidRDefault="00432B96" w:rsidP="00432B96">
      <w:pPr>
        <w:pStyle w:val="SingleTxtG"/>
        <w:spacing w:after="80" w:line="220" w:lineRule="atLeast"/>
        <w:ind w:left="2410" w:hanging="1276"/>
        <w:jc w:val="left"/>
      </w:pPr>
      <w:r w:rsidRPr="00E01A62">
        <w:t>НАННОУз</w:t>
      </w:r>
      <w:r w:rsidRPr="00E01A62">
        <w:tab/>
        <w:t>Национальная ассоциация негосударственных некоммерческих организаций Узбекистана</w:t>
      </w:r>
    </w:p>
    <w:p w:rsidR="00432B96" w:rsidRPr="00E01A62" w:rsidRDefault="00432B96" w:rsidP="00432B96">
      <w:pPr>
        <w:pStyle w:val="SingleTxtG"/>
        <w:spacing w:after="80" w:line="220" w:lineRule="atLeast"/>
        <w:ind w:left="2410" w:hanging="1276"/>
        <w:jc w:val="left"/>
      </w:pPr>
      <w:r w:rsidRPr="00E01A62">
        <w:t>НДПУ</w:t>
      </w:r>
      <w:r w:rsidRPr="00E01A62">
        <w:tab/>
        <w:t>Народная демократическая партия Узбекистана</w:t>
      </w:r>
    </w:p>
    <w:p w:rsidR="00432B96" w:rsidRPr="00E01A62" w:rsidRDefault="00432B96" w:rsidP="00432B96">
      <w:pPr>
        <w:pStyle w:val="SingleTxtG"/>
        <w:spacing w:after="80" w:line="220" w:lineRule="atLeast"/>
        <w:ind w:left="2410" w:hanging="1276"/>
        <w:jc w:val="left"/>
      </w:pPr>
      <w:r w:rsidRPr="00E01A62">
        <w:t>ННО</w:t>
      </w:r>
      <w:r w:rsidRPr="00E01A62">
        <w:tab/>
        <w:t>Негосударственная некоммерческая организация</w:t>
      </w:r>
    </w:p>
    <w:p w:rsidR="00432B96" w:rsidRPr="00E01A62" w:rsidRDefault="00432B96" w:rsidP="00432B96">
      <w:pPr>
        <w:pStyle w:val="SingleTxtG"/>
        <w:spacing w:after="80" w:line="220" w:lineRule="atLeast"/>
        <w:ind w:left="2410" w:hanging="1276"/>
        <w:jc w:val="left"/>
      </w:pPr>
      <w:r w:rsidRPr="00E01A62">
        <w:t>НИПЦ</w:t>
      </w:r>
      <w:r w:rsidRPr="00E01A62">
        <w:tab/>
        <w:t>Научно-практический исследовательский центр</w:t>
      </w:r>
    </w:p>
    <w:p w:rsidR="00432B96" w:rsidRPr="00E01A62" w:rsidRDefault="00432B96" w:rsidP="00432B96">
      <w:pPr>
        <w:pStyle w:val="SingleTxtG"/>
        <w:spacing w:after="80" w:line="220" w:lineRule="atLeast"/>
        <w:ind w:left="2410" w:hanging="1276"/>
        <w:jc w:val="left"/>
      </w:pPr>
      <w:r w:rsidRPr="00E01A62">
        <w:t>НПМ</w:t>
      </w:r>
      <w:r w:rsidRPr="00E01A62">
        <w:tab/>
        <w:t>Национальный превентивный механизм</w:t>
      </w:r>
    </w:p>
    <w:p w:rsidR="00432B96" w:rsidRPr="00E01A62" w:rsidRDefault="00432B96" w:rsidP="00432B96">
      <w:pPr>
        <w:pStyle w:val="SingleTxtG"/>
        <w:spacing w:after="80" w:line="220" w:lineRule="atLeast"/>
        <w:ind w:left="2410" w:hanging="1276"/>
        <w:jc w:val="left"/>
      </w:pPr>
      <w:r w:rsidRPr="00E01A62">
        <w:t>НПО</w:t>
      </w:r>
      <w:r w:rsidRPr="00E01A62">
        <w:tab/>
        <w:t>Неправительственная организация</w:t>
      </w:r>
    </w:p>
    <w:p w:rsidR="00432B96" w:rsidRPr="00E01A62" w:rsidRDefault="00432B96" w:rsidP="00432B96">
      <w:pPr>
        <w:pStyle w:val="SingleTxtG"/>
        <w:spacing w:after="80" w:line="220" w:lineRule="atLeast"/>
        <w:ind w:left="2410" w:hanging="1276"/>
        <w:jc w:val="left"/>
      </w:pPr>
      <w:r w:rsidRPr="00E01A62">
        <w:t>ОВД</w:t>
      </w:r>
      <w:r w:rsidRPr="00E01A62">
        <w:tab/>
        <w:t>Отдел внутренних дел</w:t>
      </w:r>
    </w:p>
    <w:p w:rsidR="00432B96" w:rsidRPr="00E01A62" w:rsidRDefault="00432B96" w:rsidP="00432B96">
      <w:pPr>
        <w:pStyle w:val="SingleTxtG"/>
        <w:spacing w:after="80" w:line="220" w:lineRule="atLeast"/>
        <w:ind w:left="2410" w:hanging="1276"/>
        <w:jc w:val="left"/>
      </w:pPr>
      <w:r w:rsidRPr="00E01A62">
        <w:t>ООН</w:t>
      </w:r>
      <w:r w:rsidRPr="00E01A62">
        <w:tab/>
        <w:t>Организация Объединённых Наций</w:t>
      </w:r>
    </w:p>
    <w:p w:rsidR="00432B96" w:rsidRPr="00E01A62" w:rsidRDefault="00432B96" w:rsidP="00432B96">
      <w:pPr>
        <w:pStyle w:val="SingleTxtG"/>
        <w:spacing w:after="80" w:line="220" w:lineRule="atLeast"/>
        <w:ind w:left="2410" w:hanging="1276"/>
        <w:jc w:val="left"/>
      </w:pPr>
      <w:r w:rsidRPr="00E01A62">
        <w:t>СДПУ</w:t>
      </w:r>
      <w:r w:rsidRPr="00E01A62">
        <w:tab/>
        <w:t>Социально-демократическая партия Узбекистана</w:t>
      </w:r>
    </w:p>
    <w:p w:rsidR="00432B96" w:rsidRPr="00E01A62" w:rsidRDefault="00432B96" w:rsidP="00432B96">
      <w:pPr>
        <w:pStyle w:val="SingleTxtG"/>
        <w:spacing w:after="80" w:line="220" w:lineRule="atLeast"/>
        <w:ind w:left="2410" w:hanging="1276"/>
        <w:jc w:val="left"/>
      </w:pPr>
      <w:r w:rsidRPr="00E01A62">
        <w:t>СК</w:t>
      </w:r>
      <w:r w:rsidRPr="00E01A62">
        <w:tab/>
        <w:t>Семейный кодекс</w:t>
      </w:r>
    </w:p>
    <w:p w:rsidR="00432B96" w:rsidRPr="00E01A62" w:rsidRDefault="00432B96" w:rsidP="00432B96">
      <w:pPr>
        <w:pStyle w:val="SingleTxtG"/>
        <w:spacing w:after="80" w:line="220" w:lineRule="atLeast"/>
        <w:ind w:left="2410" w:hanging="1276"/>
        <w:jc w:val="left"/>
      </w:pPr>
      <w:r w:rsidRPr="00E01A62">
        <w:t>СМИ</w:t>
      </w:r>
      <w:r w:rsidRPr="00E01A62">
        <w:tab/>
        <w:t>Средства массовой информации</w:t>
      </w:r>
    </w:p>
    <w:p w:rsidR="00432B96" w:rsidRPr="00E01A62" w:rsidRDefault="00432B96" w:rsidP="00432B96">
      <w:pPr>
        <w:pStyle w:val="SingleTxtG"/>
        <w:spacing w:after="80" w:line="220" w:lineRule="atLeast"/>
        <w:ind w:left="2410" w:hanging="1276"/>
        <w:jc w:val="left"/>
      </w:pPr>
      <w:r w:rsidRPr="00E01A62">
        <w:t>СНГ</w:t>
      </w:r>
      <w:r w:rsidRPr="00E01A62">
        <w:tab/>
        <w:t>Содружество независимых государств</w:t>
      </w:r>
    </w:p>
    <w:p w:rsidR="00432B96" w:rsidRPr="00E01A62" w:rsidRDefault="00432B96" w:rsidP="00432B96">
      <w:pPr>
        <w:pStyle w:val="SingleTxtG"/>
        <w:spacing w:after="80" w:line="220" w:lineRule="atLeast"/>
        <w:ind w:left="2410" w:hanging="1276"/>
        <w:jc w:val="left"/>
      </w:pPr>
      <w:r w:rsidRPr="00E01A62">
        <w:t>СФП</w:t>
      </w:r>
      <w:r w:rsidRPr="00E01A62">
        <w:tab/>
        <w:t>Совет федерации профсоюзов</w:t>
      </w:r>
    </w:p>
    <w:p w:rsidR="00432B96" w:rsidRPr="00E01A62" w:rsidRDefault="00432B96" w:rsidP="00432B96">
      <w:pPr>
        <w:pStyle w:val="SingleTxtG"/>
        <w:spacing w:after="80" w:line="220" w:lineRule="atLeast"/>
        <w:ind w:left="2410" w:hanging="1276"/>
        <w:jc w:val="left"/>
      </w:pPr>
      <w:r w:rsidRPr="00E01A62">
        <w:t>США</w:t>
      </w:r>
      <w:r w:rsidRPr="00E01A62">
        <w:tab/>
        <w:t>Соединённые Штаты Америки</w:t>
      </w:r>
    </w:p>
    <w:p w:rsidR="00432B96" w:rsidRPr="00E01A62" w:rsidRDefault="00432B96" w:rsidP="00432B96">
      <w:pPr>
        <w:pStyle w:val="SingleTxtG"/>
        <w:spacing w:after="80" w:line="220" w:lineRule="atLeast"/>
        <w:ind w:left="2410" w:hanging="1276"/>
        <w:jc w:val="left"/>
      </w:pPr>
      <w:r w:rsidRPr="00E01A62">
        <w:t>ТВ</w:t>
      </w:r>
      <w:r w:rsidRPr="00E01A62">
        <w:tab/>
        <w:t xml:space="preserve">Телевидение </w:t>
      </w:r>
    </w:p>
    <w:p w:rsidR="00432B96" w:rsidRPr="00E01A62" w:rsidRDefault="00432B96" w:rsidP="00432B96">
      <w:pPr>
        <w:pStyle w:val="SingleTxtG"/>
        <w:spacing w:after="80" w:line="220" w:lineRule="atLeast"/>
        <w:ind w:left="2410" w:hanging="1276"/>
        <w:jc w:val="left"/>
      </w:pPr>
      <w:r w:rsidRPr="00E01A62">
        <w:t>ТГЮУ</w:t>
      </w:r>
      <w:r w:rsidRPr="00E01A62">
        <w:tab/>
        <w:t>Ташкентский государственный юридический университет</w:t>
      </w:r>
    </w:p>
    <w:p w:rsidR="00432B96" w:rsidRPr="00E01A62" w:rsidRDefault="00432B96" w:rsidP="00432B96">
      <w:pPr>
        <w:pStyle w:val="SingleTxtG"/>
        <w:spacing w:after="80" w:line="220" w:lineRule="atLeast"/>
        <w:ind w:left="2410" w:hanging="1276"/>
        <w:jc w:val="left"/>
      </w:pPr>
      <w:r w:rsidRPr="00E01A62">
        <w:t>ТК</w:t>
      </w:r>
      <w:r w:rsidRPr="00E01A62">
        <w:tab/>
        <w:t>Трудовой кодекс</w:t>
      </w:r>
    </w:p>
    <w:p w:rsidR="00432B96" w:rsidRPr="00E01A62" w:rsidRDefault="00432B96" w:rsidP="00432B96">
      <w:pPr>
        <w:pStyle w:val="SingleTxtG"/>
        <w:spacing w:after="80" w:line="220" w:lineRule="atLeast"/>
        <w:ind w:left="2410" w:hanging="1276"/>
        <w:jc w:val="left"/>
      </w:pPr>
      <w:r w:rsidRPr="00E01A62">
        <w:t>УВД</w:t>
      </w:r>
      <w:r w:rsidRPr="00E01A62">
        <w:tab/>
        <w:t>Управление внутренних дел</w:t>
      </w:r>
    </w:p>
    <w:p w:rsidR="00432B96" w:rsidRPr="00E01A62" w:rsidRDefault="00432B96" w:rsidP="00432B96">
      <w:pPr>
        <w:pStyle w:val="SingleTxtG"/>
        <w:spacing w:after="80" w:line="220" w:lineRule="atLeast"/>
        <w:ind w:left="2410" w:hanging="1276"/>
        <w:jc w:val="left"/>
      </w:pPr>
      <w:r w:rsidRPr="00E01A62">
        <w:t>УЗИ</w:t>
      </w:r>
      <w:r w:rsidRPr="00E01A62">
        <w:tab/>
        <w:t>Ультразвуковое исследование</w:t>
      </w:r>
    </w:p>
    <w:p w:rsidR="00432B96" w:rsidRPr="00E01A62" w:rsidRDefault="00432B96" w:rsidP="00432B96">
      <w:pPr>
        <w:pStyle w:val="SingleTxtG"/>
        <w:spacing w:after="80" w:line="220" w:lineRule="atLeast"/>
        <w:ind w:left="2410" w:hanging="1276"/>
        <w:jc w:val="left"/>
      </w:pPr>
      <w:r w:rsidRPr="00E01A62">
        <w:t>УИК</w:t>
      </w:r>
      <w:r w:rsidRPr="00E01A62">
        <w:tab/>
        <w:t>Уголовно-исполнительный кодекс</w:t>
      </w:r>
    </w:p>
    <w:p w:rsidR="00432B96" w:rsidRPr="00E01A62" w:rsidRDefault="00432B96" w:rsidP="00432B96">
      <w:pPr>
        <w:pStyle w:val="SingleTxtG"/>
        <w:spacing w:after="80" w:line="220" w:lineRule="atLeast"/>
        <w:ind w:left="2410" w:hanging="1276"/>
        <w:jc w:val="left"/>
      </w:pPr>
      <w:r w:rsidRPr="00E01A62">
        <w:t>УК</w:t>
      </w:r>
      <w:r w:rsidRPr="00E01A62">
        <w:tab/>
        <w:t>Уголовный кодекс</w:t>
      </w:r>
    </w:p>
    <w:p w:rsidR="00432B96" w:rsidRPr="00E01A62" w:rsidRDefault="00432B96" w:rsidP="00432B96">
      <w:pPr>
        <w:pStyle w:val="SingleTxtG"/>
        <w:spacing w:after="80" w:line="220" w:lineRule="atLeast"/>
        <w:ind w:left="2410" w:hanging="1276"/>
        <w:jc w:val="left"/>
      </w:pPr>
      <w:r w:rsidRPr="00E01A62">
        <w:t>УМЭД</w:t>
      </w:r>
      <w:r w:rsidRPr="00E01A62">
        <w:tab/>
        <w:t>Университет мировой экономики и дипломатии</w:t>
      </w:r>
    </w:p>
    <w:p w:rsidR="00432B96" w:rsidRPr="00E01A62" w:rsidRDefault="00432B96" w:rsidP="00432B96">
      <w:pPr>
        <w:pStyle w:val="SingleTxtG"/>
        <w:spacing w:after="80" w:line="220" w:lineRule="atLeast"/>
        <w:ind w:left="2410" w:hanging="1276"/>
        <w:jc w:val="left"/>
      </w:pPr>
      <w:r w:rsidRPr="00E01A62">
        <w:t>УПК</w:t>
      </w:r>
      <w:r w:rsidRPr="00E01A62">
        <w:tab/>
        <w:t>Уголовно-процессуальный кодекс</w:t>
      </w:r>
    </w:p>
    <w:p w:rsidR="00432B96" w:rsidRPr="00E01A62" w:rsidRDefault="00432B96" w:rsidP="00432B96">
      <w:pPr>
        <w:pStyle w:val="SingleTxtG"/>
        <w:spacing w:after="80" w:line="220" w:lineRule="atLeast"/>
        <w:ind w:left="2410" w:hanging="1276"/>
        <w:jc w:val="left"/>
      </w:pPr>
      <w:r w:rsidRPr="00E01A62">
        <w:t>ЦИК</w:t>
      </w:r>
      <w:r w:rsidRPr="00E01A62">
        <w:tab/>
        <w:t>Центральная избирательная комиссия</w:t>
      </w:r>
    </w:p>
    <w:p w:rsidR="00432B96" w:rsidRPr="00E01A62" w:rsidRDefault="00432B96" w:rsidP="00432B96">
      <w:pPr>
        <w:pStyle w:val="SingleTxtG"/>
        <w:spacing w:after="80" w:line="220" w:lineRule="atLeast"/>
        <w:ind w:left="2410" w:hanging="1276"/>
        <w:jc w:val="left"/>
      </w:pPr>
      <w:r w:rsidRPr="00E01A62">
        <w:t>ЦПКЮ</w:t>
      </w:r>
      <w:r w:rsidRPr="00E01A62">
        <w:tab/>
        <w:t>Центр повышения квалификации юристов при Министерстве юстиции Республики Узбекистан</w:t>
      </w:r>
    </w:p>
    <w:p w:rsidR="00432B96" w:rsidRPr="00E01A62" w:rsidRDefault="00432B96" w:rsidP="00432B96">
      <w:pPr>
        <w:pStyle w:val="HChG"/>
      </w:pPr>
      <w:r w:rsidRPr="00E01A62">
        <w:br w:type="page"/>
      </w:r>
      <w:r w:rsidRPr="00E01A62">
        <w:tab/>
      </w:r>
      <w:r w:rsidRPr="00E01A62">
        <w:tab/>
        <w:t>Введение</w:t>
      </w:r>
    </w:p>
    <w:p w:rsidR="00432B96" w:rsidRPr="00E01A62" w:rsidRDefault="00432B96" w:rsidP="00432B96">
      <w:pPr>
        <w:pStyle w:val="SingleTxtG"/>
      </w:pPr>
      <w:r w:rsidRPr="00E01A62">
        <w:t>1.</w:t>
      </w:r>
      <w:r w:rsidRPr="00E01A62">
        <w:tab/>
        <w:t>Настоящий доклад является Пятым периодическим докладом Республики Узбекистан Комитету ООН по правам человека о соблюдении положений Международного пакта о гражданских и политических правах, который представляется в соответствии со статьей 40 Пакта.</w:t>
      </w:r>
    </w:p>
    <w:p w:rsidR="00432B96" w:rsidRPr="00E01A62" w:rsidRDefault="00432B96" w:rsidP="00432B96">
      <w:pPr>
        <w:pStyle w:val="SingleTxtG"/>
      </w:pPr>
      <w:r w:rsidRPr="00E01A62">
        <w:t>2.</w:t>
      </w:r>
      <w:r w:rsidRPr="00E01A62">
        <w:tab/>
        <w:t xml:space="preserve">Пятый периодический доклад подготовлен в соответствии с Общими руководящими принципами, касающимися формы и содержания периодических докладов и охватывает период за 2015-2018 гг. </w:t>
      </w:r>
    </w:p>
    <w:p w:rsidR="00432B96" w:rsidRPr="00E01A62" w:rsidRDefault="00432B96" w:rsidP="00432B96">
      <w:pPr>
        <w:pStyle w:val="SingleTxtG"/>
      </w:pPr>
      <w:r w:rsidRPr="00E01A62">
        <w:t>3.</w:t>
      </w:r>
      <w:r w:rsidRPr="00E01A62">
        <w:tab/>
        <w:t>Доклад составлен в виде ответов на заключительные замечания Комитета ООН по правам человека по Четвертому периодическому докладу Узбекистана, принятым Комитетом на 3192-м заседании (</w:t>
      </w:r>
      <w:r w:rsidRPr="000236C8">
        <w:t>CCPR</w:t>
      </w:r>
      <w:r w:rsidRPr="00E01A62">
        <w:t>/</w:t>
      </w:r>
      <w:r w:rsidRPr="000236C8">
        <w:t>C</w:t>
      </w:r>
      <w:r w:rsidRPr="00E01A62">
        <w:t>/</w:t>
      </w:r>
      <w:r w:rsidRPr="000236C8">
        <w:t>UZB</w:t>
      </w:r>
      <w:r w:rsidRPr="00E01A62">
        <w:t>/</w:t>
      </w:r>
      <w:r w:rsidRPr="000236C8">
        <w:t>CO</w:t>
      </w:r>
      <w:r w:rsidRPr="00E01A62">
        <w:t>/4) от 17 августа 2015 г.</w:t>
      </w:r>
    </w:p>
    <w:p w:rsidR="00432B96" w:rsidRPr="00E01A62" w:rsidRDefault="00432B96" w:rsidP="00432B96">
      <w:pPr>
        <w:pStyle w:val="SingleTxtG"/>
      </w:pPr>
      <w:r w:rsidRPr="00E01A62">
        <w:t>4.</w:t>
      </w:r>
      <w:r w:rsidRPr="00E01A62">
        <w:tab/>
        <w:t>Доклад подготовлен на основе анализа реализации Национального плана действий по выполнению рекомендаций Комитета ООН по правам человека по итогам рассмотрения Четвертого национального доклада Уз</w:t>
      </w:r>
      <w:r>
        <w:t>бекистана (2016-2019г.г.) от 26 </w:t>
      </w:r>
      <w:r w:rsidRPr="00E01A62">
        <w:t>августа 2016 г., материалов, представленных 2</w:t>
      </w:r>
      <w:r>
        <w:t>4 государственными органами, 17 </w:t>
      </w:r>
      <w:r w:rsidRPr="00E01A62">
        <w:t>институтами гражданского общества Узбекистана, а также научно-образовательными и иными учреждениями Республики Узбекистан.</w:t>
      </w:r>
    </w:p>
    <w:p w:rsidR="00432B96" w:rsidRPr="00E01A62" w:rsidRDefault="00432B96" w:rsidP="00432B96">
      <w:pPr>
        <w:pStyle w:val="SingleTxtG"/>
      </w:pPr>
      <w:r w:rsidRPr="00E01A62">
        <w:t>5.</w:t>
      </w:r>
      <w:r w:rsidRPr="00E01A62">
        <w:tab/>
        <w:t>Доклад содержит информацию о законодательных, организационно-административных и иных мерах, принятых в Республике Узбекистан в рамках реализации Стратегии действий по пяти приоритетным направлениям развития Республики Узбекистан на 2017-2021 гг. В докладе отражен прогресс, достигнутый в целях обеспечения прав и свобод, признанных в Пакте.</w:t>
      </w:r>
    </w:p>
    <w:p w:rsidR="00432B96" w:rsidRPr="00790770" w:rsidRDefault="00432B96" w:rsidP="00432B96">
      <w:pPr>
        <w:pStyle w:val="SingleTxtG"/>
      </w:pPr>
      <w:r w:rsidRPr="00E01A62">
        <w:t>6.</w:t>
      </w:r>
      <w:r w:rsidRPr="00E01A62">
        <w:tab/>
        <w:t>Информация о соблюдении Республикой Узбекистан отдельных категорий прав человека подробно представлена в периодических докладах в другие договорные органы по правам человека и в Третьем национальном докладе в рамках Универсального периодического обзора</w:t>
      </w:r>
      <w:r w:rsidRPr="00790770">
        <w:t>:</w:t>
      </w:r>
    </w:p>
    <w:p w:rsidR="00432B96" w:rsidRPr="00790770" w:rsidRDefault="00432B96" w:rsidP="00432B96">
      <w:pPr>
        <w:pStyle w:val="Bullet1G"/>
        <w:numPr>
          <w:ilvl w:val="0"/>
          <w:numId w:val="0"/>
        </w:numPr>
        <w:tabs>
          <w:tab w:val="left" w:pos="1701"/>
        </w:tabs>
        <w:ind w:left="1701" w:hanging="170"/>
        <w:rPr>
          <w:rFonts w:eastAsiaTheme="minorHAnsi"/>
        </w:rPr>
      </w:pPr>
      <w:r w:rsidRPr="00790770">
        <w:rPr>
          <w:rFonts w:eastAsiaTheme="minorHAnsi"/>
        </w:rPr>
        <w:t>•</w:t>
      </w:r>
      <w:r w:rsidRPr="00790770">
        <w:rPr>
          <w:rFonts w:eastAsiaTheme="minorHAnsi"/>
        </w:rPr>
        <w:tab/>
        <w:t>общем базовом документе (HRI/CORE/UZB/2017);</w:t>
      </w:r>
    </w:p>
    <w:p w:rsidR="00432B96" w:rsidRPr="009C06D2" w:rsidRDefault="00432B96" w:rsidP="00432B96">
      <w:pPr>
        <w:pStyle w:val="Bullet1G"/>
        <w:numPr>
          <w:ilvl w:val="0"/>
          <w:numId w:val="0"/>
        </w:numPr>
        <w:tabs>
          <w:tab w:val="left" w:pos="1701"/>
        </w:tabs>
        <w:ind w:left="1701" w:hanging="170"/>
      </w:pPr>
      <w:r w:rsidRPr="009C06D2">
        <w:t>•</w:t>
      </w:r>
      <w:r w:rsidRPr="009C06D2">
        <w:tab/>
        <w:t>Третьем национальном докладе Узбекистана в рамках Универсального периодического обзора (</w:t>
      </w:r>
      <w:r w:rsidRPr="00790770">
        <w:t>A</w:t>
      </w:r>
      <w:r w:rsidRPr="009C06D2">
        <w:t>/</w:t>
      </w:r>
      <w:r w:rsidRPr="00790770">
        <w:t>HRC</w:t>
      </w:r>
      <w:r w:rsidRPr="009C06D2">
        <w:t>/</w:t>
      </w:r>
      <w:r w:rsidRPr="00790770">
        <w:t>WG</w:t>
      </w:r>
      <w:r w:rsidRPr="009C06D2">
        <w:t>.6/30/</w:t>
      </w:r>
      <w:r w:rsidRPr="00790770">
        <w:t>UZB</w:t>
      </w:r>
      <w:r w:rsidRPr="009C06D2">
        <w:t>/1);</w:t>
      </w:r>
    </w:p>
    <w:p w:rsidR="00432B96" w:rsidRPr="00790770" w:rsidRDefault="00432B96" w:rsidP="00432B96">
      <w:pPr>
        <w:pStyle w:val="Bullet1G"/>
        <w:numPr>
          <w:ilvl w:val="0"/>
          <w:numId w:val="0"/>
        </w:numPr>
        <w:tabs>
          <w:tab w:val="left" w:pos="1701"/>
        </w:tabs>
        <w:ind w:left="1701" w:hanging="170"/>
      </w:pPr>
      <w:r w:rsidRPr="00790770">
        <w:t>•</w:t>
      </w:r>
      <w:r w:rsidRPr="00790770">
        <w:tab/>
        <w:t>Пятом докладе о выполнении Конвенции против пыток и других жестоких, бесчеловечных или унижающих достоинство видов обращения и наказания.</w:t>
      </w:r>
    </w:p>
    <w:p w:rsidR="00432B96" w:rsidRPr="00790770" w:rsidRDefault="00432B96" w:rsidP="00432B96">
      <w:pPr>
        <w:pStyle w:val="HChG"/>
        <w:rPr>
          <w:lang w:val="uz-Cyrl-UZ"/>
        </w:rPr>
      </w:pPr>
      <w:r w:rsidRPr="00DC19EE">
        <w:tab/>
      </w:r>
      <w:r>
        <w:rPr>
          <w:lang w:val="en-US"/>
        </w:rPr>
        <w:t>I</w:t>
      </w:r>
      <w:r>
        <w:t>.</w:t>
      </w:r>
      <w:r>
        <w:tab/>
        <w:t>O</w:t>
      </w:r>
      <w:r w:rsidRPr="00790770">
        <w:t>бщая информация, касающаяся положения в области прав человека в стране, включая новые меры и изменения, относящиеся к осуществлению пакта</w:t>
      </w:r>
      <w:r w:rsidRPr="00790770">
        <w:rPr>
          <w:lang w:val="uz-Cyrl-UZ"/>
        </w:rPr>
        <w:t xml:space="preserve"> </w:t>
      </w:r>
    </w:p>
    <w:p w:rsidR="00432B96" w:rsidRPr="002E0960" w:rsidRDefault="00432B96" w:rsidP="00432B96">
      <w:pPr>
        <w:pStyle w:val="H1G"/>
        <w:rPr>
          <w:lang w:val="uz-Cyrl-UZ"/>
        </w:rPr>
      </w:pPr>
      <w:r>
        <w:rPr>
          <w:lang w:val="uz-Cyrl-UZ"/>
        </w:rPr>
        <w:tab/>
      </w:r>
      <w:r>
        <w:rPr>
          <w:lang w:val="uz-Cyrl-UZ"/>
        </w:rPr>
        <w:tab/>
        <w:t>Статья 1</w:t>
      </w:r>
      <w:r w:rsidRPr="002E0960">
        <w:rPr>
          <w:lang w:val="uz-Cyrl-UZ"/>
        </w:rPr>
        <w:t xml:space="preserve"> </w:t>
      </w:r>
    </w:p>
    <w:p w:rsidR="00432B96" w:rsidRPr="00DC19EE" w:rsidRDefault="00432B96" w:rsidP="00432B96">
      <w:pPr>
        <w:pStyle w:val="SingleTxtG"/>
        <w:rPr>
          <w:lang w:val="uz-Cyrl-UZ"/>
        </w:rPr>
      </w:pPr>
      <w:r w:rsidRPr="000236C8">
        <w:rPr>
          <w:lang w:val="uz-Cyrl-UZ"/>
        </w:rPr>
        <w:t>7.</w:t>
      </w:r>
      <w:r w:rsidRPr="000236C8">
        <w:rPr>
          <w:lang w:val="uz-Cyrl-UZ"/>
        </w:rPr>
        <w:tab/>
        <w:t xml:space="preserve">В 2017 году Республика Узбекистан перешла на важнейший этап своего демократического и правового развития, фазу дальнейшего реформирования всех сторон жизни общества. Стратегической программой политических и экономических реформ стала, утвержденная Президентом 7 февраля 2017 года «Стратегия </w:t>
      </w:r>
      <w:r w:rsidRPr="00DC19EE">
        <w:rPr>
          <w:lang w:val="uz-Cyrl-UZ"/>
        </w:rPr>
        <w:t>действий по пяти приоритетным направлениям развития Республики Узбекистан в 2017-2021 годах», положившая начало новому этапу коренных демократических преобразований и модернизации страны, а также дальнейшего совершенствования системы обеспечения прав, свобод и законных интересов человека.</w:t>
      </w:r>
    </w:p>
    <w:p w:rsidR="00432B96" w:rsidRPr="00DC19EE" w:rsidRDefault="00432B96" w:rsidP="00432B96">
      <w:pPr>
        <w:pStyle w:val="SingleTxtG"/>
        <w:rPr>
          <w:lang w:val="uz-Cyrl-UZ"/>
        </w:rPr>
      </w:pPr>
      <w:r w:rsidRPr="00DC19EE">
        <w:rPr>
          <w:lang w:val="uz-Cyrl-UZ"/>
        </w:rPr>
        <w:t>8.</w:t>
      </w:r>
      <w:r w:rsidRPr="00DC19EE">
        <w:rPr>
          <w:lang w:val="uz-Cyrl-UZ"/>
        </w:rPr>
        <w:tab/>
        <w:t>«Стратегия действий» явилась «Дорожной картой» Узбекистана по выполнению Целей устойчивого развития ООН и реализуется в 5 этапов, каждый из которых предусматривает утверждение отдельной ежегодной Государственной программы по ее реализации в соответствии с объявляемым наименованием года.</w:t>
      </w:r>
    </w:p>
    <w:p w:rsidR="00432B96" w:rsidRPr="00012782" w:rsidRDefault="00432B96" w:rsidP="00432B96">
      <w:pPr>
        <w:pStyle w:val="SingleTxtG"/>
        <w:rPr>
          <w:lang w:val="uz-Cyrl-UZ"/>
        </w:rPr>
      </w:pPr>
      <w:r w:rsidRPr="00012782">
        <w:rPr>
          <w:lang w:val="uz-Cyrl-UZ"/>
        </w:rPr>
        <w:t>9.</w:t>
      </w:r>
      <w:r w:rsidRPr="00012782">
        <w:rPr>
          <w:lang w:val="uz-Cyrl-UZ"/>
        </w:rPr>
        <w:tab/>
        <w:t>2017 год в Узбекистане был объявлен «Годом диалога с народом и интересов человека», утверждена Государственная программа, предусматривающая реализацию комплекса законодательных, институциональных, мониторинговых и информационно-просветительских мер, направленных на обеспечение верховенства закона и усиление гарантий надежной защиты прав, свобод и законных интересов граждан. На реализацию указанных мероприятий Государственной программы направлено 37,7 триллиона сумов и 8,3 миллиард долларов США.</w:t>
      </w:r>
    </w:p>
    <w:p w:rsidR="00432B96" w:rsidRPr="00012782" w:rsidRDefault="00432B96" w:rsidP="00432B96">
      <w:pPr>
        <w:pStyle w:val="SingleTxtG"/>
        <w:rPr>
          <w:lang w:val="uz-Cyrl-UZ"/>
        </w:rPr>
      </w:pPr>
      <w:r>
        <w:rPr>
          <w:lang w:val="uz-Cyrl-UZ"/>
        </w:rPr>
        <w:t>10.</w:t>
      </w:r>
      <w:r>
        <w:rPr>
          <w:lang w:val="uz-Cyrl-UZ"/>
        </w:rPr>
        <w:tab/>
      </w:r>
      <w:r w:rsidRPr="00012782">
        <w:rPr>
          <w:lang w:val="uz-Cyrl-UZ"/>
        </w:rPr>
        <w:t xml:space="preserve">Коренным образом пересмотрена судебно-правовая система. Созданы единый высший орган судебной власти - Верховный суд Республики Узбекистан, а также административные суды, которым подведомственно рассмотрение административных споров, вытекающих из публично-правовых отношений, а также дел об административных правонарушениях. </w:t>
      </w:r>
    </w:p>
    <w:p w:rsidR="00432B96" w:rsidRPr="000236C8" w:rsidRDefault="00432B96" w:rsidP="00432B96">
      <w:pPr>
        <w:pStyle w:val="SingleTxtG"/>
        <w:rPr>
          <w:lang w:val="uz-Cyrl-UZ"/>
        </w:rPr>
      </w:pPr>
      <w:r w:rsidRPr="00012782">
        <w:rPr>
          <w:lang w:val="uz-Cyrl-UZ"/>
        </w:rPr>
        <w:t>11.</w:t>
      </w:r>
      <w:r w:rsidRPr="00012782">
        <w:rPr>
          <w:lang w:val="uz-Cyrl-UZ"/>
        </w:rPr>
        <w:tab/>
      </w:r>
      <w:r w:rsidRPr="000236C8">
        <w:rPr>
          <w:lang w:val="uz-Cyrl-UZ"/>
        </w:rPr>
        <w:t>В целях повышения эффективности судебно-правового обеспечения проводимых в стране экономических реформ, надежной судебной защиты частной собственности и предпринимательской деятельности в судебной системе образованы экономические суды.</w:t>
      </w:r>
    </w:p>
    <w:p w:rsidR="00432B96" w:rsidRPr="00DC19EE" w:rsidRDefault="00432B96" w:rsidP="00432B96">
      <w:pPr>
        <w:pStyle w:val="SingleTxtG"/>
        <w:rPr>
          <w:color w:val="000000"/>
          <w:lang w:val="uz-Cyrl-UZ"/>
        </w:rPr>
      </w:pPr>
      <w:r w:rsidRPr="000236C8">
        <w:rPr>
          <w:lang w:val="uz-Cyrl-UZ"/>
        </w:rPr>
        <w:t>12.</w:t>
      </w:r>
      <w:r w:rsidRPr="000236C8">
        <w:rPr>
          <w:lang w:val="uz-Cyrl-UZ"/>
        </w:rPr>
        <w:tab/>
      </w:r>
      <w:r w:rsidRPr="002E0960">
        <w:rPr>
          <w:lang w:val="uz-Cyrl-UZ"/>
        </w:rPr>
        <w:t>В</w:t>
      </w:r>
      <w:r w:rsidRPr="000236C8">
        <w:rPr>
          <w:lang w:val="uz-Cyrl-UZ"/>
        </w:rPr>
        <w:t xml:space="preserve"> судебно-правовую систему введен новый конституционный институт – Высший судейский совет Республики Узбекистан, ответственный за формирование судейского корпуса и организацию профессиональной подготовки, повышения квалификации судей. </w:t>
      </w:r>
      <w:r w:rsidRPr="00DC19EE">
        <w:rPr>
          <w:lang w:val="uz-Cyrl-UZ"/>
        </w:rPr>
        <w:t xml:space="preserve">С введением данного института усовершенствована система отбора кандидатов и назначения на должность судей. </w:t>
      </w:r>
    </w:p>
    <w:p w:rsidR="00432B96" w:rsidRPr="000236C8" w:rsidRDefault="00432B96" w:rsidP="00432B96">
      <w:pPr>
        <w:pStyle w:val="SingleTxtG"/>
        <w:rPr>
          <w:rStyle w:val="A10"/>
          <w:rFonts w:eastAsia="Arial"/>
          <w:bCs/>
          <w:lang w:val="uz-Cyrl-UZ"/>
        </w:rPr>
      </w:pPr>
      <w:r w:rsidRPr="00DC19EE">
        <w:rPr>
          <w:rStyle w:val="A10"/>
          <w:rFonts w:eastAsia="Arial"/>
          <w:lang w:val="uz-Cyrl-UZ"/>
        </w:rPr>
        <w:t>13.</w:t>
      </w:r>
      <w:r w:rsidRPr="00DC19EE">
        <w:rPr>
          <w:rStyle w:val="A10"/>
          <w:rFonts w:eastAsia="Arial"/>
          <w:lang w:val="uz-Cyrl-UZ"/>
        </w:rPr>
        <w:tab/>
        <w:t xml:space="preserve">Внедрена практика бессрочного пребывания в должности судей по прошествии первых пяти и десяти лет сроков полномочий. Эти нормы направлены на усиление гарантий независимости судей. </w:t>
      </w:r>
    </w:p>
    <w:p w:rsidR="00432B96" w:rsidRPr="00432B96" w:rsidRDefault="00432B96" w:rsidP="00432B96">
      <w:pPr>
        <w:pStyle w:val="SingleTxtG"/>
        <w:rPr>
          <w:lang w:val="uz-Cyrl-UZ"/>
        </w:rPr>
      </w:pPr>
      <w:r w:rsidRPr="00432B96">
        <w:rPr>
          <w:lang w:val="uz-Cyrl-UZ"/>
        </w:rPr>
        <w:t>14.</w:t>
      </w:r>
      <w:r w:rsidRPr="00432B96">
        <w:rPr>
          <w:lang w:val="uz-Cyrl-UZ"/>
        </w:rPr>
        <w:tab/>
        <w:t xml:space="preserve">Особое внимание в рамках судебно-правовой реформы уделяется внедрению системы проведения судебного заседания с использованием электронного стенографирования. </w:t>
      </w:r>
    </w:p>
    <w:p w:rsidR="00432B96" w:rsidRPr="00432B96" w:rsidRDefault="00432B96" w:rsidP="00432B96">
      <w:pPr>
        <w:pStyle w:val="SingleTxtG"/>
      </w:pPr>
      <w:r w:rsidRPr="00432B96">
        <w:t>15.</w:t>
      </w:r>
      <w:r w:rsidRPr="00432B96">
        <w:tab/>
        <w:t>В рамках судебно-правовой реформы расширены полномочия Конституционного суда, к ведению которого отнесены:</w:t>
      </w:r>
    </w:p>
    <w:p w:rsidR="00432B96" w:rsidRPr="00432B96" w:rsidRDefault="00432B96" w:rsidP="00432B96">
      <w:pPr>
        <w:pStyle w:val="Bullet1G"/>
        <w:rPr>
          <w:lang w:val="uz-Cyrl-UZ"/>
        </w:rPr>
      </w:pPr>
      <w:r w:rsidRPr="00432B96">
        <w:rPr>
          <w:lang w:val="uz-Cyrl-UZ"/>
        </w:rPr>
        <w:t>проверка соответствия Конституции Республики Узбекистан конституционных законов, законов о ратификации международных договоров до их подписания;</w:t>
      </w:r>
    </w:p>
    <w:p w:rsidR="00432B96" w:rsidRPr="00432B96" w:rsidRDefault="00432B96" w:rsidP="00432B96">
      <w:pPr>
        <w:pStyle w:val="Bullet1G"/>
        <w:rPr>
          <w:lang w:val="uz-Cyrl-UZ"/>
        </w:rPr>
      </w:pPr>
      <w:r w:rsidRPr="00432B96">
        <w:rPr>
          <w:lang w:val="uz-Cyrl-UZ"/>
        </w:rPr>
        <w:t>рассмотрение обращений Верховного суда, инициированных судами, о соответствии Конституции Республики Узбекистан нормативно-правовых актов, подлежащих применению судами в конкретном деле;</w:t>
      </w:r>
    </w:p>
    <w:p w:rsidR="00432B96" w:rsidRPr="00432B96" w:rsidRDefault="00432B96" w:rsidP="00432B96">
      <w:pPr>
        <w:pStyle w:val="Bullet1G"/>
        <w:rPr>
          <w:lang w:val="uz-Cyrl-UZ"/>
        </w:rPr>
      </w:pPr>
      <w:r w:rsidRPr="00432B96">
        <w:rPr>
          <w:lang w:val="uz-Cyrl-UZ"/>
        </w:rPr>
        <w:t>ежегодное представление палатам Олий Мажлиса и Президенту Республики Узбекистан информации о конституционной законности</w:t>
      </w:r>
      <w:r w:rsidRPr="00432B96">
        <w:t xml:space="preserve"> </w:t>
      </w:r>
      <w:r w:rsidRPr="00432B96">
        <w:rPr>
          <w:lang w:val="uz-Cyrl-UZ"/>
        </w:rPr>
        <w:t>в стране.</w:t>
      </w:r>
    </w:p>
    <w:p w:rsidR="00432B96" w:rsidRPr="00432B96" w:rsidRDefault="00432B96" w:rsidP="00432B96">
      <w:pPr>
        <w:pStyle w:val="SingleTxtG"/>
        <w:rPr>
          <w:lang w:val="uz-Cyrl-UZ"/>
        </w:rPr>
      </w:pPr>
      <w:r w:rsidRPr="00432B96">
        <w:rPr>
          <w:lang w:val="uz-Cyrl-UZ"/>
        </w:rPr>
        <w:t>16.</w:t>
      </w:r>
      <w:r w:rsidRPr="00432B96">
        <w:rPr>
          <w:lang w:val="uz-Cyrl-UZ"/>
        </w:rPr>
        <w:tab/>
        <w:t xml:space="preserve">На сегодняшний день в Узбекистане осуществляется комплекс мер по коренному повышению эффективности деятельности органов внутренних дел, усилению их ответственности в надежной защите прав, свобод и законных интересов граждан на основе принципа «Служение интересам народа». </w:t>
      </w:r>
    </w:p>
    <w:p w:rsidR="00432B96" w:rsidRPr="00432B96" w:rsidRDefault="00432B96" w:rsidP="00432B96">
      <w:pPr>
        <w:pStyle w:val="SingleTxtG"/>
        <w:rPr>
          <w:lang w:val="uz-Cyrl-UZ"/>
        </w:rPr>
      </w:pPr>
      <w:r w:rsidRPr="00432B96">
        <w:rPr>
          <w:lang w:val="uz-Cyrl-UZ"/>
        </w:rPr>
        <w:t>17.</w:t>
      </w:r>
      <w:r w:rsidRPr="00432B96">
        <w:rPr>
          <w:lang w:val="uz-Cyrl-UZ"/>
        </w:rPr>
        <w:tab/>
        <w:t>Создан Следственный департамент при Министерстве внутренних дел Республики Узбекистан, являющийся самостоятельным подразделением, подотчетным непосредственно министру внутренних дел.</w:t>
      </w:r>
    </w:p>
    <w:p w:rsidR="00432B96" w:rsidRPr="00432B96" w:rsidRDefault="00432B96" w:rsidP="00432B96">
      <w:pPr>
        <w:pStyle w:val="SingleTxtG"/>
        <w:rPr>
          <w:lang w:val="uz-Cyrl-UZ"/>
        </w:rPr>
      </w:pPr>
      <w:r w:rsidRPr="00432B96">
        <w:rPr>
          <w:lang w:val="uz-Cyrl-UZ"/>
        </w:rPr>
        <w:t>18.</w:t>
      </w:r>
      <w:r w:rsidRPr="00432B96">
        <w:rPr>
          <w:lang w:val="uz-Cyrl-UZ"/>
        </w:rPr>
        <w:tab/>
        <w:t xml:space="preserve">В целях обеспечения ранней профилактики и предупреждения правонарушений, широкого привлечения органов самоуправления граждан, институтов гражданского общества и населения в профилактических мероприятиях, создана Республиканская межведомственная комиссия по профилактике преступности и правонарушений, внедрены конкретные критерии оценки эффективности деятельности по профилактике правонарушений и механизм поощрения и стимулирования инспекторов по профилактике, достигших высоких результатов в своей деятельности. Также четверг каждой недели определен «Днем профилактики правонарушений». </w:t>
      </w:r>
    </w:p>
    <w:p w:rsidR="00432B96" w:rsidRPr="00DC19EE" w:rsidRDefault="00432B96" w:rsidP="00432B96">
      <w:pPr>
        <w:pStyle w:val="SingleTxtG"/>
        <w:keepLines/>
      </w:pPr>
      <w:r w:rsidRPr="00DC19EE">
        <w:t>19.</w:t>
      </w:r>
      <w:r w:rsidRPr="00DC19EE">
        <w:tab/>
      </w:r>
      <w:r w:rsidRPr="00615C6E">
        <w:rPr>
          <w:lang w:val="uz-Cyrl-UZ"/>
        </w:rPr>
        <w:t>О</w:t>
      </w:r>
      <w:r w:rsidRPr="00DC19EE">
        <w:t>существлены меры по усилению роли органов прокуратуры в реализации социально-экономических реформ и модернизации страны, обеспечении защиты прав и свобод человека, в том числе, по усилению общественного контроля за деятельностью органов прокуратуры. Если раньше прокуроры должны были информировать местные органы представительной власти в лице Кенгашей народных депутатов о состоянии законности и борьбы с преступностью на соответствующей территории, то теперь они обязаны ежегодно представлять отчет о своей деятельности.</w:t>
      </w:r>
    </w:p>
    <w:p w:rsidR="00432B96" w:rsidRPr="00DC19EE" w:rsidRDefault="00432B96" w:rsidP="00432B96">
      <w:pPr>
        <w:pStyle w:val="SingleTxtG"/>
      </w:pPr>
      <w:r w:rsidRPr="00DC19EE">
        <w:t>20.</w:t>
      </w:r>
      <w:r w:rsidRPr="00DC19EE">
        <w:tab/>
        <w:t>Упразднено уголовное наказание в виде ареста в пользу применения видов наказания не связанных с лишением свободы, сокращены сроки задержания лиц, подозреваемых в совершении преступления с 72 до 48 часов, применения мер пресечения в виде содержания под стражей, домашнего ареста, предварительного следствия с 1 года до 7 месяцев,</w:t>
      </w:r>
      <w:r>
        <w:t xml:space="preserve"> </w:t>
      </w:r>
      <w:r w:rsidRPr="00DC19EE">
        <w:t xml:space="preserve">введена отдельная уголовная ответственность фальсификацию доказательств, следственные изоляторы и изоляторы временного содержания будут оснащены средствами видеонаблюдения. </w:t>
      </w:r>
    </w:p>
    <w:p w:rsidR="00432B96" w:rsidRPr="00DC19EE" w:rsidRDefault="00432B96" w:rsidP="00432B96">
      <w:pPr>
        <w:pStyle w:val="SingleTxtG"/>
        <w:rPr>
          <w:lang w:eastAsia="ru-RU"/>
        </w:rPr>
      </w:pPr>
      <w:r w:rsidRPr="00DC19EE">
        <w:t>21.</w:t>
      </w:r>
      <w:r w:rsidRPr="00DC19EE">
        <w:tab/>
        <w:t>Важным событием в реформировании данной сферы является принятие Указ</w:t>
      </w:r>
      <w:bookmarkStart w:id="0" w:name="3434886"/>
      <w:bookmarkEnd w:id="0"/>
      <w:r w:rsidRPr="00DC19EE">
        <w:t>а Президента Республики Узбекистан</w:t>
      </w:r>
      <w:bookmarkStart w:id="1" w:name="3434887"/>
      <w:bookmarkEnd w:id="1"/>
      <w:r w:rsidRPr="00DC19EE">
        <w:t xml:space="preserve"> «О дополнительных мерах по усилению</w:t>
      </w:r>
      <w:r w:rsidRPr="00DC19EE">
        <w:rPr>
          <w:lang w:eastAsia="ru-RU"/>
        </w:rPr>
        <w:t xml:space="preserve"> гарантий прав и свобод граждан в судебно-следственной деятельности» от 30 ноября 2017 года</w:t>
      </w:r>
      <w:r w:rsidRPr="00DC19EE">
        <w:t xml:space="preserve">. Согласно данному Указу в Узбекистане строго запрещаются пытки, оказание физического, психологического давления и </w:t>
      </w:r>
      <w:r w:rsidRPr="00DC19EE">
        <w:rPr>
          <w:lang w:eastAsia="ru-RU"/>
        </w:rPr>
        <w:t>других жестоких, бесчеловечных или унижающих достоинство видов обращения в отношении участников уголовного процесса либо их близких родственников,</w:t>
      </w:r>
      <w:r w:rsidRPr="00DC19EE">
        <w:t xml:space="preserve"> в рамках уголовных дел категорически запрещается использование любых данных, полученных незаконным путем, в частности, аудио- и видеоматериалов, вещественных доказательств. </w:t>
      </w:r>
    </w:p>
    <w:p w:rsidR="00432B96" w:rsidRPr="00615C6E" w:rsidRDefault="00432B96" w:rsidP="00432B96">
      <w:pPr>
        <w:pStyle w:val="SingleTxtG"/>
        <w:rPr>
          <w:lang w:val="uz-Cyrl-UZ"/>
        </w:rPr>
      </w:pPr>
      <w:r w:rsidRPr="00DC19EE">
        <w:t>22.</w:t>
      </w:r>
      <w:r w:rsidRPr="00DC19EE">
        <w:tab/>
      </w:r>
      <w:r w:rsidRPr="00615C6E">
        <w:rPr>
          <w:lang w:val="uz-Cyrl-UZ"/>
        </w:rPr>
        <w:t xml:space="preserve">В стране создана принципиально новая система контроля над деятельностью государственных органов и должностных лиц по приему и рассмотрению обращений граждан и восстановлению нарушенных прав и интересов населения страны. </w:t>
      </w:r>
    </w:p>
    <w:p w:rsidR="00432B96" w:rsidRPr="00615C6E" w:rsidRDefault="00432B96" w:rsidP="00432B96">
      <w:pPr>
        <w:pStyle w:val="SingleTxtG"/>
        <w:rPr>
          <w:rStyle w:val="A10"/>
          <w:rFonts w:eastAsia="Arial"/>
          <w:lang w:val="uz-Cyrl-UZ"/>
        </w:rPr>
      </w:pPr>
      <w:r w:rsidRPr="00615C6E">
        <w:rPr>
          <w:lang w:val="uz-Cyrl-UZ"/>
        </w:rPr>
        <w:t>23.</w:t>
      </w:r>
      <w:r w:rsidRPr="00615C6E">
        <w:rPr>
          <w:lang w:val="uz-Cyrl-UZ"/>
        </w:rPr>
        <w:tab/>
      </w:r>
      <w:r w:rsidRPr="00615C6E">
        <w:rPr>
          <w:rStyle w:val="A10"/>
          <w:rFonts w:eastAsia="Arial"/>
          <w:lang w:val="uz-Cyrl-UZ"/>
        </w:rPr>
        <w:t xml:space="preserve">В целях повышения эффективности системы государственного управления с учетом современных общемировых тенденций инновационного развития утверждена </w:t>
      </w:r>
      <w:r w:rsidRPr="00615C6E">
        <w:rPr>
          <w:lang w:val="uz-Cyrl-UZ"/>
        </w:rPr>
        <w:t>Концепция</w:t>
      </w:r>
      <w:r w:rsidRPr="00615C6E">
        <w:rPr>
          <w:rStyle w:val="A10"/>
          <w:rFonts w:eastAsia="Arial"/>
          <w:lang w:val="uz-Cyrl-UZ"/>
        </w:rPr>
        <w:t xml:space="preserve"> административной реформы в Республике Узбекистан. </w:t>
      </w:r>
    </w:p>
    <w:p w:rsidR="00432B96" w:rsidRPr="00DC19EE" w:rsidRDefault="00432B96" w:rsidP="00432B96">
      <w:pPr>
        <w:pStyle w:val="SingleTxtG"/>
        <w:rPr>
          <w:rStyle w:val="A10"/>
          <w:rFonts w:eastAsia="Arial"/>
          <w:lang w:val="uz-Cyrl-UZ"/>
        </w:rPr>
      </w:pPr>
      <w:r w:rsidRPr="00615C6E">
        <w:rPr>
          <w:rStyle w:val="A10"/>
          <w:rFonts w:eastAsia="Arial"/>
          <w:lang w:val="uz-Cyrl-UZ"/>
        </w:rPr>
        <w:t>24.</w:t>
      </w:r>
      <w:r w:rsidRPr="00615C6E">
        <w:rPr>
          <w:rStyle w:val="A10"/>
          <w:rFonts w:eastAsia="Arial"/>
          <w:lang w:val="uz-Cyrl-UZ"/>
        </w:rPr>
        <w:tab/>
        <w:t xml:space="preserve">Административная реформа предполагает коренной пересмотр действующей системы государственного управления, ее совершенствование. </w:t>
      </w:r>
      <w:r w:rsidRPr="00DC19EE">
        <w:rPr>
          <w:rStyle w:val="A10"/>
          <w:rFonts w:eastAsia="Arial"/>
          <w:lang w:val="uz-Cyrl-UZ"/>
        </w:rPr>
        <w:t>В рамках реализации административной реформы планируется пересмот</w:t>
      </w:r>
      <w:r>
        <w:rPr>
          <w:rStyle w:val="A10"/>
          <w:rFonts w:eastAsia="Arial"/>
          <w:lang w:val="uz-Cyrl-UZ"/>
        </w:rPr>
        <w:t>реть деятельность еще более 100 </w:t>
      </w:r>
      <w:r w:rsidRPr="00DC19EE">
        <w:rPr>
          <w:rStyle w:val="A10"/>
          <w:rFonts w:eastAsia="Arial"/>
          <w:lang w:val="uz-Cyrl-UZ"/>
        </w:rPr>
        <w:t>органов государственного и хозяйственного управления. Главной целью оптимизации и совершенствования деятельности государственных органов является повышение эффективности обеспечения и соблюдения прав и свобод граждан, а главным ориентиром на пути совершенствования деятельности государственных органов является практическая реализация идеи Президента Республики Узбекистан Ш.М. Мирзиёева «Не народ должен служить государственным органам, а государственные органы должны служить народу».</w:t>
      </w:r>
    </w:p>
    <w:p w:rsidR="00432B96" w:rsidRPr="00DC19EE" w:rsidRDefault="00432B96" w:rsidP="00432B96">
      <w:pPr>
        <w:pStyle w:val="SingleTxtG"/>
        <w:rPr>
          <w:lang w:val="uz-Cyrl-UZ"/>
        </w:rPr>
      </w:pPr>
      <w:r w:rsidRPr="00DC19EE">
        <w:rPr>
          <w:lang w:val="uz-Cyrl-UZ"/>
        </w:rPr>
        <w:t>25.</w:t>
      </w:r>
      <w:r w:rsidRPr="00DC19EE">
        <w:rPr>
          <w:lang w:val="uz-Cyrl-UZ"/>
        </w:rPr>
        <w:tab/>
        <w:t xml:space="preserve">В 2017 году в сфере совершенствования системы государственного и общественного строительства с учетом современных требований и приоритетов пересмотрены структуры, задачи и функции 20 министерств, ведомств и иных организаций, преобразовано 20 органов государственного и хозяйственного управления, иных организаций. </w:t>
      </w:r>
    </w:p>
    <w:p w:rsidR="00432B96" w:rsidRPr="00DC19EE" w:rsidRDefault="00432B96" w:rsidP="00432B96">
      <w:pPr>
        <w:pStyle w:val="SingleTxtG"/>
        <w:rPr>
          <w:rStyle w:val="A10"/>
          <w:rFonts w:eastAsia="Arial"/>
          <w:lang w:val="uz-Cyrl-UZ"/>
        </w:rPr>
      </w:pPr>
      <w:r w:rsidRPr="00DC19EE">
        <w:rPr>
          <w:rStyle w:val="A10"/>
          <w:rFonts w:eastAsia="Arial"/>
          <w:lang w:val="uz-Cyrl-UZ"/>
        </w:rPr>
        <w:t>26.</w:t>
      </w:r>
      <w:r w:rsidRPr="00DC19EE">
        <w:rPr>
          <w:rStyle w:val="A10"/>
          <w:rFonts w:eastAsia="Arial"/>
          <w:lang w:val="uz-Cyrl-UZ"/>
        </w:rPr>
        <w:tab/>
        <w:t>В стране последовательно совершенствуется и модернизируется система оказания государственных услуг, что повышает возможность улучшения качества жизни населения, инвестиционного климата, деловой среды и развития бизнеса.</w:t>
      </w:r>
    </w:p>
    <w:p w:rsidR="00432B96" w:rsidRPr="00DC19EE" w:rsidRDefault="00432B96" w:rsidP="00432B96">
      <w:pPr>
        <w:pStyle w:val="SingleTxtG"/>
        <w:rPr>
          <w:lang w:val="uz-Cyrl-UZ"/>
        </w:rPr>
      </w:pPr>
      <w:r w:rsidRPr="00DC19EE">
        <w:rPr>
          <w:lang w:val="uz-Cyrl-UZ"/>
        </w:rPr>
        <w:t>27.</w:t>
      </w:r>
      <w:r w:rsidRPr="00DC19EE">
        <w:rPr>
          <w:lang w:val="uz-Cyrl-UZ"/>
        </w:rPr>
        <w:tab/>
        <w:t>В рамках Концепции административных реформ в Республике Узбекистане на 2017-2021 годы предполагается на основе принятия закона «О государственной службе» внедрить новые подходы к взаимоотношениям государственных органов и граждан.</w:t>
      </w:r>
    </w:p>
    <w:p w:rsidR="00432B96" w:rsidRPr="009C06D2" w:rsidRDefault="00432B96" w:rsidP="00432B96">
      <w:pPr>
        <w:pStyle w:val="HChG"/>
      </w:pPr>
      <w:bookmarkStart w:id="2" w:name="3105278"/>
      <w:bookmarkStart w:id="3" w:name="2912008"/>
      <w:bookmarkStart w:id="4" w:name="2912552"/>
      <w:bookmarkEnd w:id="2"/>
      <w:bookmarkEnd w:id="3"/>
      <w:bookmarkEnd w:id="4"/>
      <w:r w:rsidRPr="00DC19EE">
        <w:rPr>
          <w:lang w:val="uz-Cyrl-UZ"/>
        </w:rPr>
        <w:tab/>
        <w:t>II</w:t>
      </w:r>
      <w:r>
        <w:t>.</w:t>
      </w:r>
      <w:r>
        <w:tab/>
      </w:r>
      <w:r w:rsidRPr="002E0960">
        <w:rPr>
          <w:lang w:val="uz-Cyrl-UZ"/>
        </w:rPr>
        <w:t>Конкретная ин</w:t>
      </w:r>
      <w:r w:rsidRPr="009C06D2">
        <w:t>формация о выполнении положений</w:t>
      </w:r>
      <w:r w:rsidRPr="002E0960">
        <w:rPr>
          <w:lang w:val="uz-Cyrl-UZ"/>
        </w:rPr>
        <w:t xml:space="preserve"> статьей 1-27 пакта, в том числе в связи с предыд</w:t>
      </w:r>
      <w:r w:rsidRPr="009C06D2">
        <w:t xml:space="preserve">ущими рекомендациями комитета </w:t>
      </w:r>
    </w:p>
    <w:p w:rsidR="00432B96" w:rsidRDefault="00432B96" w:rsidP="00432B96">
      <w:pPr>
        <w:pStyle w:val="H1G"/>
      </w:pPr>
      <w:r>
        <w:tab/>
      </w:r>
      <w:r>
        <w:tab/>
      </w:r>
      <w:r w:rsidRPr="00DC19EE">
        <w:t xml:space="preserve">Конституционные и правовые рамки осуществления Пакта </w:t>
      </w:r>
    </w:p>
    <w:p w:rsidR="00432B96" w:rsidRPr="00DC19EE" w:rsidRDefault="00432B96" w:rsidP="00432B96">
      <w:pPr>
        <w:pStyle w:val="H1G"/>
      </w:pPr>
      <w:r>
        <w:tab/>
      </w:r>
      <w:r>
        <w:tab/>
      </w:r>
      <w:r w:rsidRPr="00DC19EE">
        <w:t>По пункту 4 Заключительных замечаний</w:t>
      </w:r>
    </w:p>
    <w:p w:rsidR="00432B96" w:rsidRPr="00012782" w:rsidRDefault="00432B96" w:rsidP="00432B96">
      <w:pPr>
        <w:pStyle w:val="H23G"/>
      </w:pPr>
      <w:r>
        <w:tab/>
      </w:r>
      <w:r>
        <w:tab/>
        <w:t>Статья 2 Пакта</w:t>
      </w:r>
    </w:p>
    <w:p w:rsidR="00432B96" w:rsidRPr="00DC19EE" w:rsidRDefault="00432B96" w:rsidP="00432B96">
      <w:pPr>
        <w:pStyle w:val="SingleTxtG"/>
      </w:pPr>
      <w:r w:rsidRPr="005C5071">
        <w:t>28.</w:t>
      </w:r>
      <w:r w:rsidRPr="005C5071">
        <w:tab/>
        <w:t xml:space="preserve">В рамках реализации Стратегии действий по пяти приоритетным направлениям развития Республики Узбекистан в 2017-2021 гг. от 7 февраля 2017 года принято свыше 20 законов и свыше 700 подзаконных актов. Указанные законодательные акты были направлены на совершенствование деятельности государственных органов в сфере защиты прав </w:t>
      </w:r>
      <w:r w:rsidRPr="00DC19EE">
        <w:t>и свобод граждан, юридической службы, системы работы с обращениями физических и юридических лиц, либерализацию уголовного и уголовно-процессуального законодательства, реформирование судебно-правовой системы и повышение доверия к суду, регулирование внешней трудовой миграции, социальной реабилитации и адаптации, а также профилактики семейно-бытового насилия и др.</w:t>
      </w:r>
    </w:p>
    <w:p w:rsidR="00432B96" w:rsidRPr="00DC19EE" w:rsidRDefault="00432B96" w:rsidP="00432B96">
      <w:pPr>
        <w:pStyle w:val="SingleTxtG"/>
      </w:pPr>
      <w:r w:rsidRPr="00DC19EE">
        <w:t>29.</w:t>
      </w:r>
      <w:r w:rsidRPr="00DC19EE">
        <w:tab/>
        <w:t xml:space="preserve">Создана принципиально новая система контроля над деятельностью государственных органов и должностных лиц по приему и рассмотрению обращений граждан и восстановлению их нарушенных прав. Во всех регионах страны учреждены Народные приемные и Виртуальная приемная Президента Республики Узбекистан, в задачи которых входят организация прямого диалога с населением, обеспечение функционирования качественно новой и эффективной системы работы с обращениями физических и юридических лиц, а также осуществление системного мониторинга и контроля за рассмотрением обращений, направленных по принадлежности в государственные органы и органы хозяйственного управления. </w:t>
      </w:r>
    </w:p>
    <w:p w:rsidR="00432B96" w:rsidRPr="00DC19EE" w:rsidRDefault="00432B96" w:rsidP="00432B96">
      <w:pPr>
        <w:pStyle w:val="SingleTxtG"/>
      </w:pPr>
      <w:r w:rsidRPr="00DC19EE">
        <w:t>30</w:t>
      </w:r>
      <w:r w:rsidRPr="00DC19EE">
        <w:tab/>
        <w:t xml:space="preserve">Впервые создана Служба по защите прав граждан, контролю и координации работы с обращениями физических и юридических лиц Аппарата Президента Республики Узбекистан, на которую возложены проведение глубокого анализа состояния обеспечения прав и свобод граждан государственными органами и органами хозяйственного управления, выявление проблем и недостатков в их деятельности, а также разработка предложений по совершенствованию правоприменительной практики и действующего законодательства, направленных на устранение причин и условий системных нарушений, прежде всего, прав и свобод граждан, выявленных при рассмотрении обращений. </w:t>
      </w:r>
    </w:p>
    <w:p w:rsidR="00432B96" w:rsidRPr="00012782" w:rsidRDefault="00432B96" w:rsidP="00432B96">
      <w:pPr>
        <w:pStyle w:val="SingleTxtG"/>
      </w:pPr>
      <w:r w:rsidRPr="00DC19EE">
        <w:t>31.</w:t>
      </w:r>
      <w:r w:rsidRPr="00DC19EE">
        <w:tab/>
        <w:t xml:space="preserve">Усилен парламентский контроль за деятельностью органов государственной власти и управления, должностных лиц по исполнению Конституции и законов Республики Узбекистан, решений палат Олий Мажлиса и их органов, государственных программ, а также реализации, возложенных на них задач и функций. </w:t>
      </w:r>
      <w:r w:rsidRPr="00012782">
        <w:t>Согласно Закону «О парламентском контроле» от 11 августа 2016 года парламентский контроль осуществляется при принятии и мониторинге хода исполнения Государственного бюджета Республики Узбекистан, заслушивании доклада Кабинета Министров по важнейшим вопросам социально-экономического развития страны, отчетов Премьер-министра, членов правительства, Счетной палаты, Генерального прокурора, Центрального банка, Государственного комитета по экологии и охране окружающей среды, осуществлении парламентских и депутатских запросов, парламентского расследования и т.д.</w:t>
      </w:r>
    </w:p>
    <w:p w:rsidR="00432B96" w:rsidRPr="00012782" w:rsidRDefault="00432B96" w:rsidP="00432B96">
      <w:pPr>
        <w:pStyle w:val="SingleTxtG"/>
      </w:pPr>
      <w:r w:rsidRPr="00012782">
        <w:t>32.</w:t>
      </w:r>
      <w:r w:rsidRPr="00012782">
        <w:tab/>
        <w:t>Усилено внимание парламента к деятельности правоохранительных органов, в этих целях в Сенате созданы специальные комиссии по осуществлению парламентского контроля за соблюдением принципа законности и прав человека органами прокуратуры и внутренних дел.</w:t>
      </w:r>
    </w:p>
    <w:p w:rsidR="00432B96" w:rsidRPr="00012782" w:rsidRDefault="00432B96" w:rsidP="00432B96">
      <w:pPr>
        <w:pStyle w:val="SingleTxtG"/>
        <w:rPr>
          <w:rFonts w:eastAsia="Calibri"/>
        </w:rPr>
      </w:pPr>
      <w:r w:rsidRPr="00012782">
        <w:t>33.</w:t>
      </w:r>
      <w:r w:rsidRPr="00012782">
        <w:tab/>
        <w:t xml:space="preserve">В 2017 году внесены изменения и дополнения в Закон «Об Уполномоченном Олий Мажлиса Республики Узбекистан по правам человека (Омбудсмане)», направленные на усиление правового статуса института Омбудсмана, наделение его дополнительными правами </w:t>
      </w:r>
      <w:r w:rsidRPr="00012782">
        <w:rPr>
          <w:rFonts w:eastAsia="Calibri"/>
        </w:rPr>
        <w:t>и полномочиями, способствующими повышению эффективности его деятельности по восстановлению нарушенных прав граждан.</w:t>
      </w:r>
    </w:p>
    <w:p w:rsidR="00432B96" w:rsidRPr="00012782" w:rsidRDefault="00432B96" w:rsidP="00432B96">
      <w:pPr>
        <w:pStyle w:val="SingleTxtG"/>
      </w:pPr>
      <w:r w:rsidRPr="00012782">
        <w:t>34.</w:t>
      </w:r>
      <w:r w:rsidRPr="00012782">
        <w:tab/>
        <w:t>В целях повышения эффективности системы государственного управления с учетом современных общемировых тенденций инновационного развития Указом Президента Республики Узбекистан от 8 сентября 2017 г. утверждена Концепция административной реформы в Республике Узбекистан, предполагающая коренной пересмотр действующей системы государственного управления, ее совершенствование. В рамках реализации административной реформы планируется реформирование деятельности еще более 100 органов государственного и хозяйственного управления.</w:t>
      </w:r>
    </w:p>
    <w:p w:rsidR="00432B96" w:rsidRPr="00012782" w:rsidRDefault="00432B96" w:rsidP="00432B96">
      <w:pPr>
        <w:pStyle w:val="SingleTxtG"/>
      </w:pPr>
      <w:r w:rsidRPr="00012782">
        <w:t>35.</w:t>
      </w:r>
      <w:r w:rsidRPr="00012782">
        <w:tab/>
        <w:t>В стране последовательно совершенствуется и модернизируется система оказания государственных услуг, что повышает возможность улучшения качества жизни населения, инвестиционного климата, деловой среды и развития бизнеса.</w:t>
      </w:r>
    </w:p>
    <w:p w:rsidR="00432B96" w:rsidRPr="00012782" w:rsidRDefault="00432B96" w:rsidP="00432B96">
      <w:pPr>
        <w:pStyle w:val="SingleTxtG"/>
      </w:pPr>
      <w:r w:rsidRPr="00012782">
        <w:t>36.</w:t>
      </w:r>
      <w:r w:rsidRPr="00012782">
        <w:tab/>
        <w:t xml:space="preserve">В целях перехода национальной системы оказания государственных услуг на качественно новый уровень, полностью удовлетворяющий потребности населения и субъектов предпринимательства, решения отдельных системных проблем приняты указы Президента Республики Узбекистан от 12 декабря 2017 года «О мерах по коренному реформированию национальной системы оказания государственных услуг населению» и постановление «Об организации деятельности Агентства государственных услуг при Министерстве юстиции Республики Узбекистан». </w:t>
      </w:r>
    </w:p>
    <w:p w:rsidR="00432B96" w:rsidRPr="00012782" w:rsidRDefault="00432B96" w:rsidP="00432B96">
      <w:pPr>
        <w:pStyle w:val="SingleTxtG"/>
      </w:pPr>
      <w:r w:rsidRPr="00012782">
        <w:t>37.</w:t>
      </w:r>
      <w:r w:rsidRPr="00012782">
        <w:tab/>
        <w:t xml:space="preserve">Указом утвержден Перечень 58 видов государственных услуг, которые будут оказываться по принципу «одно окно» в Центрах государственных услуг по мере их внедрения в течение 2018–2020 годов. В их числе такие востребованные населением услуги, как подключение домовладений к сетям водоснабжения, канализации, теплоснабжения и другим инженерно-коммуникационным сетям, разрешение на осуществление индивидуального жилищного строительства, прописка, выписка и учет по месту пребывания, получение различных архивных справок, патентов, свидетельств и дубликатов официальных документов. </w:t>
      </w:r>
    </w:p>
    <w:p w:rsidR="00432B96" w:rsidRPr="00012782" w:rsidRDefault="00432B96" w:rsidP="00432B96">
      <w:pPr>
        <w:pStyle w:val="SingleTxtG"/>
      </w:pPr>
      <w:r w:rsidRPr="00012782">
        <w:t>38.</w:t>
      </w:r>
      <w:r w:rsidRPr="00012782">
        <w:tab/>
        <w:t>Запуск с 1 апреля 2017 года автоматизированной системы государственной регистрации субъектов предпринимательства, позволяющей сократить регистрационные процедуры до 30 минут, способствовал улучшению позиции Узбекистана по показателю «Регистрация бизнеса» в глобальном рейтинге «</w:t>
      </w:r>
      <w:r w:rsidRPr="00790770">
        <w:t>Doing</w:t>
      </w:r>
      <w:r w:rsidRPr="00012782">
        <w:t xml:space="preserve"> </w:t>
      </w:r>
      <w:r w:rsidRPr="00790770">
        <w:t>Business</w:t>
      </w:r>
      <w:r w:rsidRPr="00012782">
        <w:t xml:space="preserve"> 2018» с 24 до 11 места.</w:t>
      </w:r>
    </w:p>
    <w:p w:rsidR="00432B96" w:rsidRPr="00E01A62" w:rsidRDefault="00432B96" w:rsidP="00432B96">
      <w:pPr>
        <w:pStyle w:val="SingleTxtG"/>
      </w:pPr>
      <w:r w:rsidRPr="00E01A62">
        <w:t>39.</w:t>
      </w:r>
      <w:r w:rsidRPr="00E01A62">
        <w:tab/>
        <w:t>В целях создания самых удобных условий для доступа к государственным услугам населения и предпринимателей увеличено число электронных государственных услуг. Для предпринимателей создана возможность отправки онлайн заявления для получения лицензии по различным видам деятельности.</w:t>
      </w:r>
    </w:p>
    <w:p w:rsidR="00432B96" w:rsidRPr="00E01A62" w:rsidRDefault="00432B96" w:rsidP="00432B96">
      <w:pPr>
        <w:pStyle w:val="SingleTxtG"/>
      </w:pPr>
      <w:r w:rsidRPr="00E01A62">
        <w:rPr>
          <w:rFonts w:eastAsiaTheme="minorHAnsi"/>
        </w:rPr>
        <w:t>40.</w:t>
      </w:r>
      <w:r w:rsidRPr="00E01A62">
        <w:rPr>
          <w:rFonts w:eastAsiaTheme="minorHAnsi"/>
        </w:rPr>
        <w:tab/>
        <w:t xml:space="preserve">Внедрен механизм широкого обсуждения проектов, разрабатываемых и принятых нормативно-правовых актов и государственных программ на Едином портале интерактивных государственных услуг. </w:t>
      </w:r>
      <w:r w:rsidRPr="00E01A62">
        <w:t xml:space="preserve">В 2017 году государственные органы и общественные организации приняли активное участие в подготовке и экспертизе более 30 проектов законов и иных нормативно-правовых актов; разработке предложений о внесении изменений и дополнений в законодательство о правах и свободах человека. </w:t>
      </w:r>
    </w:p>
    <w:p w:rsidR="00432B96" w:rsidRPr="00E01A62" w:rsidRDefault="00432B96" w:rsidP="00432B96">
      <w:pPr>
        <w:pStyle w:val="SingleTxtG"/>
        <w:rPr>
          <w:rFonts w:eastAsia="Calibri"/>
        </w:rPr>
      </w:pPr>
      <w:r w:rsidRPr="00E01A62">
        <w:rPr>
          <w:rFonts w:eastAsia="Calibri"/>
        </w:rPr>
        <w:t>41.</w:t>
      </w:r>
      <w:r w:rsidRPr="00E01A62">
        <w:rPr>
          <w:rFonts w:eastAsia="Calibri"/>
        </w:rPr>
        <w:tab/>
        <w:t>Значительное внимание уделяется усилению надежной защиты гражданских прав, совершенствованию деятельности судов и правоохранительных органов на основе законов «О нормативно-правовых актах», «Об оперативно-розыскной деятельности», «О содержании под стражей при производстве по уголовному делу», «О прокуратуре» (новая редакция), «Об органах</w:t>
      </w:r>
      <w:r w:rsidR="00766D3F">
        <w:rPr>
          <w:rFonts w:eastAsia="Calibri"/>
        </w:rPr>
        <w:t xml:space="preserve"> внутренних дел», «О судах», «О </w:t>
      </w:r>
      <w:r w:rsidRPr="00E01A62">
        <w:rPr>
          <w:rFonts w:eastAsia="Calibri"/>
        </w:rPr>
        <w:t>противодействии коррупции», «О порядке отбывания административного ареста», «О Высшем судейском совете Республики Узбекистан», актов Президента, направленных на усиление правовых и социальных гарантий судебного производства и социального статуса судей и т.д.</w:t>
      </w:r>
    </w:p>
    <w:p w:rsidR="00432B96" w:rsidRPr="00E01A62" w:rsidRDefault="00432B96" w:rsidP="00432B96">
      <w:pPr>
        <w:pStyle w:val="SingleTxtG"/>
        <w:rPr>
          <w:rFonts w:eastAsia="Calibri"/>
        </w:rPr>
      </w:pPr>
      <w:r w:rsidRPr="00E01A62">
        <w:rPr>
          <w:rFonts w:eastAsia="Calibri"/>
        </w:rPr>
        <w:t>42.</w:t>
      </w:r>
      <w:r w:rsidRPr="00E01A62">
        <w:rPr>
          <w:rFonts w:eastAsia="Calibri"/>
        </w:rPr>
        <w:tab/>
        <w:t>В целях конкретизации механизмов реализац</w:t>
      </w:r>
      <w:r>
        <w:rPr>
          <w:rFonts w:eastAsia="Calibri"/>
        </w:rPr>
        <w:t>ии прав и свобод граждан в 2017 </w:t>
      </w:r>
      <w:r w:rsidRPr="00E01A62">
        <w:rPr>
          <w:rFonts w:eastAsia="Calibri"/>
        </w:rPr>
        <w:t xml:space="preserve">году приняты изменения и дополнения в Закон «О гражданстве», Указы Президента «О внесении изменений в Положение о порядке рассмотрения вопросов, связанных с гражданством Республики Узбекистан», «О коренных мерах по совершенствованию порядка выезда граждан Республики Узбекистан за границу», «Об утверждении Положения о порядке представления политического убежища в Республике Узбекистан», «О мерах по дальнейшему совершенствованию </w:t>
      </w:r>
      <w:r w:rsidRPr="00766D3F">
        <w:rPr>
          <w:rFonts w:eastAsia="Calibri"/>
          <w:spacing w:val="-2"/>
        </w:rPr>
        <w:t>межнациональных отношений и дружественных связей с зарубежными странами» и др.</w:t>
      </w:r>
    </w:p>
    <w:p w:rsidR="00432B96" w:rsidRPr="00E01A62" w:rsidRDefault="00432B96" w:rsidP="00432B96">
      <w:pPr>
        <w:pStyle w:val="SingleTxtG"/>
        <w:rPr>
          <w:rFonts w:eastAsia="Calibri"/>
        </w:rPr>
      </w:pPr>
      <w:r w:rsidRPr="00E01A62">
        <w:rPr>
          <w:rFonts w:eastAsia="Calibri"/>
        </w:rPr>
        <w:t>43.</w:t>
      </w:r>
      <w:r w:rsidRPr="00E01A62">
        <w:rPr>
          <w:rFonts w:eastAsia="Calibri"/>
        </w:rPr>
        <w:tab/>
        <w:t xml:space="preserve">В целях усиления координации деятельности министерств и ведомств, а также институтов гражданского общества, занимающихся вопросами защиты прав человека, созданы следующие межведомственные координирующие структуры: </w:t>
      </w:r>
    </w:p>
    <w:p w:rsidR="00432B96" w:rsidRPr="009C06D2" w:rsidRDefault="00432B96" w:rsidP="00432B96">
      <w:pPr>
        <w:pStyle w:val="Bullet1G"/>
        <w:numPr>
          <w:ilvl w:val="0"/>
          <w:numId w:val="0"/>
        </w:numPr>
        <w:tabs>
          <w:tab w:val="left" w:pos="1701"/>
        </w:tabs>
        <w:ind w:left="1701" w:hanging="170"/>
        <w:rPr>
          <w:rFonts w:eastAsia="Calibri"/>
        </w:rPr>
      </w:pPr>
      <w:r w:rsidRPr="009C06D2">
        <w:rPr>
          <w:rFonts w:eastAsia="Calibri"/>
        </w:rPr>
        <w:t>•</w:t>
      </w:r>
      <w:r w:rsidRPr="009C06D2">
        <w:rPr>
          <w:rFonts w:eastAsia="Calibri"/>
        </w:rPr>
        <w:tab/>
        <w:t>Комиссия по делам несовершеннолетних при Кабинете Министров Республики Узбекистан</w:t>
      </w:r>
      <w:r>
        <w:rPr>
          <w:rFonts w:eastAsia="Calibri"/>
        </w:rPr>
        <w:t xml:space="preserve"> и ее территориальные комиссии;</w:t>
      </w:r>
    </w:p>
    <w:p w:rsidR="00432B96" w:rsidRPr="009C06D2" w:rsidRDefault="00432B96" w:rsidP="00432B96">
      <w:pPr>
        <w:pStyle w:val="Bullet1G"/>
        <w:numPr>
          <w:ilvl w:val="0"/>
          <w:numId w:val="0"/>
        </w:numPr>
        <w:tabs>
          <w:tab w:val="left" w:pos="1701"/>
        </w:tabs>
        <w:ind w:left="1701" w:hanging="170"/>
        <w:rPr>
          <w:rFonts w:eastAsia="Calibri"/>
        </w:rPr>
      </w:pPr>
      <w:r w:rsidRPr="009C06D2">
        <w:rPr>
          <w:rFonts w:eastAsia="Calibri"/>
        </w:rPr>
        <w:t>•</w:t>
      </w:r>
      <w:r w:rsidRPr="009C06D2">
        <w:rPr>
          <w:rFonts w:eastAsia="Calibri"/>
        </w:rPr>
        <w:tab/>
        <w:t>Республиканская Межведомственная комиссия по противодействию торговле людьми и ее территориальные комиссии.</w:t>
      </w:r>
    </w:p>
    <w:p w:rsidR="00432B96" w:rsidRPr="000F7950" w:rsidRDefault="00432B96" w:rsidP="00432B96">
      <w:pPr>
        <w:pStyle w:val="SingleTxtG"/>
      </w:pPr>
      <w:r w:rsidRPr="000F7950">
        <w:t>44.</w:t>
      </w:r>
      <w:r w:rsidRPr="000F7950">
        <w:tab/>
        <w:t xml:space="preserve">В Конституции и законах Республики Узбекистан закреплен принцип приоритета норм международного правам, согласно которому в случае, если нормы национального законодательства противоречат международным нормам, то применяются нормы международного договора. </w:t>
      </w:r>
    </w:p>
    <w:p w:rsidR="00432B96" w:rsidRPr="00DC19EE" w:rsidRDefault="00432B96" w:rsidP="00432B96">
      <w:pPr>
        <w:pStyle w:val="SingleTxtG"/>
        <w:rPr>
          <w:rFonts w:eastAsiaTheme="minorEastAsia"/>
          <w:spacing w:val="-6"/>
          <w:w w:val="103"/>
          <w:kern w:val="14"/>
        </w:rPr>
      </w:pPr>
      <w:r w:rsidRPr="000F7950">
        <w:t>45.</w:t>
      </w:r>
      <w:r w:rsidRPr="000F7950">
        <w:tab/>
        <w:t>Положения Пакта включены в Постановл</w:t>
      </w:r>
      <w:r>
        <w:t>ение Пленума Верховного суда «О </w:t>
      </w:r>
      <w:r w:rsidRPr="000F7950">
        <w:t xml:space="preserve">судебном приговоре» от 23.05.2014 года. </w:t>
      </w:r>
      <w:r w:rsidRPr="00DC19EE">
        <w:t>В соот</w:t>
      </w:r>
      <w:r w:rsidR="00766D3F">
        <w:t>ветствии с ч.3 ст. 21 Закона «О </w:t>
      </w:r>
      <w:r w:rsidRPr="00DC19EE">
        <w:t>судах» разъяснения Пленума Верховного</w:t>
      </w:r>
      <w:r w:rsidRPr="00DC19EE">
        <w:rPr>
          <w:rFonts w:eastAsiaTheme="minorEastAsia"/>
          <w:spacing w:val="-6"/>
          <w:w w:val="103"/>
          <w:kern w:val="14"/>
        </w:rPr>
        <w:t xml:space="preserve"> суда по вопросам применения законодательства обязательны для судов, других органов, предприятий, учреждений, организаций и должностных лиц, применяющих законодательство, по которому дано разъяснение.</w:t>
      </w:r>
    </w:p>
    <w:p w:rsidR="00432B96" w:rsidRPr="00DC19EE" w:rsidRDefault="00432B96" w:rsidP="00432B96">
      <w:pPr>
        <w:pStyle w:val="SingleTxtG"/>
        <w:rPr>
          <w:rFonts w:eastAsiaTheme="minorEastAsia"/>
          <w:spacing w:val="-6"/>
          <w:w w:val="103"/>
          <w:kern w:val="14"/>
        </w:rPr>
      </w:pPr>
      <w:r w:rsidRPr="00DC19EE">
        <w:rPr>
          <w:rFonts w:eastAsiaTheme="minorEastAsia"/>
          <w:spacing w:val="-6"/>
          <w:w w:val="103"/>
          <w:kern w:val="14"/>
        </w:rPr>
        <w:t>46.</w:t>
      </w:r>
      <w:r w:rsidRPr="00DC19EE">
        <w:rPr>
          <w:rFonts w:eastAsiaTheme="minorEastAsia"/>
          <w:spacing w:val="-6"/>
          <w:w w:val="103"/>
          <w:kern w:val="14"/>
        </w:rPr>
        <w:tab/>
      </w:r>
      <w:r w:rsidRPr="00DC19EE">
        <w:rPr>
          <w:spacing w:val="-6"/>
        </w:rPr>
        <w:t>Для повышения уровня осведомленности о Пакте среди государственных должностных лиц и государственных органов были приняты необходимые меры для доведения их сущности путем проведения соответствующих дополнительных занятий, семинаров, конференций, «круглых столов» по обучения судьей, адвокатов, курсантов, сотрудников правоохранительных органов.</w:t>
      </w:r>
    </w:p>
    <w:p w:rsidR="00432B96" w:rsidRPr="00DC19EE" w:rsidRDefault="00432B96" w:rsidP="00432B96">
      <w:pPr>
        <w:pStyle w:val="SingleTxtG"/>
      </w:pPr>
      <w:r w:rsidRPr="00DC19EE">
        <w:rPr>
          <w:rFonts w:eastAsiaTheme="minorEastAsia"/>
          <w:spacing w:val="-6"/>
          <w:w w:val="103"/>
          <w:kern w:val="14"/>
        </w:rPr>
        <w:t>47.</w:t>
      </w:r>
      <w:r w:rsidRPr="00DC19EE">
        <w:rPr>
          <w:rFonts w:eastAsiaTheme="minorEastAsia"/>
          <w:spacing w:val="-6"/>
          <w:w w:val="103"/>
          <w:kern w:val="14"/>
        </w:rPr>
        <w:tab/>
      </w:r>
      <w:r w:rsidRPr="00DC19EE">
        <w:t>Положения международных договоров включены в учебные программы АГУ, ЦПКЮ, Академии МВД и Генеральной прокуратуры, ТГЮУ, УМЭД.</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5954"/>
      </w:tblGrid>
      <w:tr w:rsidR="00432B96" w:rsidRPr="0053692F" w:rsidTr="00432B96">
        <w:trPr>
          <w:tblHeader/>
        </w:trPr>
        <w:tc>
          <w:tcPr>
            <w:tcW w:w="1418" w:type="dxa"/>
            <w:tcBorders>
              <w:top w:val="single" w:sz="4" w:space="0" w:color="auto"/>
              <w:bottom w:val="single" w:sz="12" w:space="0" w:color="auto"/>
            </w:tcBorders>
            <w:shd w:val="clear" w:color="auto" w:fill="auto"/>
            <w:vAlign w:val="bottom"/>
          </w:tcPr>
          <w:p w:rsidR="00432B96" w:rsidRPr="0053692F" w:rsidRDefault="00432B96" w:rsidP="00432B96">
            <w:pPr>
              <w:spacing w:before="80" w:after="80" w:line="200" w:lineRule="exact"/>
              <w:ind w:right="113"/>
              <w:rPr>
                <w:i/>
                <w:sz w:val="16"/>
              </w:rPr>
            </w:pPr>
            <w:r w:rsidRPr="0053692F">
              <w:rPr>
                <w:i/>
                <w:sz w:val="16"/>
              </w:rPr>
              <w:t>Название учебного заведения</w:t>
            </w:r>
          </w:p>
        </w:tc>
        <w:tc>
          <w:tcPr>
            <w:tcW w:w="5954" w:type="dxa"/>
            <w:tcBorders>
              <w:top w:val="single" w:sz="4" w:space="0" w:color="auto"/>
              <w:bottom w:val="single" w:sz="12" w:space="0" w:color="auto"/>
            </w:tcBorders>
            <w:shd w:val="clear" w:color="auto" w:fill="auto"/>
            <w:vAlign w:val="bottom"/>
          </w:tcPr>
          <w:p w:rsidR="00432B96" w:rsidRPr="0053692F" w:rsidRDefault="00432B96" w:rsidP="00432B96">
            <w:pPr>
              <w:spacing w:before="80" w:after="80" w:line="200" w:lineRule="exact"/>
              <w:ind w:right="113"/>
              <w:rPr>
                <w:i/>
                <w:sz w:val="16"/>
              </w:rPr>
            </w:pPr>
            <w:r w:rsidRPr="0053692F">
              <w:rPr>
                <w:i/>
                <w:sz w:val="16"/>
              </w:rPr>
              <w:t>Название курсов и предметов</w:t>
            </w:r>
          </w:p>
        </w:tc>
      </w:tr>
      <w:tr w:rsidR="00432B96" w:rsidRPr="0053692F" w:rsidTr="00432B96">
        <w:trPr>
          <w:trHeight w:hRule="exact" w:val="113"/>
          <w:tblHeader/>
        </w:trPr>
        <w:tc>
          <w:tcPr>
            <w:tcW w:w="1418" w:type="dxa"/>
            <w:tcBorders>
              <w:top w:val="single" w:sz="12" w:space="0" w:color="auto"/>
            </w:tcBorders>
            <w:shd w:val="clear" w:color="auto" w:fill="auto"/>
          </w:tcPr>
          <w:p w:rsidR="00432B96" w:rsidRPr="0053692F" w:rsidRDefault="00432B96" w:rsidP="00432B96">
            <w:pPr>
              <w:spacing w:before="40" w:after="120"/>
              <w:ind w:right="113"/>
            </w:pPr>
          </w:p>
        </w:tc>
        <w:tc>
          <w:tcPr>
            <w:tcW w:w="5954" w:type="dxa"/>
            <w:tcBorders>
              <w:top w:val="single" w:sz="12" w:space="0" w:color="auto"/>
            </w:tcBorders>
            <w:shd w:val="clear" w:color="auto" w:fill="auto"/>
          </w:tcPr>
          <w:p w:rsidR="00432B96" w:rsidRPr="0053692F" w:rsidRDefault="00432B96" w:rsidP="00432B96">
            <w:pPr>
              <w:spacing w:before="40" w:after="120"/>
              <w:ind w:right="113"/>
            </w:pPr>
          </w:p>
        </w:tc>
      </w:tr>
      <w:tr w:rsidR="00432B96" w:rsidRPr="00E01A62" w:rsidTr="00432B96">
        <w:tc>
          <w:tcPr>
            <w:tcW w:w="1418" w:type="dxa"/>
            <w:shd w:val="clear" w:color="auto" w:fill="auto"/>
          </w:tcPr>
          <w:p w:rsidR="00432B96" w:rsidRPr="0053692F" w:rsidRDefault="00432B96" w:rsidP="00432B96">
            <w:pPr>
              <w:spacing w:before="40" w:after="120"/>
              <w:ind w:right="113"/>
            </w:pPr>
            <w:r w:rsidRPr="0053692F">
              <w:t>АГУ</w:t>
            </w:r>
          </w:p>
        </w:tc>
        <w:tc>
          <w:tcPr>
            <w:tcW w:w="5954" w:type="dxa"/>
            <w:shd w:val="clear" w:color="auto" w:fill="auto"/>
          </w:tcPr>
          <w:p w:rsidR="00432B96" w:rsidRPr="00E01A62" w:rsidRDefault="00432B96" w:rsidP="00432B96">
            <w:pPr>
              <w:spacing w:before="40" w:after="120"/>
              <w:ind w:right="113"/>
              <w:rPr>
                <w:rFonts w:eastAsiaTheme="minorEastAsia"/>
                <w:lang w:eastAsia="zh-CN"/>
              </w:rPr>
            </w:pPr>
            <w:r w:rsidRPr="00E01A62">
              <w:rPr>
                <w:rFonts w:eastAsiaTheme="minorEastAsia"/>
                <w:lang w:eastAsia="zh-CN"/>
              </w:rPr>
              <w:t xml:space="preserve">Правовые основы государственного общественного управления, </w:t>
            </w:r>
          </w:p>
          <w:p w:rsidR="00432B96" w:rsidRPr="00E01A62" w:rsidRDefault="00432B96" w:rsidP="00432B96">
            <w:pPr>
              <w:spacing w:before="40" w:after="120"/>
              <w:ind w:right="113"/>
              <w:rPr>
                <w:rFonts w:eastAsiaTheme="minorEastAsia"/>
                <w:lang w:eastAsia="zh-CN"/>
              </w:rPr>
            </w:pPr>
            <w:r w:rsidRPr="00E01A62">
              <w:rPr>
                <w:rFonts w:eastAsiaTheme="minorEastAsia"/>
                <w:lang w:eastAsia="zh-CN"/>
              </w:rPr>
              <w:t xml:space="preserve">Избирательное право и процесс, </w:t>
            </w:r>
          </w:p>
          <w:p w:rsidR="00432B96" w:rsidRPr="00E01A62" w:rsidRDefault="00432B96" w:rsidP="00432B96">
            <w:pPr>
              <w:spacing w:before="40" w:after="120"/>
              <w:ind w:right="113"/>
            </w:pPr>
            <w:r w:rsidRPr="00E01A62">
              <w:rPr>
                <w:rFonts w:eastAsiaTheme="minorEastAsia"/>
                <w:lang w:eastAsia="zh-CN"/>
              </w:rPr>
              <w:t>Основы международного права.</w:t>
            </w:r>
          </w:p>
        </w:tc>
      </w:tr>
      <w:tr w:rsidR="00432B96" w:rsidRPr="00E01A62" w:rsidTr="00432B96">
        <w:tc>
          <w:tcPr>
            <w:tcW w:w="1418" w:type="dxa"/>
            <w:shd w:val="clear" w:color="auto" w:fill="auto"/>
          </w:tcPr>
          <w:p w:rsidR="00432B96" w:rsidRPr="0053692F" w:rsidRDefault="00432B96" w:rsidP="00432B96">
            <w:pPr>
              <w:spacing w:before="40" w:after="120"/>
              <w:ind w:right="113"/>
            </w:pPr>
            <w:r w:rsidRPr="0053692F">
              <w:t>ЦПКЮ</w:t>
            </w:r>
          </w:p>
        </w:tc>
        <w:tc>
          <w:tcPr>
            <w:tcW w:w="5954" w:type="dxa"/>
            <w:shd w:val="clear" w:color="auto" w:fill="auto"/>
          </w:tcPr>
          <w:p w:rsidR="00432B96" w:rsidRPr="00E01A62" w:rsidRDefault="00432B96" w:rsidP="00432B96">
            <w:pPr>
              <w:spacing w:before="40" w:after="120"/>
              <w:ind w:right="113"/>
            </w:pPr>
            <w:r w:rsidRPr="00E01A62">
              <w:t>Особенности участия адвоката при рассмотрении гражданских и хозяйственных дел в суде,</w:t>
            </w:r>
          </w:p>
          <w:p w:rsidR="00432B96" w:rsidRPr="00E01A62" w:rsidRDefault="00432B96" w:rsidP="00432B96">
            <w:pPr>
              <w:spacing w:before="40" w:after="120"/>
              <w:ind w:right="113"/>
            </w:pPr>
            <w:r w:rsidRPr="00E01A62">
              <w:t>Роль юридических служб в обеспечении законодательства о трудовых правах граждан,</w:t>
            </w:r>
          </w:p>
          <w:p w:rsidR="00432B96" w:rsidRPr="0053692F" w:rsidRDefault="00432B96" w:rsidP="00432B96">
            <w:pPr>
              <w:spacing w:before="40" w:after="120"/>
              <w:ind w:right="113"/>
              <w:rPr>
                <w:lang w:val="uz-Cyrl-UZ"/>
              </w:rPr>
            </w:pPr>
            <w:r w:rsidRPr="0053692F">
              <w:rPr>
                <w:lang w:val="uz-Cyrl-UZ"/>
              </w:rPr>
              <w:t xml:space="preserve">Суть и содержание Закона Республики Узбекистан </w:t>
            </w:r>
            <w:r w:rsidRPr="00E01A62">
              <w:t>«</w:t>
            </w:r>
            <w:r w:rsidRPr="0053692F">
              <w:rPr>
                <w:lang w:val="uz-Cyrl-UZ"/>
              </w:rPr>
              <w:t>Об обращениях физических и юридических лиц</w:t>
            </w:r>
            <w:r w:rsidRPr="00E01A62">
              <w:t>»</w:t>
            </w:r>
            <w:r w:rsidRPr="0053692F">
              <w:rPr>
                <w:lang w:val="uz-Cyrl-UZ"/>
              </w:rPr>
              <w:t>,</w:t>
            </w:r>
          </w:p>
          <w:p w:rsidR="00432B96" w:rsidRPr="0053692F" w:rsidRDefault="00432B96" w:rsidP="00432B96">
            <w:pPr>
              <w:spacing w:before="40" w:after="120"/>
              <w:ind w:right="113"/>
              <w:rPr>
                <w:lang w:val="uz-Cyrl-UZ"/>
              </w:rPr>
            </w:pPr>
            <w:r w:rsidRPr="0053692F">
              <w:rPr>
                <w:lang w:val="uz-Cyrl-UZ"/>
              </w:rPr>
              <w:t>Международные и национальные механизмы по защите прав человека,</w:t>
            </w:r>
          </w:p>
          <w:p w:rsidR="00432B96" w:rsidRPr="0053692F" w:rsidRDefault="00432B96" w:rsidP="00432B96">
            <w:pPr>
              <w:spacing w:before="40" w:after="120"/>
              <w:ind w:right="113"/>
              <w:rPr>
                <w:lang w:val="uz-Cyrl-UZ"/>
              </w:rPr>
            </w:pPr>
            <w:r w:rsidRPr="0053692F">
              <w:rPr>
                <w:lang w:val="uz-Cyrl-UZ"/>
              </w:rPr>
              <w:t>Международные стандарты осуществления правосудия и законодательство Республики Узбекистан,</w:t>
            </w:r>
          </w:p>
          <w:p w:rsidR="00432B96" w:rsidRPr="0053692F" w:rsidRDefault="00432B96" w:rsidP="00432B96">
            <w:pPr>
              <w:spacing w:before="40" w:after="120"/>
              <w:ind w:right="113"/>
              <w:rPr>
                <w:lang w:val="uz-Cyrl-UZ"/>
              </w:rPr>
            </w:pPr>
            <w:r w:rsidRPr="0053692F">
              <w:rPr>
                <w:lang w:val="uz-Cyrl-UZ"/>
              </w:rPr>
              <w:t>Права ребёнка: международные стандарты и национальная законодательство,</w:t>
            </w:r>
          </w:p>
          <w:p w:rsidR="00432B96" w:rsidRPr="0053692F" w:rsidRDefault="00432B96" w:rsidP="00432B96">
            <w:pPr>
              <w:spacing w:before="40" w:after="120"/>
              <w:ind w:right="113"/>
              <w:rPr>
                <w:lang w:val="uz-Cyrl-UZ"/>
              </w:rPr>
            </w:pPr>
            <w:r w:rsidRPr="0053692F">
              <w:rPr>
                <w:lang w:val="uz-Cyrl-UZ"/>
              </w:rPr>
              <w:t>Квалификация и судебное расссмотрение преступлений против жизни,</w:t>
            </w:r>
          </w:p>
          <w:p w:rsidR="00432B96" w:rsidRPr="0053692F" w:rsidRDefault="00432B96" w:rsidP="00432B96">
            <w:pPr>
              <w:spacing w:before="40" w:after="120"/>
              <w:ind w:right="113"/>
              <w:rPr>
                <w:rFonts w:eastAsiaTheme="minorEastAsia"/>
                <w:lang w:val="uz-Cyrl-UZ" w:eastAsia="zh-CN"/>
              </w:rPr>
            </w:pPr>
            <w:r w:rsidRPr="0053692F">
              <w:rPr>
                <w:bCs/>
                <w:snapToGrid w:val="0"/>
                <w:lang w:val="uz-Cyrl-UZ"/>
              </w:rPr>
              <w:t>Роль и значение Конвенции ООН против пыток и иных форм жестокого, бесчеловечного или унижающего достоинство обращения и наказания в системе международно-правовых стандартов правосудия и др.</w:t>
            </w:r>
          </w:p>
        </w:tc>
      </w:tr>
      <w:tr w:rsidR="00432B96" w:rsidRPr="00E01A62" w:rsidTr="00432B96">
        <w:tc>
          <w:tcPr>
            <w:tcW w:w="1418" w:type="dxa"/>
            <w:shd w:val="clear" w:color="auto" w:fill="auto"/>
          </w:tcPr>
          <w:p w:rsidR="00432B96" w:rsidRPr="0053692F" w:rsidRDefault="00432B96" w:rsidP="00432B96">
            <w:pPr>
              <w:spacing w:before="40" w:after="120"/>
              <w:ind w:right="113"/>
            </w:pPr>
            <w:r w:rsidRPr="0053692F">
              <w:t>Академия Генеральной прокуратуры</w:t>
            </w:r>
          </w:p>
        </w:tc>
        <w:tc>
          <w:tcPr>
            <w:tcW w:w="5954" w:type="dxa"/>
            <w:shd w:val="clear" w:color="auto" w:fill="auto"/>
          </w:tcPr>
          <w:p w:rsidR="00432B96" w:rsidRPr="00E01A62" w:rsidRDefault="00432B96" w:rsidP="00432B96">
            <w:pPr>
              <w:spacing w:before="40" w:after="120"/>
              <w:ind w:right="113"/>
            </w:pPr>
            <w:r w:rsidRPr="00E01A62">
              <w:t>Обучение ведется по модулям по профилактике правонарушений, криминалистике, уголовному праву.</w:t>
            </w:r>
          </w:p>
        </w:tc>
      </w:tr>
      <w:tr w:rsidR="00432B96" w:rsidRPr="0053692F" w:rsidTr="00432B96">
        <w:tc>
          <w:tcPr>
            <w:tcW w:w="1418" w:type="dxa"/>
            <w:shd w:val="clear" w:color="auto" w:fill="auto"/>
          </w:tcPr>
          <w:p w:rsidR="00432B96" w:rsidRPr="0053692F" w:rsidRDefault="00432B96" w:rsidP="00432B96">
            <w:pPr>
              <w:spacing w:before="40" w:after="120"/>
              <w:ind w:right="113"/>
            </w:pPr>
            <w:r w:rsidRPr="0053692F">
              <w:t>ТГЮУ</w:t>
            </w:r>
          </w:p>
        </w:tc>
        <w:tc>
          <w:tcPr>
            <w:tcW w:w="5954" w:type="dxa"/>
            <w:shd w:val="clear" w:color="auto" w:fill="auto"/>
          </w:tcPr>
          <w:p w:rsidR="00432B96" w:rsidRPr="00E01A62" w:rsidRDefault="00432B96" w:rsidP="00432B96">
            <w:pPr>
              <w:spacing w:before="40" w:after="120"/>
              <w:ind w:right="113"/>
            </w:pPr>
            <w:r w:rsidRPr="00E01A62">
              <w:t>Международное право прав человека, Международное трудовое право,</w:t>
            </w:r>
          </w:p>
          <w:p w:rsidR="00432B96" w:rsidRPr="0053692F" w:rsidRDefault="00432B96" w:rsidP="00432B96">
            <w:pPr>
              <w:spacing w:before="40" w:after="120"/>
              <w:ind w:right="113"/>
            </w:pPr>
            <w:r w:rsidRPr="0053692F">
              <w:t>Права ребенка.</w:t>
            </w:r>
          </w:p>
        </w:tc>
      </w:tr>
      <w:tr w:rsidR="00432B96" w:rsidRPr="00E01A62" w:rsidTr="00432B96">
        <w:tc>
          <w:tcPr>
            <w:tcW w:w="1418" w:type="dxa"/>
            <w:tcBorders>
              <w:bottom w:val="single" w:sz="12" w:space="0" w:color="auto"/>
            </w:tcBorders>
            <w:shd w:val="clear" w:color="auto" w:fill="auto"/>
          </w:tcPr>
          <w:p w:rsidR="00432B96" w:rsidRPr="0053692F" w:rsidRDefault="00432B96" w:rsidP="00432B96">
            <w:pPr>
              <w:spacing w:before="40" w:after="120"/>
              <w:ind w:right="113"/>
            </w:pPr>
            <w:r w:rsidRPr="0053692F">
              <w:t>УМЭД</w:t>
            </w:r>
          </w:p>
        </w:tc>
        <w:tc>
          <w:tcPr>
            <w:tcW w:w="5954" w:type="dxa"/>
            <w:tcBorders>
              <w:bottom w:val="single" w:sz="12" w:space="0" w:color="auto"/>
            </w:tcBorders>
            <w:shd w:val="clear" w:color="auto" w:fill="auto"/>
          </w:tcPr>
          <w:p w:rsidR="00432B96" w:rsidRPr="00E01A62" w:rsidRDefault="00432B96" w:rsidP="00432B96">
            <w:pPr>
              <w:spacing w:before="40" w:after="120"/>
              <w:ind w:right="113"/>
            </w:pPr>
            <w:r w:rsidRPr="00E01A62">
              <w:t>Права человека, Международное право прав человека.</w:t>
            </w:r>
          </w:p>
        </w:tc>
      </w:tr>
    </w:tbl>
    <w:p w:rsidR="00432B96" w:rsidRPr="00E01A62" w:rsidRDefault="00432B96" w:rsidP="00432B96">
      <w:pPr>
        <w:pStyle w:val="H1G"/>
      </w:pPr>
      <w:r w:rsidRPr="00E01A62">
        <w:tab/>
      </w:r>
      <w:r w:rsidRPr="00E01A62">
        <w:tab/>
        <w:t>По пункту 5 Заключительных замечаний</w:t>
      </w:r>
    </w:p>
    <w:p w:rsidR="00432B96" w:rsidRPr="00E01A62" w:rsidRDefault="00432B96" w:rsidP="00432B96">
      <w:pPr>
        <w:pStyle w:val="H23G"/>
      </w:pPr>
      <w:r w:rsidRPr="00E01A62">
        <w:tab/>
      </w:r>
      <w:r w:rsidRPr="00E01A62">
        <w:tab/>
        <w:t>Статья 2 Пакта</w:t>
      </w:r>
    </w:p>
    <w:p w:rsidR="00432B96" w:rsidRPr="0001676C" w:rsidRDefault="00432B96" w:rsidP="00432B96">
      <w:pPr>
        <w:pStyle w:val="SingleTxtG"/>
        <w:rPr>
          <w:lang w:val="uz-Cyrl-UZ"/>
        </w:rPr>
      </w:pPr>
      <w:r w:rsidRPr="0001676C">
        <w:rPr>
          <w:lang w:val="uz-Cyrl-UZ"/>
        </w:rPr>
        <w:t>48.</w:t>
      </w:r>
      <w:r w:rsidRPr="0001676C">
        <w:rPr>
          <w:lang w:val="uz-Cyrl-UZ"/>
        </w:rPr>
        <w:tab/>
        <w:t>Согласно внесенным в 2017 году измен</w:t>
      </w:r>
      <w:r w:rsidR="00766D3F">
        <w:rPr>
          <w:lang w:val="uz-Cyrl-UZ"/>
        </w:rPr>
        <w:t>ениям и дополнениям в Закон «Об </w:t>
      </w:r>
      <w:r w:rsidRPr="0001676C">
        <w:rPr>
          <w:lang w:val="uz-Cyrl-UZ"/>
        </w:rPr>
        <w:t>Уполномоченном Олий Мажлиса Республики Узбекистан по правам человека (омбудсмане)» предусмотрено осуществление материального и иного обеспечения деятельности омбудсмана за счет средств Государственного бюджета и отражения в нем этих средств отдельной строкой.</w:t>
      </w:r>
    </w:p>
    <w:p w:rsidR="00432B96" w:rsidRPr="00DC19EE" w:rsidRDefault="00432B96" w:rsidP="00432B96">
      <w:pPr>
        <w:pStyle w:val="SingleTxtG"/>
        <w:rPr>
          <w:lang w:val="uz-Cyrl-UZ"/>
        </w:rPr>
      </w:pPr>
      <w:r w:rsidRPr="0001676C">
        <w:rPr>
          <w:lang w:val="uz-Cyrl-UZ"/>
        </w:rPr>
        <w:t>49.</w:t>
      </w:r>
      <w:r w:rsidRPr="0001676C">
        <w:rPr>
          <w:lang w:val="uz-Cyrl-UZ"/>
        </w:rPr>
        <w:tab/>
      </w:r>
      <w:r w:rsidRPr="00790770">
        <w:rPr>
          <w:lang w:val="uz-Cyrl-UZ"/>
        </w:rPr>
        <w:t>Принятый закон был нацелен на гармонизацию деятельности омбудсмана в</w:t>
      </w:r>
      <w:r w:rsidRPr="0001676C">
        <w:rPr>
          <w:lang w:val="uz-Cyrl-UZ"/>
        </w:rPr>
        <w:t xml:space="preserve"> соответствии с Парижскими принципами ООН, практическую реализацию рекомендаций договорных органов ООН по совершенствованию работы в сфере защиты прав человека. </w:t>
      </w:r>
      <w:r w:rsidRPr="00DC19EE">
        <w:rPr>
          <w:lang w:val="uz-Cyrl-UZ"/>
        </w:rPr>
        <w:t>Закон наделил Омбудсмана дополнительными полномочиями и средствами защиты прав и свобод человека, среди них:</w:t>
      </w:r>
      <w:r>
        <w:rPr>
          <w:lang w:val="uz-Cyrl-UZ"/>
        </w:rPr>
        <w:t xml:space="preserve"> </w:t>
      </w:r>
    </w:p>
    <w:p w:rsidR="00432B96" w:rsidRPr="009C06D2" w:rsidRDefault="00432B96" w:rsidP="00432B96">
      <w:pPr>
        <w:pStyle w:val="Bullet1G"/>
        <w:numPr>
          <w:ilvl w:val="0"/>
          <w:numId w:val="0"/>
        </w:numPr>
        <w:tabs>
          <w:tab w:val="left" w:pos="1701"/>
        </w:tabs>
        <w:ind w:left="1701" w:hanging="170"/>
      </w:pPr>
      <w:r w:rsidRPr="009C06D2">
        <w:t>•</w:t>
      </w:r>
      <w:r w:rsidRPr="009C06D2">
        <w:tab/>
        <w:t>право Омбудсмана на обращение в Конституционный суд, внесение исков и заявлений в суды в интересах обращающихся, в палаты Олий Мажлиса докладов по различным вопросам обеспечения прав и свобод человека, а также в его комитеты предложений о заслушивании сообщений представителей органов государственной власти и управления;</w:t>
      </w:r>
    </w:p>
    <w:p w:rsidR="00432B96" w:rsidRPr="009C06D2" w:rsidRDefault="00432B96" w:rsidP="00432B96">
      <w:pPr>
        <w:pStyle w:val="Bullet1G"/>
        <w:numPr>
          <w:ilvl w:val="0"/>
          <w:numId w:val="0"/>
        </w:numPr>
        <w:tabs>
          <w:tab w:val="left" w:pos="1701"/>
        </w:tabs>
        <w:ind w:left="1701" w:hanging="170"/>
      </w:pPr>
      <w:r w:rsidRPr="009C06D2">
        <w:t>•</w:t>
      </w:r>
      <w:r w:rsidRPr="009C06D2">
        <w:tab/>
        <w:t>право на внесение руководителям государственных органов и иных организаций представлений об устранении выявленных нарушений законодательства в сфере прав и свобод человека, причин и условий, им способствующих;</w:t>
      </w:r>
    </w:p>
    <w:p w:rsidR="00432B96" w:rsidRPr="009C06D2" w:rsidRDefault="00432B96" w:rsidP="00432B96">
      <w:pPr>
        <w:pStyle w:val="Bullet1G"/>
        <w:numPr>
          <w:ilvl w:val="0"/>
          <w:numId w:val="0"/>
        </w:numPr>
        <w:tabs>
          <w:tab w:val="left" w:pos="1701"/>
        </w:tabs>
        <w:ind w:left="1701" w:hanging="170"/>
      </w:pPr>
      <w:r w:rsidRPr="009C06D2">
        <w:t>•</w:t>
      </w:r>
      <w:r w:rsidRPr="009C06D2">
        <w:tab/>
        <w:t>право на вхождение в соответствующие органы с ходатайством о привлечении к ответственности лиц, в действиях которых установлено нарушение прав и свобод человека;</w:t>
      </w:r>
    </w:p>
    <w:p w:rsidR="00432B96" w:rsidRPr="009C06D2" w:rsidRDefault="00432B96" w:rsidP="00432B96">
      <w:pPr>
        <w:pStyle w:val="Bullet1G"/>
        <w:numPr>
          <w:ilvl w:val="0"/>
          <w:numId w:val="0"/>
        </w:numPr>
        <w:tabs>
          <w:tab w:val="left" w:pos="1701"/>
        </w:tabs>
        <w:ind w:left="1701" w:hanging="170"/>
      </w:pPr>
      <w:r w:rsidRPr="009C06D2">
        <w:t>•</w:t>
      </w:r>
      <w:r w:rsidRPr="009C06D2">
        <w:tab/>
        <w:t>право на беспрепятственное посещение мест лишения свободы для изучения условий содержания, проведения с ними конфиденциальных бесед;</w:t>
      </w:r>
    </w:p>
    <w:p w:rsidR="00432B96" w:rsidRPr="009C06D2" w:rsidRDefault="00432B96" w:rsidP="00432B96">
      <w:pPr>
        <w:pStyle w:val="Bullet1G"/>
        <w:numPr>
          <w:ilvl w:val="0"/>
          <w:numId w:val="0"/>
        </w:numPr>
        <w:tabs>
          <w:tab w:val="left" w:pos="1701"/>
        </w:tabs>
        <w:ind w:left="1701" w:hanging="170"/>
      </w:pPr>
      <w:r w:rsidRPr="009C06D2">
        <w:t>•</w:t>
      </w:r>
      <w:r w:rsidRPr="009C06D2">
        <w:tab/>
        <w:t>укрепление статуса региональных представителей омбудсмана;</w:t>
      </w:r>
    </w:p>
    <w:p w:rsidR="00432B96" w:rsidRPr="009C06D2" w:rsidRDefault="00432B96" w:rsidP="00432B96">
      <w:pPr>
        <w:pStyle w:val="Bullet1G"/>
        <w:numPr>
          <w:ilvl w:val="0"/>
          <w:numId w:val="0"/>
        </w:numPr>
        <w:tabs>
          <w:tab w:val="left" w:pos="1701"/>
        </w:tabs>
        <w:ind w:left="1701" w:hanging="170"/>
      </w:pPr>
      <w:r w:rsidRPr="009C06D2">
        <w:t>•</w:t>
      </w:r>
      <w:r w:rsidRPr="009C06D2">
        <w:tab/>
        <w:t>расширение сфер взаимодействия с институтами гражданского общества, международными организациями и институтами по защите прав человека зарубежных стран.</w:t>
      </w:r>
    </w:p>
    <w:p w:rsidR="00432B96" w:rsidRPr="0001676C" w:rsidRDefault="00432B96" w:rsidP="00432B96">
      <w:pPr>
        <w:pStyle w:val="SingleTxtG"/>
      </w:pPr>
      <w:r w:rsidRPr="0001676C">
        <w:t>50.</w:t>
      </w:r>
      <w:r w:rsidRPr="0001676C">
        <w:tab/>
        <w:t>В развитие указанных законодательных норм в декабре 2017 года Совместным постановлением Кенгашей Законодательной палаты и Сената «О мерах по дальнейшему совершенствованию организационно-правовых основ деятельности Уполномоченного Олий Мажлиса Республики Узбекистан по правам человека (омбудсмана)» утверждены положения:</w:t>
      </w:r>
    </w:p>
    <w:p w:rsidR="00432B96" w:rsidRPr="009C06D2" w:rsidRDefault="00432B96" w:rsidP="00432B96">
      <w:pPr>
        <w:pStyle w:val="Bullet1G"/>
        <w:numPr>
          <w:ilvl w:val="0"/>
          <w:numId w:val="0"/>
        </w:numPr>
        <w:tabs>
          <w:tab w:val="left" w:pos="1701"/>
        </w:tabs>
        <w:ind w:left="1701" w:hanging="170"/>
      </w:pPr>
      <w:r w:rsidRPr="009C06D2">
        <w:t>•</w:t>
      </w:r>
      <w:r w:rsidRPr="009C06D2">
        <w:tab/>
        <w:t>«О Комиссии по соблюдению конституционных прав и свобод человека при Уполномоченном Олий Мажлиса Республики Узбекистан по правам человека (омбудсмане)» определяющее основные задачи, права, обязанности порядок формирования Комиссии, гарантии обеспечения прав ее членов;</w:t>
      </w:r>
    </w:p>
    <w:p w:rsidR="00432B96" w:rsidRPr="009C06D2" w:rsidRDefault="00432B96" w:rsidP="00432B96">
      <w:pPr>
        <w:pStyle w:val="Bullet1G"/>
        <w:numPr>
          <w:ilvl w:val="0"/>
          <w:numId w:val="0"/>
        </w:numPr>
        <w:tabs>
          <w:tab w:val="left" w:pos="1701"/>
        </w:tabs>
        <w:ind w:left="1701" w:hanging="170"/>
      </w:pPr>
      <w:r w:rsidRPr="009C06D2">
        <w:t>•</w:t>
      </w:r>
      <w:r w:rsidRPr="009C06D2">
        <w:tab/>
        <w:t>«О представителе Уполномоченного Олий Мажлиса Республики Узбекистан по правам человека (омбудсмане) в Республике Каракалпакстан, областях и городе Ташкенте» регламентирующее порядок назначения, задачи, права и обязанности, гарантии деятельности регионального представителя омбудсмана, вопросы их взаимодействия с органами государственной власти на местах и институтами гражданского общества.</w:t>
      </w:r>
    </w:p>
    <w:p w:rsidR="00432B96" w:rsidRPr="00790770" w:rsidRDefault="00432B96" w:rsidP="00432B96">
      <w:pPr>
        <w:pStyle w:val="SingleTxt"/>
      </w:pPr>
      <w:r w:rsidRPr="0001676C">
        <w:t>51.</w:t>
      </w:r>
      <w:r w:rsidRPr="0001676C">
        <w:tab/>
      </w:r>
      <w:r w:rsidRPr="00790770">
        <w:t>В рамках мер по практической реализации законодательства в области прав человека омбудсманом:</w:t>
      </w:r>
    </w:p>
    <w:p w:rsidR="00432B96" w:rsidRPr="009C06D2" w:rsidRDefault="00432B96" w:rsidP="00432B96">
      <w:pPr>
        <w:pStyle w:val="Bullet1G"/>
        <w:numPr>
          <w:ilvl w:val="0"/>
          <w:numId w:val="0"/>
        </w:numPr>
        <w:tabs>
          <w:tab w:val="left" w:pos="1701"/>
        </w:tabs>
        <w:ind w:left="1701" w:hanging="170"/>
      </w:pPr>
      <w:r w:rsidRPr="009C06D2">
        <w:t>•</w:t>
      </w:r>
      <w:r w:rsidRPr="009C06D2">
        <w:tab/>
        <w:t xml:space="preserve">создана Виртуальная приемная </w:t>
      </w:r>
      <w:r w:rsidRPr="00790770">
        <w:t>www</w:t>
      </w:r>
      <w:r w:rsidRPr="009C06D2">
        <w:t>.</w:t>
      </w:r>
      <w:r w:rsidRPr="00790770">
        <w:t>ombudsman</w:t>
      </w:r>
      <w:r w:rsidRPr="009C06D2">
        <w:t>.</w:t>
      </w:r>
      <w:r w:rsidRPr="00790770">
        <w:t>uz</w:t>
      </w:r>
      <w:r w:rsidRPr="009C06D2">
        <w:t xml:space="preserve"> и телефон прямой линии для приема устных обращений и правовой консультации граждан, на постоянной основе осуществляется личный и выездные приемы граждан;</w:t>
      </w:r>
    </w:p>
    <w:p w:rsidR="00432B96" w:rsidRPr="009C06D2" w:rsidRDefault="00432B96" w:rsidP="00432B96">
      <w:pPr>
        <w:pStyle w:val="Bullet1G"/>
        <w:numPr>
          <w:ilvl w:val="0"/>
          <w:numId w:val="0"/>
        </w:numPr>
        <w:tabs>
          <w:tab w:val="left" w:pos="1701"/>
        </w:tabs>
        <w:ind w:left="1701" w:hanging="170"/>
      </w:pPr>
      <w:r w:rsidRPr="009C06D2">
        <w:t>•</w:t>
      </w:r>
      <w:r w:rsidRPr="009C06D2">
        <w:tab/>
        <w:t>обеспечивается участие в работе межведомственных органов по противодействию коррупции; торговли людьми; изучению состояния соблюдения прав и свобод человека правоохранительными и другими органами; совершенствованию системы государственной поддержки инвалидов; парламентской комиссии по вопросам обеспечения гарантированных трудовых прав граждан;</w:t>
      </w:r>
    </w:p>
    <w:p w:rsidR="00432B96" w:rsidRPr="009C06D2" w:rsidRDefault="00432B96" w:rsidP="00766D3F">
      <w:pPr>
        <w:pStyle w:val="Bullet1G"/>
        <w:numPr>
          <w:ilvl w:val="0"/>
          <w:numId w:val="0"/>
        </w:numPr>
        <w:tabs>
          <w:tab w:val="left" w:pos="1701"/>
        </w:tabs>
        <w:ind w:left="1701" w:hanging="170"/>
      </w:pPr>
      <w:r w:rsidRPr="009C06D2">
        <w:t>•</w:t>
      </w:r>
      <w:r w:rsidRPr="009C06D2">
        <w:tab/>
        <w:t>организуется на регулярной основе мониторинг обеспечения прав и свобод лиц, содержащихся под стражей соответствующими учреждениями правоохранительных органов, совместно с комитетами палат Олий Мажлиса согласно утвержденному графику проводятся контрольно-аналитические мероприятия по недопущению пыток и других жестоких, бесчеловечных или унижающих достоинство видов обращения и наказания.</w:t>
      </w:r>
    </w:p>
    <w:p w:rsidR="00432B96" w:rsidRPr="002E0960" w:rsidRDefault="00432B96" w:rsidP="00766D3F">
      <w:pPr>
        <w:pStyle w:val="SingleTxt"/>
        <w:suppressAutoHyphens/>
      </w:pPr>
      <w:r w:rsidRPr="0001676C">
        <w:t>52.</w:t>
      </w:r>
      <w:r w:rsidRPr="0001676C">
        <w:tab/>
      </w:r>
      <w:r w:rsidRPr="00790770">
        <w:t>В целях реализации рекомендации Комитета по правам человека касательно аккредитации, в октябре 2018 г. планируется визит экспертов ГАНПЗУ для оценки деятельности Уполномоченного Олий Мажлиса по правам человека.</w:t>
      </w:r>
    </w:p>
    <w:p w:rsidR="00432B96" w:rsidRPr="00790770" w:rsidRDefault="00432B96" w:rsidP="00766D3F">
      <w:pPr>
        <w:pStyle w:val="SingleTxt"/>
        <w:suppressAutoHyphens/>
      </w:pPr>
      <w:r w:rsidRPr="0001676C">
        <w:t>53.</w:t>
      </w:r>
      <w:r w:rsidRPr="0001676C">
        <w:tab/>
      </w:r>
      <w:r w:rsidRPr="00790770">
        <w:t>В 2017 году создан новый национальный институт по правам человека - Уполномоченный по защите прав и законных интересов субъектов предпринимательства при Президенте Республики Узбекистан, который будет способствовать внедрению новых механизмов эффективного диалога между субъектами предпринимательства и государственными органами, созданию дополнительных гарантий государственной защиты прав и законных интересов субъектов предпринимательства.</w:t>
      </w:r>
    </w:p>
    <w:p w:rsidR="00432B96" w:rsidRPr="009C06D2" w:rsidRDefault="00432B96" w:rsidP="00432B96">
      <w:pPr>
        <w:pStyle w:val="H1G"/>
      </w:pPr>
      <w:r>
        <w:tab/>
      </w:r>
      <w:r>
        <w:tab/>
      </w:r>
      <w:r w:rsidRPr="009C06D2">
        <w:t>По пункту 6 Заключительных замечаний</w:t>
      </w:r>
    </w:p>
    <w:p w:rsidR="00432B96" w:rsidRPr="002E0960" w:rsidRDefault="00432B96" w:rsidP="00432B96">
      <w:pPr>
        <w:pStyle w:val="H23G"/>
        <w:rPr>
          <w:lang w:val="uz-Cyrl-UZ"/>
        </w:rPr>
      </w:pPr>
      <w:r>
        <w:tab/>
      </w:r>
      <w:r>
        <w:tab/>
        <w:t>Статьи 2 и 26 Пакта</w:t>
      </w:r>
    </w:p>
    <w:p w:rsidR="00432B96" w:rsidRPr="0001676C" w:rsidRDefault="00432B96" w:rsidP="00432B96">
      <w:pPr>
        <w:pStyle w:val="SingleTxtG"/>
        <w:rPr>
          <w:rFonts w:eastAsiaTheme="minorEastAsia"/>
          <w:spacing w:val="-6"/>
          <w:w w:val="103"/>
          <w:kern w:val="14"/>
        </w:rPr>
      </w:pPr>
      <w:r w:rsidRPr="0001676C">
        <w:t>54.</w:t>
      </w:r>
      <w:r w:rsidRPr="0001676C">
        <w:tab/>
        <w:t>В Общем базовом документе Узбекистана (</w:t>
      </w:r>
      <w:r w:rsidRPr="00DC19EE">
        <w:rPr>
          <w:lang w:val="uz-Cyrl-UZ"/>
        </w:rPr>
        <w:t>HRI</w:t>
      </w:r>
      <w:r w:rsidRPr="0001676C">
        <w:t>/</w:t>
      </w:r>
      <w:r w:rsidRPr="00DC19EE">
        <w:rPr>
          <w:lang w:val="uz-Cyrl-UZ"/>
        </w:rPr>
        <w:t>CORE</w:t>
      </w:r>
      <w:r w:rsidRPr="0001676C">
        <w:t>/</w:t>
      </w:r>
      <w:r w:rsidRPr="00DC19EE">
        <w:rPr>
          <w:lang w:val="uz-Cyrl-UZ"/>
        </w:rPr>
        <w:t>UZB</w:t>
      </w:r>
      <w:r w:rsidRPr="0001676C">
        <w:t xml:space="preserve">/2017) часть </w:t>
      </w:r>
      <w:r w:rsidRPr="009C06D2">
        <w:rPr>
          <w:lang w:val="uz-Cyrl-UZ"/>
        </w:rPr>
        <w:t>III</w:t>
      </w:r>
      <w:r w:rsidRPr="0001676C">
        <w:t xml:space="preserve"> </w:t>
      </w:r>
      <w:r w:rsidRPr="009C06D2">
        <w:rPr>
          <w:lang w:val="uz-Cyrl-UZ"/>
        </w:rPr>
        <w:t>c</w:t>
      </w:r>
      <w:r w:rsidRPr="0001676C">
        <w:t xml:space="preserve">одержится информация о правовых и институциональных основах недискриминации и </w:t>
      </w:r>
      <w:r w:rsidRPr="0001676C">
        <w:rPr>
          <w:rFonts w:eastAsiaTheme="minorEastAsia"/>
          <w:spacing w:val="-6"/>
          <w:w w:val="103"/>
          <w:kern w:val="14"/>
        </w:rPr>
        <w:t xml:space="preserve">равенстве. </w:t>
      </w:r>
    </w:p>
    <w:p w:rsidR="00432B96" w:rsidRPr="0001676C" w:rsidRDefault="00432B96" w:rsidP="00432B96">
      <w:pPr>
        <w:pStyle w:val="SingleTxtG"/>
        <w:rPr>
          <w:rFonts w:eastAsiaTheme="minorEastAsia"/>
          <w:spacing w:val="-6"/>
          <w:w w:val="103"/>
          <w:kern w:val="14"/>
        </w:rPr>
      </w:pPr>
      <w:r w:rsidRPr="0001676C">
        <w:rPr>
          <w:rFonts w:eastAsiaTheme="minorEastAsia"/>
          <w:spacing w:val="-6"/>
          <w:w w:val="103"/>
          <w:kern w:val="14"/>
        </w:rPr>
        <w:t>55.</w:t>
      </w:r>
      <w:r w:rsidRPr="0001676C">
        <w:rPr>
          <w:rFonts w:eastAsiaTheme="minorEastAsia"/>
          <w:spacing w:val="-6"/>
          <w:w w:val="103"/>
          <w:kern w:val="14"/>
        </w:rPr>
        <w:tab/>
        <w:t xml:space="preserve">Республика Узбекистан являясь демократическим правовым государством ратифицировал ряд Конвенций и имплементировал в законодательство, гарантируя тем всем лицам равную и эффективную защиту против дискриминаций по какому бы то ни было признаку, а также обеспечивает исполнение этих норм. </w:t>
      </w:r>
    </w:p>
    <w:p w:rsidR="00432B96" w:rsidRPr="00DC19EE" w:rsidRDefault="00432B96" w:rsidP="00432B96">
      <w:pPr>
        <w:pStyle w:val="SingleTxtG"/>
        <w:rPr>
          <w:rFonts w:eastAsiaTheme="minorEastAsia"/>
          <w:spacing w:val="-6"/>
          <w:w w:val="103"/>
          <w:kern w:val="14"/>
        </w:rPr>
      </w:pPr>
      <w:r w:rsidRPr="0001676C">
        <w:rPr>
          <w:rFonts w:eastAsiaTheme="minorEastAsia"/>
          <w:spacing w:val="-6"/>
          <w:w w:val="103"/>
          <w:kern w:val="14"/>
        </w:rPr>
        <w:t>56.</w:t>
      </w:r>
      <w:r w:rsidRPr="0001676C">
        <w:rPr>
          <w:rFonts w:eastAsiaTheme="minorEastAsia"/>
          <w:spacing w:val="-6"/>
          <w:w w:val="103"/>
          <w:kern w:val="14"/>
        </w:rPr>
        <w:tab/>
        <w:t>На сегодняшний день в государственном секторе и общественных организациях на руководящих должностях осуществляют трудовую деятельность 1</w:t>
      </w:r>
      <w:r w:rsidRPr="00790770">
        <w:rPr>
          <w:rFonts w:eastAsiaTheme="minorEastAsia"/>
          <w:spacing w:val="-6"/>
          <w:w w:val="103"/>
          <w:kern w:val="14"/>
        </w:rPr>
        <w:t> </w:t>
      </w:r>
      <w:r w:rsidRPr="0001676C">
        <w:rPr>
          <w:rFonts w:eastAsiaTheme="minorEastAsia"/>
          <w:spacing w:val="-6"/>
          <w:w w:val="103"/>
          <w:kern w:val="14"/>
        </w:rPr>
        <w:t xml:space="preserve">388 женщин. </w:t>
      </w:r>
      <w:r w:rsidRPr="00DC19EE">
        <w:rPr>
          <w:rFonts w:eastAsiaTheme="minorEastAsia"/>
          <w:spacing w:val="-6"/>
          <w:w w:val="103"/>
          <w:kern w:val="14"/>
        </w:rPr>
        <w:t>Из них, 45 в министерствах и ведомствах, 39 в Аппарате Президента Республики Узбекистан, Сенате и Законодательной палате Олий Мажлиса, Кабинете Министров, 22 в общественных организациях, 207 в местных органах власти, 1</w:t>
      </w:r>
      <w:r w:rsidRPr="00790770">
        <w:rPr>
          <w:rFonts w:eastAsiaTheme="minorEastAsia"/>
          <w:spacing w:val="-6"/>
          <w:w w:val="103"/>
          <w:kern w:val="14"/>
        </w:rPr>
        <w:t> </w:t>
      </w:r>
      <w:r w:rsidRPr="00DC19EE">
        <w:rPr>
          <w:rFonts w:eastAsiaTheme="minorEastAsia"/>
          <w:spacing w:val="-6"/>
          <w:w w:val="103"/>
          <w:kern w:val="14"/>
        </w:rPr>
        <w:t xml:space="preserve">075 в составе местных советов народных депутатов. В настоящее время 17 членов Сената составляют женщины (20%). </w:t>
      </w:r>
    </w:p>
    <w:p w:rsidR="00432B96" w:rsidRPr="00DC19EE" w:rsidRDefault="00432B96" w:rsidP="00432B96">
      <w:pPr>
        <w:pStyle w:val="SingleTxtG"/>
        <w:rPr>
          <w:w w:val="103"/>
        </w:rPr>
      </w:pPr>
      <w:r w:rsidRPr="00DC19EE">
        <w:rPr>
          <w:w w:val="103"/>
        </w:rPr>
        <w:t>57.</w:t>
      </w:r>
      <w:r w:rsidRPr="00DC19EE">
        <w:rPr>
          <w:w w:val="103"/>
        </w:rPr>
        <w:tab/>
        <w:t>В стране осуществляются последовательные меры по укреплению гарантий защиты прав женщин: в УК введена статья 125</w:t>
      </w:r>
      <w:r w:rsidRPr="00DC19EE">
        <w:rPr>
          <w:w w:val="103"/>
          <w:vertAlign w:val="superscript"/>
        </w:rPr>
        <w:t>1</w:t>
      </w:r>
      <w:r w:rsidRPr="00DC19EE">
        <w:rPr>
          <w:w w:val="103"/>
        </w:rPr>
        <w:t>, а в КоАО– ст. 473 об ответственности за нарушение законодательства о брачном возрасте.</w:t>
      </w:r>
    </w:p>
    <w:p w:rsidR="00432B96" w:rsidRPr="00DC19EE" w:rsidRDefault="00432B96" w:rsidP="00432B96">
      <w:pPr>
        <w:pStyle w:val="SingleTxtG"/>
      </w:pPr>
      <w:r w:rsidRPr="00DC19EE">
        <w:t>58.</w:t>
      </w:r>
      <w:r w:rsidRPr="00DC19EE">
        <w:tab/>
        <w:t>Особое внимание уделяется гарантиям трудовых прав женщин: в ст. 68 ТК усилены гарантии по трудоустройству одиноких и многодетных родителей, имеющих детей до 14 лет и детей-инвалидов, выпускников колледжей и ВУЗов, в т.ч. девочек, жертв торговли людьми, особенно женщин. В ст. 84 ТК освобождены от прохождения испытательного срока при приеме на работу беременные женщины, женщины, имеющие детей до трех лет, выпускники колледжей, лицеев и ВУЗов. Постановлением Кабинета Министров от 5.12.2017 г. предусмотрен порядок взаимодействия органов самоуправления граждан с Союзом молодежи, Комитетом женщин и органами по труду и занятости населения, молодежи и женщин.</w:t>
      </w:r>
    </w:p>
    <w:p w:rsidR="00432B96" w:rsidRPr="00DC19EE" w:rsidRDefault="00432B96" w:rsidP="00432B96">
      <w:pPr>
        <w:pStyle w:val="SingleTxtG"/>
      </w:pPr>
      <w:r w:rsidRPr="00DC19EE">
        <w:t>59.</w:t>
      </w:r>
      <w:r w:rsidRPr="00DC19EE">
        <w:tab/>
        <w:t>В КоАО включены нормы об ответственности родителей и лиц, их заменяющих за воспрепятствование получению детьми, в т.ч. девочками, обязательного общего и средне-специального профессионального образования. Органами самоуправления граждан созданы Комиссии по работе с женщинами, Комиссии по общественному контролю, 8700 консультантов оказывают юридическую, психологическую и иную помощь женщинам, содействуют их трудоустройству.</w:t>
      </w:r>
    </w:p>
    <w:p w:rsidR="00432B96" w:rsidRPr="00DC19EE" w:rsidRDefault="00432B96" w:rsidP="00432B96">
      <w:pPr>
        <w:pStyle w:val="SingleTxtG"/>
      </w:pPr>
      <w:r w:rsidRPr="00DC19EE">
        <w:t>60.</w:t>
      </w:r>
      <w:r w:rsidRPr="00DC19EE">
        <w:tab/>
        <w:t>В семейном законодательстве закреплен порядок раздела имущества на случай расторжения брака, гарантирующий права обоих супругов.</w:t>
      </w:r>
      <w:bookmarkStart w:id="5" w:name="160647"/>
      <w:r w:rsidRPr="00DC19EE">
        <w:t xml:space="preserve"> Супруги пользуются равными правами на общее имущество и в том случае, если один из них был занят ведением домашнего хозяйства, уходом за детьми или по другим уважительным причинам не имел самостоятельного заработка и других доходов.</w:t>
      </w:r>
      <w:bookmarkEnd w:id="5"/>
    </w:p>
    <w:p w:rsidR="00432B96" w:rsidRPr="00DC19EE" w:rsidRDefault="00432B96" w:rsidP="00432B96">
      <w:pPr>
        <w:pStyle w:val="SingleTxtG"/>
      </w:pPr>
      <w:bookmarkStart w:id="6" w:name="126152"/>
      <w:r w:rsidRPr="00DC19EE">
        <w:t>61.</w:t>
      </w:r>
      <w:r w:rsidRPr="00DC19EE">
        <w:tab/>
        <w:t xml:space="preserve">В соответствии с Законом </w:t>
      </w:r>
      <w:bookmarkEnd w:id="6"/>
      <w:r w:rsidRPr="00DC19EE">
        <w:t>«</w:t>
      </w:r>
      <w:bookmarkStart w:id="7" w:name="126153"/>
      <w:r w:rsidRPr="00DC19EE">
        <w:t>О государственном пенсионном обеспечении граждан</w:t>
      </w:r>
      <w:bookmarkEnd w:id="7"/>
      <w:r w:rsidRPr="00DC19EE">
        <w:t xml:space="preserve">» оговорены льготные условия при неполном стаже работы и принадлежности граждан к определенным категориям граждан независимо от пенсионного возраста, с уменьшением общеустановленного возраста на 10 и 5 лет. При предоставлении льгот гражданам, женщинам предоставляются привилегии при исчислении стажа работы. Например, за выслугу лет женщинам-работникам необходимый стаж на 5 лет меньше, чем мужчинам; </w:t>
      </w:r>
      <w:bookmarkStart w:id="8" w:name="126402"/>
      <w:r w:rsidRPr="00DC19EE">
        <w:t>женщинам, занятым полный рабочий день на подземных работах, на работах с особо вредными и особо тяжелыми условиями труда</w:t>
      </w:r>
      <w:bookmarkEnd w:id="8"/>
      <w:r w:rsidRPr="00DC19EE">
        <w:t xml:space="preserve"> требуется стаж работы в два раза меньше, чем мужчинам и т.д.</w:t>
      </w:r>
    </w:p>
    <w:p w:rsidR="00432B96" w:rsidRPr="00DC19EE" w:rsidRDefault="00432B96" w:rsidP="00432B96">
      <w:pPr>
        <w:pStyle w:val="SingleTxtG"/>
      </w:pPr>
      <w:r w:rsidRPr="00DC19EE">
        <w:t>62.</w:t>
      </w:r>
      <w:r w:rsidRPr="00DC19EE">
        <w:tab/>
        <w:t xml:space="preserve">В стаж работы женщин засчитывается </w:t>
      </w:r>
      <w:bookmarkStart w:id="9" w:name="1719401"/>
      <w:r w:rsidRPr="00DC19EE">
        <w:t>время нахождения в отпусках по уходу за ребенком до достижения им возраста 3 лет, но не более 3 лет в общей сложности</w:t>
      </w:r>
      <w:bookmarkEnd w:id="9"/>
      <w:r w:rsidRPr="00DC19EE">
        <w:t>.</w:t>
      </w:r>
    </w:p>
    <w:p w:rsidR="00432B96" w:rsidRPr="00DC19EE" w:rsidRDefault="00432B96" w:rsidP="00432B96">
      <w:pPr>
        <w:pStyle w:val="SingleTxtG"/>
      </w:pPr>
      <w:r w:rsidRPr="00DC19EE">
        <w:t>63.</w:t>
      </w:r>
      <w:r w:rsidRPr="00DC19EE">
        <w:tab/>
        <w:t xml:space="preserve">Постановлением Правительства утверждено новое Положение о функциональных обязанностях заместителя Премьера-министра Республики Узбекистан – председателя Комитета женщин Узбекистана, на которого возложена ответственность за обеспечение защиты прав и интересов женщин, повышение их социально-правовой и социально-политической активности. </w:t>
      </w:r>
    </w:p>
    <w:p w:rsidR="00432B96" w:rsidRPr="00012782" w:rsidRDefault="00432B96" w:rsidP="00432B96">
      <w:pPr>
        <w:pStyle w:val="SingleTxtG"/>
        <w:rPr>
          <w:spacing w:val="-6"/>
          <w:w w:val="103"/>
          <w:kern w:val="14"/>
          <w:lang w:eastAsia="ru-RU"/>
        </w:rPr>
      </w:pPr>
      <w:r w:rsidRPr="00DC19EE">
        <w:t>64.</w:t>
      </w:r>
      <w:r w:rsidRPr="00DC19EE">
        <w:tab/>
        <w:t xml:space="preserve">В целях повышения активности Комитета женщин Узбекистана, а также коренного совершенствования его деятельности в сфере поддержки женщин и укрепления института семьи 2 февраля 2018 г. принят Указ Президента «О мерах по коренному совершенствованию деятельности в сфере поддержки женщин и укрепления института семьи». </w:t>
      </w:r>
      <w:r w:rsidRPr="00012782">
        <w:t>Согласно Указа приоритетными направлениями деятельности Комитета женщин определены:</w:t>
      </w:r>
    </w:p>
    <w:p w:rsidR="00432B96" w:rsidRPr="009C06D2" w:rsidRDefault="00432B96" w:rsidP="00432B96">
      <w:pPr>
        <w:pStyle w:val="Bullet1G"/>
        <w:numPr>
          <w:ilvl w:val="0"/>
          <w:numId w:val="0"/>
        </w:numPr>
        <w:tabs>
          <w:tab w:val="left" w:pos="1701"/>
        </w:tabs>
        <w:ind w:left="1701" w:hanging="170"/>
      </w:pPr>
      <w:r w:rsidRPr="009C06D2">
        <w:t>•</w:t>
      </w:r>
      <w:r w:rsidRPr="009C06D2">
        <w:tab/>
        <w:t>своевременное выявление проблем женщин, составление адресных списков, нуждающихся в помощи и находящихся в тяжелом социальном положении, в том числе с инвалидностью, оказание им социально-правовой, психологической и материальной помощи;</w:t>
      </w:r>
    </w:p>
    <w:p w:rsidR="00432B96" w:rsidRPr="009C06D2" w:rsidRDefault="00432B96" w:rsidP="00432B96">
      <w:pPr>
        <w:pStyle w:val="Bullet1G"/>
        <w:numPr>
          <w:ilvl w:val="0"/>
          <w:numId w:val="0"/>
        </w:numPr>
        <w:tabs>
          <w:tab w:val="left" w:pos="1701"/>
        </w:tabs>
        <w:ind w:left="1701" w:hanging="170"/>
      </w:pPr>
      <w:r w:rsidRPr="009C06D2">
        <w:t>•</w:t>
      </w:r>
      <w:r w:rsidRPr="009C06D2">
        <w:tab/>
        <w:t>оказание адресной поддержки в вопросах обеспечения занятости, улучшения условий труда, широкого привлечения женщин, особенно молодых девушек в сельской местности, к семейному и частному предпринимательству, ремесленничеству;</w:t>
      </w:r>
    </w:p>
    <w:p w:rsidR="00432B96" w:rsidRPr="009C06D2" w:rsidRDefault="00432B96" w:rsidP="00432B96">
      <w:pPr>
        <w:pStyle w:val="Bullet1G"/>
        <w:numPr>
          <w:ilvl w:val="0"/>
          <w:numId w:val="0"/>
        </w:numPr>
        <w:tabs>
          <w:tab w:val="left" w:pos="1701"/>
        </w:tabs>
        <w:ind w:left="1701" w:hanging="170"/>
      </w:pPr>
      <w:r w:rsidRPr="009C06D2">
        <w:t>•</w:t>
      </w:r>
      <w:r w:rsidRPr="009C06D2">
        <w:tab/>
        <w:t>осуществление тесного сотрудничества с государственными органами и институтами гражданского общества в ранней профилактике правонарушений среди женщин, в первую очередь, посредством индивидуальной работы со склонными к совершению преступлений, а также реализацию мер по социальной реабилитации и адаптации женщин, освобожденных из учреждений по исполнению наказания.</w:t>
      </w:r>
    </w:p>
    <w:p w:rsidR="00432B96" w:rsidRPr="00DC19EE" w:rsidRDefault="00432B96" w:rsidP="00432B96">
      <w:pPr>
        <w:pStyle w:val="SingleTxtG"/>
      </w:pPr>
      <w:r w:rsidRPr="00846B97">
        <w:t>65.</w:t>
      </w:r>
      <w:r w:rsidRPr="00846B97">
        <w:tab/>
        <w:t xml:space="preserve">В целях проведения фундаментальных, прикладных и инновационных исследований по направлениям семейных ценностей и традиций на базе Республиканского научно-практического центра «Оила» создан Научно-практический исследовательский центр «Оила» при Кабинете Министров и его территориальные подразделения. </w:t>
      </w:r>
      <w:r w:rsidRPr="00DC19EE">
        <w:t>Основными задачами, которого определены широкая пропаганда и внедрение в обществе концептуальной идеи «Здоровая семья — здоровое общество», а также конституционного принципа «Семья находится под защитой общества и государства».</w:t>
      </w:r>
    </w:p>
    <w:p w:rsidR="00432B96" w:rsidRPr="00DC19EE" w:rsidRDefault="00432B96" w:rsidP="00432B96">
      <w:pPr>
        <w:pStyle w:val="SingleTxtG"/>
      </w:pPr>
      <w:r w:rsidRPr="00DC19EE">
        <w:t>66.</w:t>
      </w:r>
      <w:r w:rsidRPr="00DC19EE">
        <w:tab/>
        <w:t>Образован Общественный фонд по поддержке женщин и семьи, основными задачами которого определены оказание материальной помощи женщинам и семьям, находящимся в тяжелом социальном положении, женщинам с инвалидностью, а также содействие в реализации предпринимательских инициатив женщин.</w:t>
      </w:r>
    </w:p>
    <w:p w:rsidR="00432B96" w:rsidRPr="00DC19EE" w:rsidRDefault="00432B96" w:rsidP="00432B96">
      <w:pPr>
        <w:pStyle w:val="SingleTxtG"/>
      </w:pPr>
      <w:r w:rsidRPr="00DC19EE">
        <w:t>67.</w:t>
      </w:r>
      <w:r w:rsidRPr="00DC19EE">
        <w:tab/>
        <w:t>Совершенствуется система сбора, анализа и обобщения гендерной статистики для мониторинга прогресса, достигнутого в сфере ген</w:t>
      </w:r>
      <w:r w:rsidR="00766D3F">
        <w:t>дерного равенства на основе 176 </w:t>
      </w:r>
      <w:r w:rsidRPr="00DC19EE">
        <w:t xml:space="preserve">показателей в области демографии, здравоохранения, образования, занятости, социальной защиты, общественно-политической жизни, предпринимательства и др. </w:t>
      </w:r>
    </w:p>
    <w:p w:rsidR="00432B96" w:rsidRPr="009C06D2" w:rsidRDefault="00432B96" w:rsidP="00432B96">
      <w:pPr>
        <w:pStyle w:val="H1G"/>
        <w:rPr>
          <w:rFonts w:eastAsiaTheme="minorEastAsia"/>
          <w:w w:val="103"/>
          <w:lang w:eastAsia="zh-CN"/>
        </w:rPr>
      </w:pPr>
      <w:r>
        <w:rPr>
          <w:rFonts w:eastAsiaTheme="minorEastAsia"/>
          <w:w w:val="103"/>
          <w:lang w:eastAsia="zh-CN"/>
        </w:rPr>
        <w:tab/>
      </w:r>
      <w:r>
        <w:rPr>
          <w:rFonts w:eastAsiaTheme="minorEastAsia"/>
          <w:w w:val="103"/>
          <w:lang w:eastAsia="zh-CN"/>
        </w:rPr>
        <w:tab/>
      </w:r>
      <w:r w:rsidRPr="009C06D2">
        <w:rPr>
          <w:rFonts w:eastAsiaTheme="minorEastAsia"/>
          <w:w w:val="103"/>
          <w:lang w:eastAsia="zh-CN"/>
        </w:rPr>
        <w:t>По пункту 7 Заключительных замечаний</w:t>
      </w:r>
    </w:p>
    <w:p w:rsidR="00432B96" w:rsidRPr="00012782" w:rsidRDefault="00432B96" w:rsidP="00432B96">
      <w:pPr>
        <w:pStyle w:val="H23G"/>
        <w:rPr>
          <w:rFonts w:eastAsiaTheme="minorEastAsia"/>
          <w:w w:val="103"/>
          <w:lang w:eastAsia="zh-CN"/>
        </w:rPr>
      </w:pPr>
      <w:r>
        <w:rPr>
          <w:rFonts w:eastAsiaTheme="minorEastAsia"/>
          <w:w w:val="103"/>
          <w:lang w:eastAsia="zh-CN"/>
        </w:rPr>
        <w:tab/>
      </w:r>
      <w:r>
        <w:rPr>
          <w:rFonts w:eastAsiaTheme="minorEastAsia"/>
          <w:w w:val="103"/>
          <w:lang w:eastAsia="zh-CN"/>
        </w:rPr>
        <w:tab/>
        <w:t>Статьи 2, 7, 17 и 26 Пакта</w:t>
      </w:r>
    </w:p>
    <w:p w:rsidR="00432B96" w:rsidRPr="00846B97" w:rsidRDefault="00432B96" w:rsidP="00432B96">
      <w:pPr>
        <w:pStyle w:val="SingleTxtG"/>
      </w:pPr>
      <w:r w:rsidRPr="00766D3F">
        <w:rPr>
          <w:rFonts w:eastAsia="SimSun"/>
          <w:lang w:eastAsia="zh-CN"/>
        </w:rPr>
        <w:t>68</w:t>
      </w:r>
      <w:r w:rsidRPr="00846B97">
        <w:t>.</w:t>
      </w:r>
      <w:r w:rsidRPr="00846B97">
        <w:tab/>
        <w:t xml:space="preserve">Все граждане Узбекистана пользуются всеми универсальными правами, регламентированных в международных документах и национальном </w:t>
      </w:r>
      <w:r w:rsidRPr="00766D3F">
        <w:rPr>
          <w:spacing w:val="-2"/>
        </w:rPr>
        <w:t>законодательстве</w:t>
      </w:r>
      <w:r w:rsidRPr="00846B97">
        <w:t xml:space="preserve">. </w:t>
      </w:r>
    </w:p>
    <w:p w:rsidR="00432B96" w:rsidRPr="00846B97" w:rsidRDefault="00432B96" w:rsidP="00432B96">
      <w:pPr>
        <w:pStyle w:val="SingleTxtG"/>
        <w:rPr>
          <w:lang w:eastAsia="ru-RU"/>
        </w:rPr>
      </w:pPr>
      <w:r w:rsidRPr="00846B97">
        <w:rPr>
          <w:lang w:eastAsia="ru-RU"/>
        </w:rPr>
        <w:t>69.</w:t>
      </w:r>
      <w:r w:rsidRPr="00846B97">
        <w:rPr>
          <w:lang w:eastAsia="ru-RU"/>
        </w:rPr>
        <w:tab/>
        <w:t>Декриминализация ст. 120 УК противоречит традициям многонационального народа Узбекистана, ценностям семьи и национальным обычаям, которые складывались тысячелетиями и вызовет широкое возражение со стороны населения.</w:t>
      </w:r>
    </w:p>
    <w:p w:rsidR="00432B96" w:rsidRPr="004E1AA1" w:rsidRDefault="00432B96" w:rsidP="00432B96">
      <w:pPr>
        <w:pStyle w:val="SingleTxtG"/>
      </w:pPr>
      <w:r w:rsidRPr="004E1AA1">
        <w:t>70.</w:t>
      </w:r>
      <w:r w:rsidRPr="004E1AA1">
        <w:tab/>
        <w:t>В узбекском обществе широко почитается институт традиционной семьи как естественного и фундаментального социального института.</w:t>
      </w:r>
    </w:p>
    <w:p w:rsidR="00432B96" w:rsidRPr="004E1AA1" w:rsidRDefault="00432B96" w:rsidP="00432B96">
      <w:pPr>
        <w:pStyle w:val="SingleTxtG"/>
      </w:pPr>
      <w:r w:rsidRPr="004E1AA1">
        <w:t>71.</w:t>
      </w:r>
      <w:r w:rsidRPr="004E1AA1">
        <w:tab/>
        <w:t>В целях реализации комплексных мер по совершенствованию института семьи, обеспечения тесного сотрудничества и активной роли государственных органов, институтов гражданского общества и граждан в данном процессе, а также в соответствии с Указом Президента Республики Узбекистан от 2 февраля 2018 года «О мерах по коренному совершенствованию деятельности в сфере поддержки женщин и укрепления института семьи» утверждена Концепция укрепления института семьи в Республике Узбекистан, которая включает в себя 5 основных направлений:</w:t>
      </w:r>
    </w:p>
    <w:p w:rsidR="00432B96" w:rsidRPr="00DC19EE" w:rsidRDefault="00432B96" w:rsidP="00432B96">
      <w:pPr>
        <w:pStyle w:val="Bullet1G"/>
        <w:numPr>
          <w:ilvl w:val="0"/>
          <w:numId w:val="0"/>
        </w:numPr>
        <w:tabs>
          <w:tab w:val="left" w:pos="1701"/>
        </w:tabs>
        <w:ind w:left="1701" w:hanging="170"/>
      </w:pPr>
      <w:r w:rsidRPr="00DC19EE">
        <w:t>•</w:t>
      </w:r>
      <w:r w:rsidRPr="00DC19EE">
        <w:tab/>
        <w:t>совершенствование институциональных и правовых основ укрепления института семьи, усиление социального партнерства;</w:t>
      </w:r>
    </w:p>
    <w:p w:rsidR="00432B96" w:rsidRPr="00DC19EE" w:rsidRDefault="00432B96" w:rsidP="00432B96">
      <w:pPr>
        <w:pStyle w:val="Bullet1G"/>
        <w:numPr>
          <w:ilvl w:val="0"/>
          <w:numId w:val="0"/>
        </w:numPr>
        <w:tabs>
          <w:tab w:val="left" w:pos="1701"/>
        </w:tabs>
        <w:ind w:left="1701" w:hanging="170"/>
      </w:pPr>
      <w:r w:rsidRPr="00DC19EE">
        <w:t>•</w:t>
      </w:r>
      <w:r w:rsidRPr="00DC19EE">
        <w:tab/>
        <w:t>проведение фундаментальных, прикладных и инновационных исследований по вопросам укрепления и развития современной семьи;</w:t>
      </w:r>
    </w:p>
    <w:p w:rsidR="00432B96" w:rsidRPr="004E1AA1" w:rsidRDefault="00432B96" w:rsidP="00432B96">
      <w:pPr>
        <w:pStyle w:val="Bullet1G"/>
        <w:numPr>
          <w:ilvl w:val="0"/>
          <w:numId w:val="0"/>
        </w:numPr>
        <w:tabs>
          <w:tab w:val="left" w:pos="1701"/>
        </w:tabs>
        <w:ind w:left="1701" w:hanging="170"/>
      </w:pPr>
      <w:r w:rsidRPr="004E1AA1">
        <w:t>•</w:t>
      </w:r>
      <w:r w:rsidRPr="004E1AA1">
        <w:tab/>
        <w:t>стимулирование демографического развития и повышение уровня благосостояния семьи;</w:t>
      </w:r>
    </w:p>
    <w:p w:rsidR="00432B96" w:rsidRPr="004E1AA1" w:rsidRDefault="00432B96" w:rsidP="00432B96">
      <w:pPr>
        <w:pStyle w:val="Bullet1G"/>
        <w:numPr>
          <w:ilvl w:val="0"/>
          <w:numId w:val="0"/>
        </w:numPr>
        <w:tabs>
          <w:tab w:val="left" w:pos="1701"/>
        </w:tabs>
        <w:ind w:left="1701" w:hanging="170"/>
      </w:pPr>
      <w:r w:rsidRPr="004E1AA1">
        <w:t>•</w:t>
      </w:r>
      <w:r w:rsidRPr="004E1AA1">
        <w:tab/>
        <w:t>укрепление воспитательно-образовательного потенциала семьи, сохранение в обществе традиционных семейных ценностей, улучшение духовно-нравственной атмосферы в семьях;</w:t>
      </w:r>
    </w:p>
    <w:p w:rsidR="00432B96" w:rsidRPr="004E1AA1" w:rsidRDefault="00432B96" w:rsidP="00432B96">
      <w:pPr>
        <w:pStyle w:val="Bullet1G"/>
        <w:numPr>
          <w:ilvl w:val="0"/>
          <w:numId w:val="0"/>
        </w:numPr>
        <w:tabs>
          <w:tab w:val="left" w:pos="1701"/>
        </w:tabs>
        <w:ind w:left="1701" w:hanging="170"/>
      </w:pPr>
      <w:r w:rsidRPr="004E1AA1">
        <w:t>•</w:t>
      </w:r>
      <w:r w:rsidRPr="004E1AA1">
        <w:tab/>
        <w:t>создание эффективной системы оказания действенной методической, консультативной и практической помощи семьям.</w:t>
      </w:r>
    </w:p>
    <w:p w:rsidR="00432B96" w:rsidRPr="00DC19EE" w:rsidRDefault="00432B96" w:rsidP="00432B96">
      <w:pPr>
        <w:pStyle w:val="H1G"/>
        <w:rPr>
          <w:rFonts w:eastAsiaTheme="minorEastAsia"/>
          <w:w w:val="103"/>
          <w:lang w:eastAsia="zh-CN"/>
        </w:rPr>
      </w:pPr>
      <w:r w:rsidRPr="00DC19EE">
        <w:rPr>
          <w:rFonts w:eastAsiaTheme="minorEastAsia"/>
          <w:w w:val="103"/>
          <w:lang w:eastAsia="zh-CN"/>
        </w:rPr>
        <w:tab/>
      </w:r>
      <w:r w:rsidRPr="00DC19EE">
        <w:rPr>
          <w:rFonts w:eastAsiaTheme="minorEastAsia"/>
          <w:w w:val="103"/>
          <w:lang w:eastAsia="zh-CN"/>
        </w:rPr>
        <w:tab/>
        <w:t>По пункту 8 Заключительных замечаний</w:t>
      </w:r>
    </w:p>
    <w:p w:rsidR="00432B96" w:rsidRPr="00012782" w:rsidRDefault="00432B96" w:rsidP="00432B96">
      <w:pPr>
        <w:pStyle w:val="H23G"/>
      </w:pPr>
      <w:r>
        <w:rPr>
          <w:lang w:val="uz-Cyrl-UZ"/>
        </w:rPr>
        <w:tab/>
      </w:r>
      <w:r>
        <w:rPr>
          <w:lang w:val="uz-Cyrl-UZ"/>
        </w:rPr>
        <w:tab/>
      </w:r>
      <w:r w:rsidRPr="00790770">
        <w:rPr>
          <w:lang w:val="uz-Cyrl-UZ"/>
        </w:rPr>
        <w:t>Статьи 2, 3, 23, 24 и 26</w:t>
      </w:r>
      <w:r w:rsidRPr="002E0960">
        <w:rPr>
          <w:lang w:val="uz-Cyrl-UZ"/>
        </w:rPr>
        <w:t xml:space="preserve"> Пакта</w:t>
      </w:r>
    </w:p>
    <w:p w:rsidR="00432B96" w:rsidRPr="004E1AA1" w:rsidRDefault="00432B96" w:rsidP="00432B96">
      <w:pPr>
        <w:pStyle w:val="SingleTxtG"/>
        <w:rPr>
          <w:lang w:val="uz-Cyrl-UZ"/>
        </w:rPr>
      </w:pPr>
      <w:r w:rsidRPr="004E1AA1">
        <w:rPr>
          <w:lang w:val="uz-Cyrl-UZ"/>
        </w:rPr>
        <w:t>72.</w:t>
      </w:r>
      <w:r w:rsidRPr="004E1AA1">
        <w:rPr>
          <w:lang w:val="uz-Cyrl-UZ"/>
        </w:rPr>
        <w:tab/>
        <w:t>Комитетом женщин проведена дополнительная правовая экспертиза проекта Закона «О гарантиях равных прав и возможностей прав женщин и мужчин», в котором определяются основные направления государственной политики по обеспечению равенства женщин и мужчин, который направлен на расширение возможностей для реализации как мужчинами, так и женщинами, всей совокупности их прав и свобод.</w:t>
      </w:r>
      <w:r>
        <w:rPr>
          <w:lang w:val="uz-Cyrl-UZ"/>
        </w:rPr>
        <w:t xml:space="preserve"> </w:t>
      </w:r>
      <w:r w:rsidR="00766D3F">
        <w:rPr>
          <w:lang w:val="uz-Cyrl-UZ"/>
        </w:rPr>
        <w:t>В </w:t>
      </w:r>
      <w:r w:rsidRPr="004E1AA1">
        <w:rPr>
          <w:lang w:val="uz-Cyrl-UZ"/>
        </w:rPr>
        <w:t>настоящее время подготовленный проект Закона находится в стадии согласования у заинтересованных министерств и ведомств.</w:t>
      </w:r>
    </w:p>
    <w:p w:rsidR="00432B96" w:rsidRPr="00DC19EE" w:rsidRDefault="00432B96" w:rsidP="00432B96">
      <w:pPr>
        <w:pStyle w:val="SingleTxtG"/>
        <w:rPr>
          <w:lang w:val="uz-Cyrl-UZ"/>
        </w:rPr>
      </w:pPr>
      <w:r w:rsidRPr="004E1AA1">
        <w:rPr>
          <w:lang w:val="uz-Cyrl-UZ"/>
        </w:rPr>
        <w:t>73.</w:t>
      </w:r>
      <w:r w:rsidRPr="004E1AA1">
        <w:rPr>
          <w:lang w:val="uz-Cyrl-UZ"/>
        </w:rPr>
        <w:tab/>
        <w:t xml:space="preserve">В стране сформировано гендерно сбалансированное законодательство по вопросам обеспечения равенства женщин и мужчин во всех сферах жизни общества, в результате чего в экономической сфере Республики Узбекистан занятость женщин и мужчин составляет 44% и 56% соответственно. </w:t>
      </w:r>
      <w:r w:rsidRPr="00DC19EE">
        <w:rPr>
          <w:lang w:val="uz-Cyrl-UZ"/>
        </w:rPr>
        <w:t>При этом занятость женщин в сфере образования составляет - 40,3%, здравоохранения - 37,7%, культуры и искусства – 28,4%, науки и научного обслуживания - 26,4%, значительно возросла занятость женщин в сфере малого бизнеса и частного предпринимательства.</w:t>
      </w:r>
    </w:p>
    <w:p w:rsidR="00432B96" w:rsidRPr="00DC19EE" w:rsidRDefault="00432B96" w:rsidP="00432B96">
      <w:pPr>
        <w:pStyle w:val="SingleTxtG"/>
        <w:rPr>
          <w:lang w:val="uz-Cyrl-UZ"/>
        </w:rPr>
      </w:pPr>
      <w:r w:rsidRPr="00DC19EE">
        <w:rPr>
          <w:lang w:val="uz-Cyrl-UZ"/>
        </w:rPr>
        <w:t>74.</w:t>
      </w:r>
      <w:r w:rsidRPr="00DC19EE">
        <w:rPr>
          <w:lang w:val="uz-Cyrl-UZ"/>
        </w:rPr>
        <w:tab/>
        <w:t>На высших руководящих должностях органов исполнительной власти доля женщин составляет 16%. В 167 районных и 26 городских администрациях женщины занимают должности заместителей хокимов. Всего удельный вес женщин в местных органах власти составляет 17,1%.</w:t>
      </w:r>
    </w:p>
    <w:p w:rsidR="00432B96" w:rsidRPr="00DC19EE" w:rsidRDefault="00432B96" w:rsidP="00432B96">
      <w:pPr>
        <w:pStyle w:val="SingleTxtG"/>
        <w:rPr>
          <w:lang w:val="uz-Cyrl-UZ"/>
        </w:rPr>
      </w:pPr>
      <w:r w:rsidRPr="00DC19EE">
        <w:rPr>
          <w:lang w:val="uz-Cyrl-UZ"/>
        </w:rPr>
        <w:t>75.</w:t>
      </w:r>
      <w:r w:rsidRPr="00DC19EE">
        <w:rPr>
          <w:lang w:val="uz-Cyrl-UZ"/>
        </w:rPr>
        <w:tab/>
        <w:t>В ходе выборов 2014 г. в Законодательную палату избрано 24 женщин-депутатов (16%), в Сенат – 17%, количество женщин в политических партиях составляет от 30 до 50%.</w:t>
      </w:r>
    </w:p>
    <w:p w:rsidR="00432B96" w:rsidRPr="00DC19EE" w:rsidRDefault="00432B96" w:rsidP="00432B96">
      <w:pPr>
        <w:pStyle w:val="SingleTxtG"/>
        <w:rPr>
          <w:lang w:val="uz-Cyrl-UZ"/>
        </w:rPr>
      </w:pPr>
      <w:r w:rsidRPr="00DC19EE">
        <w:rPr>
          <w:lang w:val="uz-Cyrl-UZ"/>
        </w:rPr>
        <w:t>76.</w:t>
      </w:r>
      <w:r w:rsidRPr="00DC19EE">
        <w:rPr>
          <w:lang w:val="uz-Cyrl-UZ"/>
        </w:rPr>
        <w:tab/>
        <w:t xml:space="preserve">В системе Министерства юстиции, работают 3294 женщин, в том числе на руководящих должностях 180, в органах судебной власти 94 судей и 856 сотрудников-женщин, 27% Секретариата Омбудсмана составляет женщины. </w:t>
      </w:r>
    </w:p>
    <w:p w:rsidR="00432B96" w:rsidRPr="00DC19EE" w:rsidRDefault="00432B96" w:rsidP="00432B96">
      <w:pPr>
        <w:pStyle w:val="SingleTxtG"/>
        <w:rPr>
          <w:lang w:val="uz-Cyrl-UZ"/>
        </w:rPr>
      </w:pPr>
      <w:r w:rsidRPr="00DC19EE">
        <w:rPr>
          <w:lang w:val="uz-Cyrl-UZ"/>
        </w:rPr>
        <w:t>77.</w:t>
      </w:r>
      <w:r w:rsidRPr="00DC19EE">
        <w:rPr>
          <w:lang w:val="uz-Cyrl-UZ"/>
        </w:rPr>
        <w:tab/>
        <w:t>В структуре занятости населения наблюдается устойчивой рост доли женщин, которая составляет 45,5%, при этом в сфере предпри</w:t>
      </w:r>
      <w:r w:rsidR="00766D3F">
        <w:rPr>
          <w:lang w:val="uz-Cyrl-UZ"/>
        </w:rPr>
        <w:t>нимательства трудятся около 170 </w:t>
      </w:r>
      <w:r w:rsidRPr="00DC19EE">
        <w:rPr>
          <w:lang w:val="uz-Cyrl-UZ"/>
        </w:rPr>
        <w:t xml:space="preserve">тыс. женщин, 34% руководителей частных структур является женщинами, ежегодно около 500 тыс. рабочих мест создается для женщин за счет развития предпринимательства, фермерских хозяйств и надомного труда. </w:t>
      </w:r>
    </w:p>
    <w:p w:rsidR="00432B96" w:rsidRPr="00DC19EE" w:rsidRDefault="00432B96" w:rsidP="00432B96">
      <w:pPr>
        <w:pStyle w:val="SingleTxtG"/>
        <w:rPr>
          <w:lang w:val="uz-Cyrl-UZ"/>
        </w:rPr>
      </w:pPr>
      <w:r w:rsidRPr="00DC19EE">
        <w:rPr>
          <w:lang w:val="uz-Cyrl-UZ"/>
        </w:rPr>
        <w:t>78.</w:t>
      </w:r>
      <w:r w:rsidRPr="00DC19EE">
        <w:rPr>
          <w:lang w:val="uz-Cyrl-UZ"/>
        </w:rPr>
        <w:tab/>
        <w:t>В Палате адвокатов и ее территориальных органах работает 52 женщин, в том числе 2 на руководящих должностях.</w:t>
      </w:r>
    </w:p>
    <w:p w:rsidR="00432B96" w:rsidRPr="00DC19EE" w:rsidRDefault="00432B96" w:rsidP="00432B96">
      <w:pPr>
        <w:pStyle w:val="SingleTxtG"/>
        <w:rPr>
          <w:lang w:val="uz-Cyrl-UZ"/>
        </w:rPr>
      </w:pPr>
      <w:r w:rsidRPr="00DC19EE">
        <w:rPr>
          <w:lang w:val="uz-Cyrl-UZ"/>
        </w:rPr>
        <w:t>79.</w:t>
      </w:r>
      <w:r w:rsidRPr="00DC19EE">
        <w:rPr>
          <w:lang w:val="uz-Cyrl-UZ"/>
        </w:rPr>
        <w:tab/>
        <w:t>48,6% членов профсоюзов, входящих в Федерацию профсоюзов Узбекистана являются женщинами, из них председатели: 41% - первичных профсоюзных организаций, 14% - объединенных профсоюзных комитетов, 23,2% - районных, городских советов профсоюзов, 7,1% - отраслевых профсоюзов, 7,1% - территориальных объединений профсоюзных организаций. В аппарате Федерации профсоюзов Узбекистана 32% ответственных работников-женщин осуществляют деятельность. Из 12 заведующих отделом аппарата СФП Узбекистана 33% – женщины.</w:t>
      </w:r>
    </w:p>
    <w:p w:rsidR="00432B96" w:rsidRPr="00DC19EE" w:rsidRDefault="00432B96" w:rsidP="00432B96">
      <w:pPr>
        <w:pStyle w:val="SingleTxtG"/>
        <w:rPr>
          <w:lang w:val="uz-Cyrl-UZ"/>
        </w:rPr>
      </w:pPr>
      <w:r w:rsidRPr="00DC19EE">
        <w:rPr>
          <w:lang w:val="uz-Cyrl-UZ"/>
        </w:rPr>
        <w:t>80.</w:t>
      </w:r>
      <w:r w:rsidRPr="00DC19EE">
        <w:rPr>
          <w:lang w:val="uz-Cyrl-UZ"/>
        </w:rPr>
        <w:tab/>
        <w:t>В структуре НАННОУЗ на руководящих должностях работают 8 женщин, а также 46% женщин являются руководителями ННО.</w:t>
      </w:r>
    </w:p>
    <w:p w:rsidR="00432B96" w:rsidRPr="00DC19EE" w:rsidRDefault="00432B96" w:rsidP="00432B96">
      <w:pPr>
        <w:pStyle w:val="SingleTxtG"/>
        <w:rPr>
          <w:lang w:val="uz-Cyrl-UZ"/>
        </w:rPr>
      </w:pPr>
      <w:r w:rsidRPr="00DC19EE">
        <w:rPr>
          <w:lang w:val="uz-Cyrl-UZ"/>
        </w:rPr>
        <w:t>81.</w:t>
      </w:r>
      <w:r w:rsidRPr="00DC19EE">
        <w:rPr>
          <w:lang w:val="uz-Cyrl-UZ"/>
        </w:rPr>
        <w:tab/>
        <w:t>НИПЦ «Оила» разработаны и внесены предложения в СК об увеличению брачного возраста женщины с 17 до 18 лет, ужесточении административной и уголовной ответственности за вступление в брак с лицом, не достигшим брачного возраста (статья 47-3 КоАО, статья 125-1 УК).</w:t>
      </w:r>
    </w:p>
    <w:p w:rsidR="00432B96" w:rsidRPr="00DC19EE" w:rsidRDefault="00432B96" w:rsidP="00432B96">
      <w:pPr>
        <w:pStyle w:val="SingleTxtG"/>
        <w:rPr>
          <w:lang w:val="uz-Cyrl-UZ"/>
        </w:rPr>
      </w:pPr>
      <w:r w:rsidRPr="00DC19EE">
        <w:rPr>
          <w:lang w:val="uz-Cyrl-UZ"/>
        </w:rPr>
        <w:t>82.</w:t>
      </w:r>
      <w:r w:rsidRPr="00DC19EE">
        <w:rPr>
          <w:lang w:val="uz-Cyrl-UZ"/>
        </w:rPr>
        <w:tab/>
        <w:t xml:space="preserve">Разработано предложение по внесению в Положение о сходах граждан норм, предусматривающих обязанность председателей схода граждан сообщать о фактах полигамии с тем, чтобы привлечь виновных к уголовной ответственности за многоженство. Механизмом реализации предлагается предусмотреть административную ответственность председателей схода граждан за недонесение о совершенном преступлении. Данные проекты изменений и дополнений в нормативно-правовые акты будут внесены для рассмотрения в правительство. </w:t>
      </w:r>
    </w:p>
    <w:p w:rsidR="00432B96" w:rsidRPr="00DC19EE" w:rsidRDefault="00432B96" w:rsidP="00432B96">
      <w:pPr>
        <w:pStyle w:val="SingleTxtG"/>
        <w:rPr>
          <w:lang w:val="uz-Cyrl-UZ"/>
        </w:rPr>
      </w:pPr>
      <w:r w:rsidRPr="00DC19EE">
        <w:rPr>
          <w:lang w:val="uz-Cyrl-UZ"/>
        </w:rPr>
        <w:t>83.</w:t>
      </w:r>
      <w:r w:rsidRPr="00DC19EE">
        <w:rPr>
          <w:lang w:val="uz-Cyrl-UZ"/>
        </w:rPr>
        <w:tab/>
        <w:t>12 июня 2018 года принято Постановление Президента «О мерах по дальнейшему совершенствованию системы регистрации актов гражданского состояния», который предусматривает отмену с 1 июля 2018 года взимание государственной пошлины за нотариальное удостоверение брачного договора и соглашения об уплате алиментов; также за рассмотрение судами заявлений по установлению фактов признания (установления) отцовства, происхождения ребенка от данной матери, а также времени его рождения.</w:t>
      </w:r>
    </w:p>
    <w:p w:rsidR="00432B96" w:rsidRPr="00DC19EE" w:rsidRDefault="00432B96" w:rsidP="00432B96">
      <w:pPr>
        <w:pStyle w:val="SingleTxtG"/>
        <w:rPr>
          <w:lang w:val="uz-Cyrl-UZ"/>
        </w:rPr>
      </w:pPr>
      <w:r w:rsidRPr="00DC19EE">
        <w:rPr>
          <w:lang w:val="uz-Cyrl-UZ"/>
        </w:rPr>
        <w:t>84.</w:t>
      </w:r>
      <w:r w:rsidRPr="00DC19EE">
        <w:rPr>
          <w:lang w:val="uz-Cyrl-UZ"/>
        </w:rPr>
        <w:tab/>
        <w:t xml:space="preserve">Одним из важных моментов предусмотренный в Постановлении является то, что будут созданы территориальные комиссии по выявлению незарегистрированных случаев рождения, смерти, заключения и расторжения браков и их последующей регистрации в органах ЗАГС во главе с хокимами районов (городов). </w:t>
      </w:r>
    </w:p>
    <w:p w:rsidR="00432B96" w:rsidRPr="00DC19EE" w:rsidRDefault="00432B96" w:rsidP="00432B96">
      <w:pPr>
        <w:pStyle w:val="SingleTxtG"/>
        <w:rPr>
          <w:lang w:val="uz-Cyrl-UZ"/>
        </w:rPr>
      </w:pPr>
      <w:r w:rsidRPr="00DC19EE">
        <w:rPr>
          <w:lang w:val="uz-Cyrl-UZ"/>
        </w:rPr>
        <w:t>85.</w:t>
      </w:r>
      <w:r w:rsidRPr="00DC19EE">
        <w:rPr>
          <w:lang w:val="uz-Cyrl-UZ"/>
        </w:rPr>
        <w:tab/>
        <w:t>Комитетом женщин Узбекистана совместно с министерством внутренних дел принята Программа мероприятий по пропаганде ответственности за нарушения соблюдения брачного возраста, пропаганде обязательности средне-специального и профессионального образования, особенно среди девушек. Реализуется Медиа-план по освещению в СМИ статей, по телевидению и радио темы укрепления и сохранения семей, предотвращения разводов, домашнего насилия и других негативных явлений.</w:t>
      </w:r>
    </w:p>
    <w:p w:rsidR="00432B96" w:rsidRPr="00DC19EE" w:rsidRDefault="00432B96" w:rsidP="00432B96">
      <w:pPr>
        <w:pStyle w:val="SingleTxtG"/>
        <w:rPr>
          <w:lang w:val="uz-Cyrl-UZ"/>
        </w:rPr>
      </w:pPr>
      <w:r w:rsidRPr="00DC19EE">
        <w:rPr>
          <w:lang w:val="uz-Cyrl-UZ"/>
        </w:rPr>
        <w:t>86.</w:t>
      </w:r>
      <w:r w:rsidRPr="00DC19EE">
        <w:rPr>
          <w:lang w:val="uz-Cyrl-UZ"/>
        </w:rPr>
        <w:tab/>
        <w:t>Комитет женщин совместно с заинтересованными министерствами и ведомствами регулярно проводит мероприятия с участием студентов высших учебных заведений, учащихся академических лицеев и профессиональных коллежей, в целях повышения осведомленности молодежи в вопросах здорового образа жизни, охраны репродуктивного здоровья, значения обязательного добрачного медицинского освидетельствования, рождения и воспитания здоровых детей, профилактики ранней беременности и родов, усиления разъяснительной работы по формированию у молодых</w:t>
      </w:r>
      <w:r>
        <w:rPr>
          <w:lang w:val="uz-Cyrl-UZ"/>
        </w:rPr>
        <w:t xml:space="preserve"> </w:t>
      </w:r>
      <w:r w:rsidRPr="00DC19EE">
        <w:rPr>
          <w:lang w:val="uz-Cyrl-UZ"/>
        </w:rPr>
        <w:t xml:space="preserve">людей стремления к созданию здоровой и благополучной семьи, ведения здорового образа жизни. </w:t>
      </w:r>
    </w:p>
    <w:p w:rsidR="00432B96" w:rsidRPr="00DC19EE" w:rsidRDefault="00432B96" w:rsidP="00432B96">
      <w:pPr>
        <w:pStyle w:val="SingleTxtG"/>
        <w:rPr>
          <w:lang w:val="uz-Cyrl-UZ"/>
        </w:rPr>
      </w:pPr>
      <w:r w:rsidRPr="00DC19EE">
        <w:rPr>
          <w:lang w:val="uz-Cyrl-UZ"/>
        </w:rPr>
        <w:t>87.</w:t>
      </w:r>
      <w:r w:rsidRPr="00DC19EE">
        <w:rPr>
          <w:lang w:val="uz-Cyrl-UZ"/>
        </w:rPr>
        <w:tab/>
        <w:t>Комитетом женщин проводятся тематические встречи, посвященные предупреждению ранних браков и необходимости добрачного медицинского освидетельствования, значению брачных контрактов и правовым гарантиям</w:t>
      </w:r>
      <w:r>
        <w:rPr>
          <w:lang w:val="uz-Cyrl-UZ"/>
        </w:rPr>
        <w:t xml:space="preserve"> </w:t>
      </w:r>
      <w:r w:rsidRPr="00DC19EE">
        <w:rPr>
          <w:lang w:val="uz-Cyrl-UZ"/>
        </w:rPr>
        <w:t xml:space="preserve">зарегистрированного брака. </w:t>
      </w:r>
    </w:p>
    <w:p w:rsidR="00432B96" w:rsidRPr="00DC19EE" w:rsidRDefault="00432B96" w:rsidP="00432B96">
      <w:pPr>
        <w:pStyle w:val="SingleTxtG"/>
        <w:rPr>
          <w:lang w:val="uz-Cyrl-UZ"/>
        </w:rPr>
      </w:pPr>
      <w:r w:rsidRPr="00DC19EE">
        <w:rPr>
          <w:lang w:val="uz-Cyrl-UZ"/>
        </w:rPr>
        <w:t>88.</w:t>
      </w:r>
      <w:r w:rsidRPr="00DC19EE">
        <w:rPr>
          <w:lang w:val="uz-Cyrl-UZ"/>
        </w:rPr>
        <w:tab/>
        <w:t>Вопросы по правовым основам гендерного равенства и их совершенствованию, проблемам квалификации преступлений против половой свободы включены в учебные программы Академии МВД, Генеральной прокуратуры, Центра повышения квалификации юристов при Министерстве юстиции.</w:t>
      </w:r>
    </w:p>
    <w:p w:rsidR="00432B96" w:rsidRPr="00DC19EE" w:rsidRDefault="00432B96" w:rsidP="00432B96">
      <w:pPr>
        <w:pStyle w:val="SingleTxtG"/>
        <w:rPr>
          <w:lang w:val="uz-Cyrl-UZ"/>
        </w:rPr>
      </w:pPr>
      <w:r w:rsidRPr="00DC19EE">
        <w:rPr>
          <w:lang w:val="uz-Cyrl-UZ"/>
        </w:rPr>
        <w:t>89.</w:t>
      </w:r>
      <w:r w:rsidRPr="00DC19EE">
        <w:rPr>
          <w:lang w:val="uz-Cyrl-UZ"/>
        </w:rPr>
        <w:tab/>
        <w:t>Кроме того, сотрудники правоохранительных органов, юстиции, судьи участвуют в работе различных учебных курсов, семинаров, симпозиумов, конференций по данной тематике, организуемых как государственными органами, так и общественными и международными организациями.</w:t>
      </w:r>
    </w:p>
    <w:p w:rsidR="00432B96" w:rsidRPr="00DC19EE" w:rsidRDefault="00432B96" w:rsidP="00432B96">
      <w:pPr>
        <w:pStyle w:val="SingleTxtG"/>
        <w:rPr>
          <w:lang w:val="uz-Cyrl-UZ"/>
        </w:rPr>
      </w:pPr>
      <w:r w:rsidRPr="00DC19EE">
        <w:rPr>
          <w:lang w:val="uz-Cyrl-UZ"/>
        </w:rPr>
        <w:t>90.</w:t>
      </w:r>
      <w:r w:rsidRPr="00DC19EE">
        <w:rPr>
          <w:lang w:val="uz-Cyrl-UZ"/>
        </w:rPr>
        <w:tab/>
        <w:t>За 2017 год было рассмотрено 26 дела по нарушению законодательства о брачном возрасте (ст.473 КоАО) в отношении 48 лиц</w:t>
      </w:r>
      <w:r w:rsidR="00766D3F">
        <w:rPr>
          <w:lang w:val="uz-Cyrl-UZ"/>
        </w:rPr>
        <w:t>. За 2017г. было рассмотрено 33 </w:t>
      </w:r>
      <w:r w:rsidRPr="00DC19EE">
        <w:rPr>
          <w:lang w:val="uz-Cyrl-UZ"/>
        </w:rPr>
        <w:t xml:space="preserve">дела по многоженству (ст.126 УК) в отношении 34 лиц. Также, за 2018 год было рассмотрено 2 дела в отношении 2 лиц (Приложение к Докладу). </w:t>
      </w:r>
    </w:p>
    <w:p w:rsidR="00432B96" w:rsidRPr="00DC19EE" w:rsidRDefault="00432B96" w:rsidP="00432B96">
      <w:pPr>
        <w:pStyle w:val="H1G"/>
        <w:rPr>
          <w:rFonts w:eastAsiaTheme="minorEastAsia"/>
          <w:spacing w:val="-8"/>
          <w:w w:val="103"/>
          <w:kern w:val="14"/>
          <w:lang w:val="uz-Cyrl-UZ" w:eastAsia="zh-CN"/>
        </w:rPr>
      </w:pPr>
      <w:r w:rsidRPr="00DC19EE">
        <w:rPr>
          <w:lang w:val="uz-Cyrl-UZ"/>
        </w:rPr>
        <w:tab/>
      </w:r>
      <w:r w:rsidRPr="00DC19EE">
        <w:rPr>
          <w:lang w:val="uz-Cyrl-UZ"/>
        </w:rPr>
        <w:tab/>
        <w:t>По пункту 9 Заключительных замечаний</w:t>
      </w:r>
    </w:p>
    <w:p w:rsidR="00432B96" w:rsidRPr="00012782" w:rsidRDefault="00432B96" w:rsidP="00432B96">
      <w:pPr>
        <w:pStyle w:val="H23G"/>
        <w:rPr>
          <w:rFonts w:eastAsiaTheme="minorEastAsia"/>
          <w:w w:val="103"/>
          <w:lang w:val="uz-Cyrl-UZ" w:eastAsia="zh-CN"/>
        </w:rPr>
      </w:pPr>
      <w:r>
        <w:rPr>
          <w:rFonts w:eastAsiaTheme="minorEastAsia"/>
          <w:w w:val="103"/>
          <w:lang w:eastAsia="zh-CN"/>
        </w:rPr>
        <w:tab/>
      </w:r>
      <w:r>
        <w:rPr>
          <w:rFonts w:eastAsiaTheme="minorEastAsia"/>
          <w:w w:val="103"/>
          <w:lang w:eastAsia="zh-CN"/>
        </w:rPr>
        <w:tab/>
        <w:t>Статьи 2, 3, 7 и 26 Пакта</w:t>
      </w:r>
    </w:p>
    <w:p w:rsidR="00432B96" w:rsidRPr="00DC19EE" w:rsidRDefault="00432B96" w:rsidP="00432B96">
      <w:pPr>
        <w:pStyle w:val="SingleTxtG"/>
      </w:pPr>
      <w:r w:rsidRPr="001616A6">
        <w:t>91.</w:t>
      </w:r>
      <w:r w:rsidRPr="001616A6">
        <w:tab/>
        <w:t>Постановлением Президента «О мерах по совершенствованию системы социальной реабилитации и адаптации, а также профилактики семейно-бытового насилия» от 02.07.2018 г. утверждена одноименная Программа практических мер. Согласно данной Программы предусматривает</w:t>
      </w:r>
      <w:r w:rsidR="00766D3F">
        <w:t>ся разработка проекта Закона «О </w:t>
      </w:r>
      <w:r w:rsidRPr="001616A6">
        <w:t>профилактике бытового насилия». Также программой пр</w:t>
      </w:r>
      <w:r w:rsidRPr="00DC19EE">
        <w:t>едусматривается организация работ по профилактике конфликтных ситуаций, бытового насилия и суицидальных поведений. Отдельным пунктом включены меры по совершенствованию системы подготовки кадров, методического обеспечения, а также информационно-просветительских работ. В соответствии с Постановлением Генеральной прокуратуре предстоит установить строгий надзор за обеспечением законности в семейно-бытовой сфере и неотвратимости ответственности по каждому факту семейно-бытового насилия и вмешательства в частную жизнь. Генеральной прокуратуре совместно с Верховным судом и Министерством внутренних дел поручено принять меры по обеспечению беспрекословного и беспрепятственного доступа лиц, пострадавших от семейно-бытового насилия, к правосудию и получению полной защиты. Сотрудники правоохранительных органов пройдут обучение эффективным действиям в конфликтных ситуациях и</w:t>
      </w:r>
      <w:r w:rsidRPr="00790770">
        <w:t> </w:t>
      </w:r>
      <w:r w:rsidRPr="00DC19EE">
        <w:t>случаях обнаружения семейно-бытового насилия. Документ обязывает Министерство здравоохранения обеспечить незамедлительное информирование правоохранительных органов, территориальных подразделений Комитета женщин и Центра «Оила» о каждом факте насилия</w:t>
      </w:r>
      <w:r w:rsidRPr="00790770">
        <w:t> </w:t>
      </w:r>
      <w:r w:rsidRPr="00DC19EE">
        <w:t>в</w:t>
      </w:r>
      <w:r w:rsidRPr="00790770">
        <w:t> </w:t>
      </w:r>
      <w:r w:rsidRPr="00DC19EE">
        <w:t>отношении членов семьи из</w:t>
      </w:r>
      <w:r w:rsidRPr="00790770">
        <w:t> </w:t>
      </w:r>
      <w:r w:rsidRPr="00DC19EE">
        <w:t>«группы риска».</w:t>
      </w:r>
      <w:r>
        <w:t xml:space="preserve">   </w:t>
      </w:r>
    </w:p>
    <w:p w:rsidR="00432B96" w:rsidRPr="00DC19EE" w:rsidRDefault="00432B96" w:rsidP="00432B96">
      <w:pPr>
        <w:pStyle w:val="SingleTxtG"/>
      </w:pPr>
      <w:r w:rsidRPr="00DC19EE">
        <w:t>92.</w:t>
      </w:r>
      <w:r w:rsidRPr="00DC19EE">
        <w:tab/>
        <w:t xml:space="preserve">В последние годы интенсивно менялось уголовное законодательство, преступления против семьи и несовершеннолетних были обобщены в главе </w:t>
      </w:r>
      <w:r w:rsidRPr="00790770">
        <w:t>V</w:t>
      </w:r>
      <w:r w:rsidRPr="00DC19EE">
        <w:t>. «Преступления против семьи, молодежи и нравственности» УК, в соответствии с которым объектом преступления против семьи выступают конкретные общественные отношения, обеспечивающие нормальное нравственное, умственное и физическое развитие подростков, установленные, гарантированные и охраняемые национальным законодательством.</w:t>
      </w:r>
    </w:p>
    <w:p w:rsidR="00432B96" w:rsidRPr="00DC19EE" w:rsidRDefault="00432B96" w:rsidP="00432B96">
      <w:pPr>
        <w:pStyle w:val="SingleTxtG"/>
      </w:pPr>
      <w:r w:rsidRPr="00DC19EE">
        <w:t>93.</w:t>
      </w:r>
      <w:r w:rsidRPr="00DC19EE">
        <w:tab/>
        <w:t>Внесены изменения в ст. 121 УК «Понуждение женщины к вступлению в половую связь» дополнена наказанием в виде ограничения свободы сроком от 3 до 5 лет. В УК включены ст.130-1 «Изготовление, ввоз, распространение, рекламирование, демонстрация продукции, пропагандирующей культ насилия или жестокости», ст.133 «Изъятие органов или тканей человека», ст.138 «Насильственное незаконное лишение свободы», ст.234 «Незаконное задержание или заключение под стражу».</w:t>
      </w:r>
    </w:p>
    <w:p w:rsidR="00432B96" w:rsidRPr="00DC19EE" w:rsidRDefault="00432B96" w:rsidP="00432B96">
      <w:pPr>
        <w:pStyle w:val="SingleTxtG"/>
      </w:pPr>
      <w:r w:rsidRPr="00DC19EE">
        <w:t>94.</w:t>
      </w:r>
      <w:r w:rsidRPr="00DC19EE">
        <w:tab/>
        <w:t xml:space="preserve">В действующем уголовном законодательстве в общем порядке предусмотрена ответственность за изнасилование мужем своей жены. Так, в соответствии со ст. 118 УК изнасилование, то есть половое сношение с применением насилия, угроз или с использованием беспомощного состояния потерпевшего является уголовно наказуемым деянием. Согласно пункту </w:t>
      </w:r>
      <w:r w:rsidRPr="00012782">
        <w:t>«</w:t>
      </w:r>
      <w:r w:rsidRPr="00DC19EE">
        <w:t>б</w:t>
      </w:r>
      <w:r w:rsidRPr="00012782">
        <w:t>»</w:t>
      </w:r>
      <w:r w:rsidRPr="00DC19EE">
        <w:t xml:space="preserve"> части третьей статьи 118 под изнасилованием близкого родственника также входить изнасилование супругом (понятие близких родственников указан в разделе восьмой УК). </w:t>
      </w:r>
    </w:p>
    <w:p w:rsidR="00432B96" w:rsidRPr="00DC19EE" w:rsidRDefault="00432B96" w:rsidP="00432B96">
      <w:pPr>
        <w:pStyle w:val="SingleTxtG"/>
      </w:pPr>
      <w:r w:rsidRPr="00DC19EE">
        <w:t>95.</w:t>
      </w:r>
      <w:r w:rsidRPr="00DC19EE">
        <w:tab/>
        <w:t>За 2017 год рассмотрены 269 дел и привлечены к уголовной ответственности 324 лица за изнасилование (ст.118 УК), за эту же статью за первый квартал 2018 года рассмотрены 51 дел и привлечены к уголовной ответственности 62 лица.</w:t>
      </w:r>
    </w:p>
    <w:p w:rsidR="00432B96" w:rsidRPr="00DC19EE" w:rsidRDefault="00432B96" w:rsidP="00432B96">
      <w:pPr>
        <w:pStyle w:val="SingleTxtG"/>
      </w:pPr>
      <w:r w:rsidRPr="00DC19EE">
        <w:t>96.</w:t>
      </w:r>
      <w:r w:rsidRPr="00DC19EE">
        <w:tab/>
        <w:t xml:space="preserve">За 2017 год было рассмотрено 23 дела по принуждению женщины к вступлению в брак или воспрепятствование к вступлению в брак (ст.136 УК) в отношении 46 лиц, из которых 18 лиц были привлечены к уголовной ответственности. Также, за первый квартал 2018 года было рассмотрено 2 дела в отношении 6 лиц, которые были освобождены от уголовной ответственности в связи с примирением (см.: </w:t>
      </w:r>
      <w:r w:rsidRPr="00766D3F">
        <w:rPr>
          <w:spacing w:val="-2"/>
        </w:rPr>
        <w:t>Приложение).</w:t>
      </w:r>
    </w:p>
    <w:p w:rsidR="00432B96" w:rsidRPr="00DC19EE" w:rsidRDefault="00432B96" w:rsidP="00432B96">
      <w:pPr>
        <w:pStyle w:val="SingleTxtG"/>
      </w:pPr>
      <w:r w:rsidRPr="00DC19EE">
        <w:t>97.</w:t>
      </w:r>
      <w:r w:rsidRPr="00DC19EE">
        <w:tab/>
        <w:t>6 июля 2017 г. Межведомственной комиссией по вопросам борьбы с преступностью и профилактики правонарушений утвержден «Комплекс мер по предупреждению домашнего насилия на 2017-2018 г.г.», предусматривающий мероприятия по изучению причин и условий, способствующих домашнему насилию, предупреждению и искоренению данного явления. Органами внутренних дел все обращения граждан, связанные с любыми формами домашнего насилия, регистрируются и рассматриваются в установленном порядке. В случае, если в результате насилия в семье, лицу причинены легкие телесные повреждения без расстройства здоровья, оформляются материалы о привлечении виновных лиц к административной ответственности по ст. 52 КоАО и в установленном законом порядке направляются в суд.</w:t>
      </w:r>
    </w:p>
    <w:p w:rsidR="00432B96" w:rsidRPr="00DC19EE" w:rsidRDefault="00432B96" w:rsidP="00432B96">
      <w:pPr>
        <w:pStyle w:val="SingleTxtG"/>
      </w:pPr>
      <w:r w:rsidRPr="00DC19EE">
        <w:t>98.</w:t>
      </w:r>
      <w:r w:rsidRPr="00DC19EE">
        <w:tab/>
        <w:t>В целях выявления и устранения причин и условий, способствующих совершению насильственных преступлений, разработаны Методические рекомендации по проведению расследований по фактам посягательств на жизнь и здоровье личности, преступлений, совершённых со стороны лиц, состоящих на профилактическом учете органов внутренних дел. Руководители подразделений органов внутренних дел регулярно отчитываются перед населением о проводимой работе в этом направлении. С помощью средств массовой информации осуществляется розыск преступников, совершивших тяжкие насильственные преступления, женщинам даются конкретные рекомендации о действиях в экстремальных ситуациях с целью предотвращения насильственных действий в отношении них.</w:t>
      </w:r>
    </w:p>
    <w:p w:rsidR="00432B96" w:rsidRPr="00DC19EE" w:rsidRDefault="00432B96" w:rsidP="00432B96">
      <w:pPr>
        <w:pStyle w:val="SingleTxtG"/>
      </w:pPr>
      <w:r w:rsidRPr="00DC19EE">
        <w:t>99.</w:t>
      </w:r>
      <w:r w:rsidRPr="00DC19EE">
        <w:tab/>
        <w:t>В июня 2018 г. принята Концепция по укреплению института семьи, в соответствии с которым предусмотрено создание в каждом регионе центров социальной адаптации женщин (кризисных центров), которые будут оказывать весь спектр услуг женщине-жертве насилия - психологическую, социальную, правовую, реабилитационную. Уже сейчас во многих регионах начали действовать такие центры. В ходе реформирования уголовного и уголовно-процессуального законодательства ставится вопрос о введении механизма и порядка оказания бесплатной правовой помощи потерпевшим от насилия за счет государства.</w:t>
      </w:r>
    </w:p>
    <w:p w:rsidR="00432B96" w:rsidRPr="00DC19EE" w:rsidRDefault="00432B96" w:rsidP="00432B96">
      <w:pPr>
        <w:pStyle w:val="SingleTxtG"/>
      </w:pPr>
      <w:r w:rsidRPr="00DC19EE">
        <w:t>100.</w:t>
      </w:r>
      <w:r w:rsidRPr="00DC19EE">
        <w:tab/>
        <w:t xml:space="preserve">2 июля 2018 г. принято </w:t>
      </w:r>
      <w:hyperlink r:id="rId9" w:history="1">
        <w:r w:rsidRPr="00DC19EE">
          <w:t>Постановление</w:t>
        </w:r>
      </w:hyperlink>
      <w:r w:rsidRPr="00DC19EE">
        <w:t xml:space="preserve"> Президента «О мерах по совершенствованию системы социальной реабилитации и адаптации, а также профилактики семейно-бытового насилия», в соответствии с которым предусмотрено создание Республиканского центра реабилитации и адаптации лиц, пострадавших от насилия, и предупреждения суицидов. Центры реабилитации в регионах будут поэтапно созданы при территориальных подразделениях Комитета женщин Узбекистана.</w:t>
      </w:r>
    </w:p>
    <w:p w:rsidR="00432B96" w:rsidRPr="00DC19EE" w:rsidRDefault="00432B96" w:rsidP="00432B96">
      <w:pPr>
        <w:pStyle w:val="SingleTxtG"/>
      </w:pPr>
      <w:r w:rsidRPr="00DC19EE">
        <w:t>101.</w:t>
      </w:r>
      <w:r w:rsidRPr="00DC19EE">
        <w:tab/>
        <w:t>Вопросы обеспечения прав женщин, включая вопросы борьбы с насилием в отношении женщин и детей, включены в ряд дисциплин, изучаемых на кафедре Международного права и прав человека и других кафедрах Академии МВД, в учебные программы Центра повышения квалификации юристов Министерства юстиции для судей по уголовным и гражданским делам, адвокатов, Академии Генеральной прокуратуры для работников органов прокуратуры.</w:t>
      </w:r>
    </w:p>
    <w:p w:rsidR="00432B96" w:rsidRPr="00DC19EE" w:rsidRDefault="00432B96" w:rsidP="00432B96">
      <w:pPr>
        <w:pStyle w:val="SingleTxtG"/>
      </w:pPr>
      <w:r w:rsidRPr="00DC19EE">
        <w:t>102.</w:t>
      </w:r>
      <w:r w:rsidRPr="00DC19EE">
        <w:tab/>
        <w:t>В системе служебной подготовки сотрудников профилактической службы, сотрудников органов внутренних дел страны проводятся занятия по изучению международных документов по недопущению различных форм дискриминации в отношении женщин, по предупреждению насилия женщин. В ведомственной газете МВД «На посту» («Постда») периодически печатаются телефоны МВД, отраслевых служб МВД подразделений на местах, куда могут обратиться и позвонить граждане по вопросам домашнего насилия и защиты прав жертв насилия. Для информирования широкой общественности о результатах работы по вышеуказанным вопросам активно используются возможности СМИ - телевидения,</w:t>
      </w:r>
      <w:r>
        <w:t xml:space="preserve"> радио и печати - телепередачи </w:t>
      </w:r>
      <w:r w:rsidRPr="00012782">
        <w:t>«</w:t>
      </w:r>
      <w:r>
        <w:t>Пресс- центр МВД сообщает</w:t>
      </w:r>
      <w:r w:rsidRPr="00012782">
        <w:t>»</w:t>
      </w:r>
      <w:r>
        <w:t xml:space="preserve">, </w:t>
      </w:r>
      <w:r w:rsidRPr="00012782">
        <w:t>«</w:t>
      </w:r>
      <w:r>
        <w:t>На волне 02</w:t>
      </w:r>
      <w:r w:rsidRPr="00012782">
        <w:t>»</w:t>
      </w:r>
      <w:r w:rsidRPr="00DC19EE">
        <w:t>, ведомственные</w:t>
      </w:r>
      <w:r w:rsidR="00766D3F">
        <w:t xml:space="preserve"> печатные издания МВД </w:t>
      </w:r>
      <w:r>
        <w:t xml:space="preserve">- газеты </w:t>
      </w:r>
      <w:r w:rsidRPr="00012782">
        <w:t>«</w:t>
      </w:r>
      <w:r w:rsidRPr="00DC19EE">
        <w:t>На п</w:t>
      </w:r>
      <w:r>
        <w:t>осту</w:t>
      </w:r>
      <w:r w:rsidRPr="00012782">
        <w:t>»</w:t>
      </w:r>
      <w:r>
        <w:t>, (</w:t>
      </w:r>
      <w:r w:rsidRPr="00012782">
        <w:t>«</w:t>
      </w:r>
      <w:r>
        <w:t>Постда</w:t>
      </w:r>
      <w:r w:rsidRPr="00012782">
        <w:t>»</w:t>
      </w:r>
      <w:r>
        <w:t xml:space="preserve">) и журналы </w:t>
      </w:r>
      <w:r w:rsidRPr="00012782">
        <w:t>«</w:t>
      </w:r>
      <w:r>
        <w:t>Щит</w:t>
      </w:r>
      <w:r w:rsidRPr="00012782">
        <w:t>»</w:t>
      </w:r>
      <w:r>
        <w:t xml:space="preserve">, </w:t>
      </w:r>
      <w:r w:rsidRPr="00012782">
        <w:t>«</w:t>
      </w:r>
      <w:r>
        <w:t>Калкан</w:t>
      </w:r>
      <w:r w:rsidRPr="00012782">
        <w:t>»</w:t>
      </w:r>
      <w:r w:rsidRPr="00DC19EE">
        <w:t xml:space="preserve"> и другие.</w:t>
      </w:r>
    </w:p>
    <w:p w:rsidR="00432B96" w:rsidRPr="00DC19EE" w:rsidRDefault="00432B96" w:rsidP="00432B96">
      <w:pPr>
        <w:pStyle w:val="SingleTxtG"/>
      </w:pPr>
      <w:r w:rsidRPr="00DC19EE">
        <w:t>103.</w:t>
      </w:r>
      <w:r w:rsidRPr="00DC19EE">
        <w:tab/>
        <w:t>В 2017 году сотрудниками профилактической службы органов внутренних дел республики проведено 37958 (2016 г. - 33219) встреч, бесед и лекций на правовые темы и вопросам профилактики правонарушений среди несовершеннолетних и молодёжи, по защите их прав и законных интересов, прав человека, в том числе 9859 (2016г. -7733) - с населением в махаллях, по месту жительства, 279 (2016г.-249) - со студентами высших учебных заведений, 8467 (2016 г. - 6800) - с учащимися академических лицеев и профессиональных колледжей, 19353 (2016 г,-18437) - с учащимися школ.</w:t>
      </w:r>
    </w:p>
    <w:p w:rsidR="00432B96" w:rsidRPr="00DC19EE" w:rsidRDefault="00432B96" w:rsidP="00432B96">
      <w:pPr>
        <w:pStyle w:val="SingleTxtG"/>
      </w:pPr>
      <w:r w:rsidRPr="00DC19EE">
        <w:t>104.</w:t>
      </w:r>
      <w:r w:rsidRPr="00DC19EE">
        <w:tab/>
        <w:t>В Академии МВД регулярно проводятся конференции, «круглые столы», семинар-тренинги, тематические встречи среди курсантов, слушателей и постоянного состава на темы, охватывающие вопросы защиты прав женщин, в частности, «Международные и национальные механизмы защиты прав женщин и детей», «Деятельность ОВД по пресечению и предупреждению насилия в отношении женщин и детей», «Превентивный механизм деятельности ОВД предупреждения насилия в отношении женщин и детей в семье», «Международные акты и национальное законодательство по профилактике правонарушений в отношении женщин и детей», «Особенности соблюдения сотрудниками ОВД конвенций по правам ребенка и ликвидации всех форм дискриминации в отношении женщин», «Особенности расследования следователями ОВД фактов насилия в отношении женщин».</w:t>
      </w:r>
    </w:p>
    <w:p w:rsidR="00432B96" w:rsidRPr="00DC19EE" w:rsidRDefault="00432B96" w:rsidP="00432B96">
      <w:pPr>
        <w:pStyle w:val="SingleTxtG"/>
      </w:pPr>
      <w:r w:rsidRPr="00DC19EE">
        <w:t>105.</w:t>
      </w:r>
      <w:r w:rsidRPr="00DC19EE">
        <w:tab/>
        <w:t>В рамках проводимой правовой пропаганды профессорско-преподавательским составом Академии МВД среди махаллинских комитетов, учебных заведений города Ташкента также проведены информационно-просветительские мероприятия по темам: «Профилактика насилия в семье», «Роль примирительной комиссии в предупреждении ранних браков», «Деятельность инспекторов профилактики в предупреждении домашнего насилия» и др.</w:t>
      </w:r>
    </w:p>
    <w:p w:rsidR="00432B96" w:rsidRPr="00DC19EE" w:rsidRDefault="00432B96" w:rsidP="00432B96">
      <w:pPr>
        <w:pStyle w:val="SingleTxtG"/>
      </w:pPr>
      <w:r w:rsidRPr="00DC19EE">
        <w:t>106.</w:t>
      </w:r>
      <w:r w:rsidRPr="00DC19EE">
        <w:tab/>
        <w:t>В Академии функционирует Женский комитет, деятельность которого направлена на реализацию положений связанных с ликвидацией всех форм дискриминации в отношении женщин, гендерного равенства, посредством проведения презентаций, конференций, семинар-тренингов, круглых столов, социологических опросов и психологического тестирования и в д</w:t>
      </w:r>
      <w:r w:rsidR="00766D3F">
        <w:t>анный период проведены более 50 </w:t>
      </w:r>
      <w:r w:rsidRPr="00DC19EE">
        <w:t>мероприятий в которых приняли участие 1194 женщин. На встречах были затронуты вопросы, связанные с профилактикой домашнего и семейного насилия.</w:t>
      </w:r>
    </w:p>
    <w:p w:rsidR="00432B96" w:rsidRPr="00DC19EE" w:rsidRDefault="00432B96" w:rsidP="00432B96">
      <w:pPr>
        <w:pStyle w:val="SingleTxtG"/>
      </w:pPr>
      <w:r w:rsidRPr="00DC19EE">
        <w:t>107.</w:t>
      </w:r>
      <w:r w:rsidRPr="00DC19EE">
        <w:tab/>
        <w:t>В Академии Генеральной прокуратуры имеются занятия по вопросам предупреждения и искоренения насилия в отношении женщин. Кроме того, в журнале «Академия ахборотномаси» публикуются статьи, посвященные предупреждению и искоренению насилия.</w:t>
      </w:r>
    </w:p>
    <w:p w:rsidR="00432B96" w:rsidRPr="00DC19EE" w:rsidRDefault="00432B96" w:rsidP="00432B96">
      <w:pPr>
        <w:pStyle w:val="SingleTxtG"/>
      </w:pPr>
      <w:r w:rsidRPr="00DC19EE">
        <w:t>108.</w:t>
      </w:r>
      <w:r w:rsidRPr="00DC19EE">
        <w:tab/>
        <w:t>Преподавателями ТГЮУ осуществляются информационно-образовательные и издательская деятельность по вопросам предупреждения и искоренения насилия в отношении женщин для населения по вопросам сохранности семьи, искоренения случаев развода, вопросов по поводу браков по шариату и др.</w:t>
      </w:r>
    </w:p>
    <w:p w:rsidR="00432B96" w:rsidRPr="00DC19EE" w:rsidRDefault="00432B96" w:rsidP="00432B96">
      <w:pPr>
        <w:pStyle w:val="SingleTxtG"/>
      </w:pPr>
      <w:r w:rsidRPr="00DC19EE">
        <w:t>109.</w:t>
      </w:r>
      <w:r w:rsidRPr="00DC19EE">
        <w:tab/>
        <w:t>За первое полугодие 2017 года Комитетом женщин и Фондом «Махалля» предотвращено около 12 тысяч семейных разводов, были решены проблемы с оплатой алиментов 10 тысячам гражданам. Оказана социа</w:t>
      </w:r>
      <w:r w:rsidR="00766D3F">
        <w:t>льно-психологическая помощь 978 </w:t>
      </w:r>
      <w:r w:rsidRPr="00DC19EE">
        <w:t>семьям с раздорами, 846 женщинам, у кото</w:t>
      </w:r>
      <w:r w:rsidR="00766D3F">
        <w:t>рых мужья выехали за рубеж, 995 </w:t>
      </w:r>
      <w:r w:rsidRPr="00DC19EE">
        <w:t>семьям, попавшим в кризисную ситуацию из-за различных болезней.</w:t>
      </w:r>
    </w:p>
    <w:p w:rsidR="00432B96" w:rsidRPr="00DC19EE" w:rsidRDefault="00432B96" w:rsidP="00432B96">
      <w:pPr>
        <w:pStyle w:val="SingleTxtG"/>
      </w:pPr>
      <w:r w:rsidRPr="00DC19EE">
        <w:t>110.</w:t>
      </w:r>
      <w:r w:rsidRPr="00DC19EE">
        <w:tab/>
        <w:t xml:space="preserve">В каждом регионе, районе/городе, махалле созданы комплексные группы по изучению социально-экономического положения и духовно-нравственного состояния семей. Так, например, 60% выявленных проблем в семье решены на уровне самой махалли, 40% взяты на контроль районными, региональными хокимиятами, включены в территориальные программы развития. На сегодняшний день в Кабинет Министров поступило 193 районных и городских программ развития, разработанных на основе нужд и пожеланий людей. </w:t>
      </w:r>
    </w:p>
    <w:p w:rsidR="00432B96" w:rsidRPr="00DC19EE" w:rsidRDefault="00432B96" w:rsidP="00432B96">
      <w:pPr>
        <w:pStyle w:val="SingleTxtG"/>
      </w:pPr>
      <w:r w:rsidRPr="00DC19EE">
        <w:t>111.</w:t>
      </w:r>
      <w:r w:rsidRPr="00DC19EE">
        <w:tab/>
        <w:t>Комитет женщин совместно с государственными и другими общественными организациями в течении 2016 года провел мероприятия, из которых 91 461 было направлено на повышение уровня правовой культуры населения, 70 982 мероприятия по работе с неблагополучными семьями, 44 512 мероприятий были направлены на профилактику преступности, торговли людьми и нелегальной миграции.</w:t>
      </w:r>
    </w:p>
    <w:p w:rsidR="00432B96" w:rsidRPr="00DC19EE" w:rsidRDefault="00432B96" w:rsidP="00432B96">
      <w:pPr>
        <w:pStyle w:val="SingleTxtG"/>
      </w:pPr>
      <w:r w:rsidRPr="00DC19EE">
        <w:t>112.</w:t>
      </w:r>
      <w:r w:rsidRPr="00DC19EE">
        <w:tab/>
        <w:t xml:space="preserve">В практику введено регулярное издание статистических сборников «Женщины и мужчины в Узбекистане», в целях совершенствования механизмов распространения информации о правах женщин Госкомстатом совместно с Комитетом женщин создан официальный веб-сайт </w:t>
      </w:r>
      <w:r w:rsidRPr="00790770">
        <w:t>gender</w:t>
      </w:r>
      <w:r w:rsidRPr="00DC19EE">
        <w:t>.</w:t>
      </w:r>
      <w:r w:rsidRPr="00790770">
        <w:t>stat</w:t>
      </w:r>
      <w:r w:rsidRPr="00DC19EE">
        <w:t>.</w:t>
      </w:r>
      <w:r w:rsidRPr="00790770">
        <w:t>uz</w:t>
      </w:r>
      <w:r w:rsidRPr="00DC19EE">
        <w:t>, содержащие данные в сфере здравоохранения, образования, труда, социальной защиты в гендерном аспекте, налажена система обучения представителей государственных органов и ННО по вопросам сбора и анализа гендерной статистики с участием международных экспертов.</w:t>
      </w:r>
    </w:p>
    <w:p w:rsidR="00432B96" w:rsidRPr="00DC19EE" w:rsidRDefault="00432B96" w:rsidP="00432B96">
      <w:pPr>
        <w:pStyle w:val="SingleTxtG"/>
      </w:pPr>
      <w:r w:rsidRPr="00DC19EE">
        <w:t>113.</w:t>
      </w:r>
      <w:r w:rsidRPr="00DC19EE">
        <w:tab/>
      </w:r>
      <w:r>
        <w:t xml:space="preserve">Комитетом женщин, НИПЦ </w:t>
      </w:r>
      <w:r w:rsidRPr="00012782">
        <w:t>«</w:t>
      </w:r>
      <w:r>
        <w:t>Оила</w:t>
      </w:r>
      <w:r w:rsidRPr="00012782">
        <w:t>»</w:t>
      </w:r>
      <w:r w:rsidRPr="00DC19EE">
        <w:t xml:space="preserve"> в СМИ, социальных сетях, по телевидению, радио ведется информационно-образовательная работа, выпускаются брошюры по вопросам предупреждения насилия в отношении женщин.</w:t>
      </w:r>
    </w:p>
    <w:p w:rsidR="00432B96" w:rsidRPr="00DC19EE" w:rsidRDefault="00432B96" w:rsidP="00432B96">
      <w:pPr>
        <w:pStyle w:val="SingleTxtG"/>
      </w:pPr>
      <w:r w:rsidRPr="00DC19EE">
        <w:t>114.</w:t>
      </w:r>
      <w:r w:rsidRPr="00DC19EE">
        <w:tab/>
        <w:t>В регионах ведут свою деятельность в статусе ННО 9 Центров социально-правовой поддержки женщин, 170 «Консультативных Центров для женщин, функционирующих на общественных началах, которые оказывают социальную, психологическую и юридическую поддержку, содействуют в трудоустройстве женщинам, оказавшимся в трудной жизненной ситуации. Так, в течении 2016 года в Центры обратились лично и через «телефоны доверия» - 6685 женщин, которые оказались в «кризисной» ситуации. Обратившимся женщинам на бесплатной основе были предоставлены: 1439 – необходимые юридические консультации, 467 – психологическая помощь, 197 – материальная помощь, трудоустроено – 128; предоставлена возможность приобрести профессиональные навыки – 258; 143 – документы для внесения в суд, 72 – обеспечено юридическое сопровождение в судебных разбирательствах, 168 - предоставлено временное жильё.</w:t>
      </w:r>
    </w:p>
    <w:p w:rsidR="00432B96" w:rsidRPr="009C06D2" w:rsidRDefault="00432B96" w:rsidP="00432B96">
      <w:pPr>
        <w:pStyle w:val="H1G"/>
        <w:rPr>
          <w:rFonts w:eastAsiaTheme="minorEastAsia"/>
          <w:w w:val="103"/>
          <w:lang w:eastAsia="zh-CN"/>
        </w:rPr>
      </w:pPr>
      <w:r>
        <w:rPr>
          <w:rFonts w:eastAsiaTheme="minorEastAsia"/>
          <w:w w:val="103"/>
          <w:lang w:eastAsia="zh-CN"/>
        </w:rPr>
        <w:tab/>
      </w:r>
      <w:r>
        <w:rPr>
          <w:rFonts w:eastAsiaTheme="minorEastAsia"/>
          <w:w w:val="103"/>
          <w:lang w:eastAsia="zh-CN"/>
        </w:rPr>
        <w:tab/>
      </w:r>
      <w:r w:rsidRPr="009C06D2">
        <w:rPr>
          <w:rFonts w:eastAsiaTheme="minorEastAsia"/>
          <w:w w:val="103"/>
          <w:lang w:eastAsia="zh-CN"/>
        </w:rPr>
        <w:t>По пункту 10 Заключительных замечаний</w:t>
      </w:r>
      <w:r>
        <w:rPr>
          <w:rFonts w:eastAsiaTheme="minorEastAsia"/>
          <w:w w:val="103"/>
          <w:lang w:eastAsia="zh-CN"/>
        </w:rPr>
        <w:t xml:space="preserve"> </w:t>
      </w:r>
    </w:p>
    <w:p w:rsidR="00432B96" w:rsidRPr="009C06D2" w:rsidRDefault="00432B96" w:rsidP="00432B96">
      <w:pPr>
        <w:pStyle w:val="H23G"/>
        <w:rPr>
          <w:rFonts w:eastAsiaTheme="minorEastAsia"/>
          <w:w w:val="103"/>
          <w:lang w:eastAsia="zh-CN"/>
        </w:rPr>
      </w:pPr>
      <w:r>
        <w:rPr>
          <w:rFonts w:eastAsiaTheme="minorEastAsia"/>
          <w:w w:val="103"/>
          <w:lang w:eastAsia="zh-CN"/>
        </w:rPr>
        <w:tab/>
      </w:r>
      <w:r>
        <w:rPr>
          <w:rFonts w:eastAsiaTheme="minorEastAsia"/>
          <w:w w:val="103"/>
          <w:lang w:eastAsia="zh-CN"/>
        </w:rPr>
        <w:tab/>
        <w:t>Статьи 2 и 6 Пакта</w:t>
      </w:r>
    </w:p>
    <w:p w:rsidR="00432B96" w:rsidRPr="00DC19EE" w:rsidRDefault="00432B96" w:rsidP="00432B96">
      <w:pPr>
        <w:pStyle w:val="SingleTxtG"/>
      </w:pPr>
      <w:r w:rsidRPr="001616A6">
        <w:t>115.</w:t>
      </w:r>
      <w:r w:rsidRPr="001616A6">
        <w:tab/>
        <w:t xml:space="preserve">События в г.Андижане в мае 2005г. были связаны с совершением террористических актов, повлекших человеческие жертвы, а также причинен крупный материальный ущерб собственности граждан и государства. </w:t>
      </w:r>
      <w:r w:rsidRPr="00DC19EE">
        <w:t xml:space="preserve">По данным фактам были возбуждены уголовные дела, в ходе расследования которых установлено, что террористические акты совершили члены религиозно-экстремистской организации «Акромийлар». </w:t>
      </w:r>
    </w:p>
    <w:p w:rsidR="00432B96" w:rsidRPr="00DC19EE" w:rsidRDefault="00432B96" w:rsidP="00432B96">
      <w:pPr>
        <w:pStyle w:val="SingleTxtG"/>
      </w:pPr>
      <w:r w:rsidRPr="00DC19EE">
        <w:t>116.</w:t>
      </w:r>
      <w:r w:rsidRPr="00DC19EE">
        <w:tab/>
        <w:t>Количество жертв терактов составило 187 лиц, из них 63 мирных граждан, а также 31 сотрудник правоохранительных органов и военнослужащие, которые были убиты террористами. В ходе антитеррористических мероприятий ликвидиров</w:t>
      </w:r>
      <w:r w:rsidR="00766D3F">
        <w:t>ано 89 </w:t>
      </w:r>
      <w:r w:rsidRPr="00DC19EE">
        <w:t xml:space="preserve">членов РЭО «Акромийлар». </w:t>
      </w:r>
    </w:p>
    <w:p w:rsidR="00432B96" w:rsidRPr="00DC19EE" w:rsidRDefault="00432B96" w:rsidP="00432B96">
      <w:pPr>
        <w:pStyle w:val="SingleTxtG"/>
      </w:pPr>
      <w:r w:rsidRPr="00DC19EE">
        <w:t>117.</w:t>
      </w:r>
      <w:r w:rsidRPr="00DC19EE">
        <w:tab/>
        <w:t>Всего 287 лиц получили телесные повреждения различной степени тяжести, в том числе 91 мирный гражданин, 49 сотрудников правоохранительных органов и 59</w:t>
      </w:r>
      <w:r w:rsidR="00766D3F">
        <w:rPr>
          <w:lang w:val="en-US"/>
        </w:rPr>
        <w:t> </w:t>
      </w:r>
      <w:r w:rsidRPr="00DC19EE">
        <w:t>военнослужащих, ранено 76 террористов.</w:t>
      </w:r>
    </w:p>
    <w:p w:rsidR="00432B96" w:rsidRPr="00DC19EE" w:rsidRDefault="00432B96" w:rsidP="00432B96">
      <w:pPr>
        <w:pStyle w:val="SingleTxtG"/>
      </w:pPr>
      <w:r w:rsidRPr="00DC19EE">
        <w:t>118.</w:t>
      </w:r>
      <w:r w:rsidRPr="00DC19EE">
        <w:tab/>
        <w:t>В ходе терактов преступники захватили в заложники 70 человек, 15 из которых были жестоко убиты ими.</w:t>
      </w:r>
    </w:p>
    <w:p w:rsidR="00432B96" w:rsidRPr="00DC19EE" w:rsidRDefault="00432B96" w:rsidP="00432B96">
      <w:pPr>
        <w:pStyle w:val="SingleTxtG"/>
      </w:pPr>
      <w:r w:rsidRPr="00DC19EE">
        <w:t>119.</w:t>
      </w:r>
      <w:r w:rsidRPr="00DC19EE">
        <w:tab/>
        <w:t>По окончании предварительного следствия</w:t>
      </w:r>
      <w:r w:rsidR="00766D3F">
        <w:t xml:space="preserve"> уголовные дела в отношении 362 </w:t>
      </w:r>
      <w:r w:rsidRPr="00DC19EE">
        <w:t>лиц, причастных к совершению террористических актов в Андижане были направлены в суды.</w:t>
      </w:r>
    </w:p>
    <w:p w:rsidR="00432B96" w:rsidRPr="00DC19EE" w:rsidRDefault="00432B96" w:rsidP="00432B96">
      <w:pPr>
        <w:pStyle w:val="SingleTxtG"/>
      </w:pPr>
      <w:r w:rsidRPr="00DC19EE">
        <w:t>120.</w:t>
      </w:r>
      <w:r w:rsidRPr="00DC19EE">
        <w:tab/>
        <w:t>В ходе открытых судебных слушаний вина всех подсудимых была полностью доказана, имеющимися доказательствами в уголовном деле и им назначены различные сроки наказаний.</w:t>
      </w:r>
    </w:p>
    <w:p w:rsidR="00432B96" w:rsidRPr="00DC19EE" w:rsidRDefault="00432B96" w:rsidP="00432B96">
      <w:pPr>
        <w:pStyle w:val="SingleTxtG"/>
      </w:pPr>
      <w:r w:rsidRPr="00DC19EE">
        <w:t>121.</w:t>
      </w:r>
      <w:r w:rsidRPr="00DC19EE">
        <w:tab/>
        <w:t xml:space="preserve">Европейский Союз дважды 11-16 декабря </w:t>
      </w:r>
      <w:smartTag w:uri="urn:schemas-microsoft-com:office:smarttags" w:element="metricconverter">
        <w:smartTagPr>
          <w:attr w:name="ProductID" w:val="2006 г"/>
        </w:smartTagPr>
        <w:r w:rsidRPr="00DC19EE">
          <w:t>2006 г</w:t>
        </w:r>
      </w:smartTag>
      <w:r w:rsidRPr="00DC19EE">
        <w:t xml:space="preserve">. и 1-4 апреля </w:t>
      </w:r>
      <w:smartTag w:uri="urn:schemas-microsoft-com:office:smarttags" w:element="metricconverter">
        <w:smartTagPr>
          <w:attr w:name="ProductID" w:val="2007 г"/>
        </w:smartTagPr>
        <w:r w:rsidRPr="00DC19EE">
          <w:t>2007 г</w:t>
        </w:r>
      </w:smartTag>
      <w:r w:rsidRPr="00DC19EE">
        <w:t>. направлял в Узбекистан свои делегации, которые посещали места, связанные с трагическими событиями, непосредственно проводили беседы с их очевидцами, ознакомились с материалами следствия и судебного процесса.</w:t>
      </w:r>
    </w:p>
    <w:p w:rsidR="00432B96" w:rsidRPr="00DC19EE" w:rsidRDefault="00432B96" w:rsidP="00432B96">
      <w:pPr>
        <w:pStyle w:val="SingleTxtG"/>
      </w:pPr>
      <w:r w:rsidRPr="00DC19EE">
        <w:t>122.</w:t>
      </w:r>
      <w:r w:rsidRPr="00DC19EE">
        <w:tab/>
        <w:t xml:space="preserve">В ходе данных встреч, представителями ЕС были заслушаны доклады об итогах расследования Андижанских событий, в том числе соразмерности применения огнестрельного оружия сотрудниками силовых структур, получены ответы на интересующие вопросы, состоялась поездка в Андижанскую область, где представители европейской делегации посетили места террористических актов и ознакомились с последовательностью. Таким образом, по результатам встречи европейские эксперты сделали однозначный вывод, что Андижанские события являлись серьезной террористической атакой против Узбекистана. </w:t>
      </w:r>
    </w:p>
    <w:p w:rsidR="00432B96" w:rsidRPr="00DC19EE" w:rsidRDefault="00432B96" w:rsidP="00432B96">
      <w:pPr>
        <w:pStyle w:val="SingleTxtG"/>
      </w:pPr>
      <w:r w:rsidRPr="00DC19EE">
        <w:t>123.</w:t>
      </w:r>
      <w:r w:rsidRPr="00DC19EE">
        <w:tab/>
        <w:t xml:space="preserve">Европейский Союз дважды 11-16 декабря </w:t>
      </w:r>
      <w:smartTag w:uri="urn:schemas-microsoft-com:office:smarttags" w:element="metricconverter">
        <w:smartTagPr>
          <w:attr w:name="ProductID" w:val="2006 г"/>
        </w:smartTagPr>
        <w:r w:rsidRPr="00DC19EE">
          <w:t>2006 г</w:t>
        </w:r>
      </w:smartTag>
      <w:r w:rsidRPr="00DC19EE">
        <w:t xml:space="preserve">. и 1-4 апреля </w:t>
      </w:r>
      <w:smartTag w:uri="urn:schemas-microsoft-com:office:smarttags" w:element="metricconverter">
        <w:smartTagPr>
          <w:attr w:name="ProductID" w:val="2007 г"/>
        </w:smartTagPr>
        <w:r w:rsidRPr="00DC19EE">
          <w:t>2007 г</w:t>
        </w:r>
      </w:smartTag>
      <w:r w:rsidRPr="00DC19EE">
        <w:t>. направлял в Узбекистан свои делегации, которые посещали места, связанные с трагическими событиями, непосредственно проводили беседы с их очевидцами, ознакомились с материалами следствия и судебного процесса.</w:t>
      </w:r>
    </w:p>
    <w:p w:rsidR="00432B96" w:rsidRPr="00DC19EE" w:rsidRDefault="00432B96" w:rsidP="00432B96">
      <w:pPr>
        <w:pStyle w:val="SingleTxtG"/>
      </w:pPr>
      <w:r w:rsidRPr="00DC19EE">
        <w:t>124.</w:t>
      </w:r>
      <w:r w:rsidRPr="00DC19EE">
        <w:tab/>
        <w:t>Исходя из изложенного, инициирование вопроса международного расследования считается нецелесообразным.</w:t>
      </w:r>
    </w:p>
    <w:p w:rsidR="00432B96" w:rsidRPr="00DC19EE" w:rsidRDefault="00432B96" w:rsidP="00432B96">
      <w:pPr>
        <w:pStyle w:val="SingleTxtG"/>
      </w:pPr>
      <w:r w:rsidRPr="00DC19EE">
        <w:t>125.</w:t>
      </w:r>
      <w:r w:rsidRPr="00DC19EE">
        <w:tab/>
        <w:t>Основные требования и порядок применения силы и огнестрельного оружия прописаны в законодательных актах, регламентирующих деятельность сил правопорядка и безопасности. Так, в Законе «Об органах внутренних дел» четко регламентированы условия применения физической силы, специальных средств и огнестрельного оружия. Боле широкое разъяснение дается во внутренних служебных документах.</w:t>
      </w:r>
    </w:p>
    <w:p w:rsidR="00432B96" w:rsidRPr="00DC19EE" w:rsidRDefault="00432B96" w:rsidP="00432B96">
      <w:pPr>
        <w:pStyle w:val="SingleTxtG"/>
      </w:pPr>
      <w:r w:rsidRPr="00DC19EE">
        <w:t>126.</w:t>
      </w:r>
      <w:r w:rsidRPr="00DC19EE">
        <w:tab/>
        <w:t>Запрещается применять огнестрельное оружие в отношении женщин, лиц с видимыми признаками инвалидности, несовершеннолетних, когда их возраст очевиден или известен, кроме случаев совершения ими вооруженного нападения, оказания вооруженного сопротивления или совершения группового нападения, угрожающего жизни и здоровью граждан либо сотрудника органа внутренних дел.</w:t>
      </w:r>
    </w:p>
    <w:p w:rsidR="00432B96" w:rsidRPr="00DC19EE" w:rsidRDefault="00432B96" w:rsidP="00432B96">
      <w:pPr>
        <w:pStyle w:val="SingleTxtG"/>
      </w:pPr>
      <w:r w:rsidRPr="00DC19EE">
        <w:t>127.</w:t>
      </w:r>
      <w:r w:rsidRPr="00DC19EE">
        <w:tab/>
        <w:t>Не допускается применение огнестрельного оружия сотрудниками органов внутренних дел при значительном скоплении граждан, если в результате его применения могут пострадать случайные лица.</w:t>
      </w:r>
    </w:p>
    <w:p w:rsidR="00432B96" w:rsidRPr="00DC19EE" w:rsidRDefault="00432B96" w:rsidP="00432B96">
      <w:pPr>
        <w:pStyle w:val="SingleTxtG"/>
      </w:pPr>
      <w:r w:rsidRPr="00DC19EE">
        <w:t>128.</w:t>
      </w:r>
      <w:r w:rsidRPr="00DC19EE">
        <w:tab/>
        <w:t>Перечень видов огнестрельного оружия и боеприпасов к нему, состоящих на вооружении органов внутренних дел, утверждается Президентом Республики Узбекистан. Запрещается принимать на вооружение органов внутренних дел и использовать огнестрельное оружие и боеприпасы к нему, не входящие в этот перечень.</w:t>
      </w:r>
    </w:p>
    <w:p w:rsidR="00432B96" w:rsidRPr="009C06D2" w:rsidRDefault="00432B96" w:rsidP="00432B96">
      <w:pPr>
        <w:pStyle w:val="H1G"/>
      </w:pPr>
      <w:r>
        <w:tab/>
      </w:r>
      <w:r>
        <w:tab/>
      </w:r>
      <w:r w:rsidRPr="009C06D2">
        <w:t>По пункту 11 Заключительных замечаний</w:t>
      </w:r>
    </w:p>
    <w:p w:rsidR="00432B96" w:rsidRPr="009C06D2" w:rsidRDefault="00432B96" w:rsidP="00432B96">
      <w:pPr>
        <w:pStyle w:val="H23G"/>
      </w:pPr>
      <w:r>
        <w:tab/>
      </w:r>
      <w:r>
        <w:tab/>
      </w:r>
      <w:r w:rsidRPr="009C06D2">
        <w:t>Статьи</w:t>
      </w:r>
      <w:r>
        <w:t xml:space="preserve"> 4, 7, 9, 10, 14, 18 и 19 Пакта</w:t>
      </w:r>
      <w:r w:rsidRPr="009C06D2">
        <w:t xml:space="preserve"> </w:t>
      </w:r>
    </w:p>
    <w:p w:rsidR="00432B96" w:rsidRPr="001616A6" w:rsidRDefault="00432B96" w:rsidP="00432B96">
      <w:pPr>
        <w:pStyle w:val="SingleTxtG"/>
      </w:pPr>
      <w:r w:rsidRPr="001616A6">
        <w:t>129.</w:t>
      </w:r>
      <w:r w:rsidRPr="001616A6">
        <w:tab/>
        <w:t xml:space="preserve">В соответствии с Конституцией Президент Республики Узбекистан в исключительных случаях в интересах обеспечения безопасности граждан вводит чрезвычайное положение на всей территории или в отдельных местностях Республики Узбекистан и течение трёх суток вносит принятое решение на утверждение палат Олий Мажлиса. Условия и порядок введения чрезвычайного положения регулируются законодательством. </w:t>
      </w:r>
    </w:p>
    <w:p w:rsidR="00432B96" w:rsidRPr="00DC19EE" w:rsidRDefault="00432B96" w:rsidP="00432B96">
      <w:pPr>
        <w:pStyle w:val="SingleTxtG"/>
      </w:pPr>
      <w:r w:rsidRPr="001616A6">
        <w:t>130.</w:t>
      </w:r>
      <w:r w:rsidRPr="001616A6">
        <w:tab/>
        <w:t xml:space="preserve">Чрезвычайное положение в Республики Узбекистан в период с 2015-2018 гт: объявлено не было (Президент Республики Узбекистан в исключительных случаях (реальная внешняя угроза, массовые беспорядки. </w:t>
      </w:r>
      <w:r w:rsidRPr="00DC19EE">
        <w:t>Крупные катастрофы, стихийные бедствия, эпидемии) в интересах обеспечения безопасности граждан вводит чрезвычайное положение на всей территории или в отдельных местностях Республики Узбекистан и в течение трех суток вносит принятое решение на утверждение палат Олий Мажлиса Республики Узбекистан Условия и порядок введения чрезвычайного положения регулируются законом: п.19 ст.93 Конституции Республики Узбекистан.</w:t>
      </w:r>
    </w:p>
    <w:p w:rsidR="00432B96" w:rsidRPr="00DC19EE" w:rsidRDefault="00432B96" w:rsidP="00432B96">
      <w:pPr>
        <w:pStyle w:val="SingleTxtG"/>
      </w:pPr>
      <w:r w:rsidRPr="00DC19EE">
        <w:t>131.</w:t>
      </w:r>
      <w:r w:rsidRPr="00DC19EE">
        <w:tab/>
        <w:t>В законе Республики Узбекистан «О борьбе с терроризмом» предусмотрено четкое определение понятия «терроризм» и «террористическая деятельность» в соответствии с национальным законодательством. Статья 2 Закона под понятием терроризм определяет насилие, угроза его применения или иные преступные деяния, создающие опасность жизни, здоровью личности, уничтожения (повреждения) имущества и других материальных объектов и направленные на понуждение государства, международной организации, физического или юридического лица совершить или воздержаться от совершения каких-либо действий, осложнение международных отношений, нарушение суверенитета, территориальной целостности, подрыв безопасности государства, провокацию вооруженных конфликтов, устрашение населения, дестабилизацию общественно-политической обстановки, для достижения политических, религиозных, идеологических и иных целей, ответственность за которые предусмотрена УК. В соответствии с Законом под «террористической деятельностью» понимается деятельность, включающая в себя организацию, планирование, подготовку и осуществление террористической акции, подстрекательство к террористической акции, создание террористической организации, вербовку, подготовку и вооружение террористов, их финансирование и материально-техническое обеспечение.</w:t>
      </w:r>
    </w:p>
    <w:p w:rsidR="00432B96" w:rsidRPr="00DC19EE" w:rsidRDefault="00432B96" w:rsidP="00432B96">
      <w:pPr>
        <w:pStyle w:val="SingleTxtG"/>
      </w:pPr>
      <w:r w:rsidRPr="00DC19EE">
        <w:t>132.</w:t>
      </w:r>
      <w:r w:rsidRPr="00DC19EE">
        <w:tab/>
        <w:t>Ответственность за терроризм предусмотрена статьей 155 УК, в связи с чем, все принципы Уголовного кодекса, указанные в Общей части распространяются и на лиц, подозреваемых и обвиняемых терроризме.</w:t>
      </w:r>
    </w:p>
    <w:p w:rsidR="00432B96" w:rsidRPr="00DC19EE" w:rsidRDefault="00432B96" w:rsidP="00432B96">
      <w:pPr>
        <w:pStyle w:val="SingleTxtG"/>
      </w:pPr>
      <w:r w:rsidRPr="00DC19EE">
        <w:t>133.</w:t>
      </w:r>
      <w:r w:rsidRPr="00DC19EE">
        <w:tab/>
        <w:t>Лицам, совершившим террористические акты, согласно ст.ст. 2, 6, 7, 9 и 14 Пакта, гарантируется:</w:t>
      </w:r>
    </w:p>
    <w:p w:rsidR="00432B96" w:rsidRPr="00DC19EE" w:rsidRDefault="00432B96" w:rsidP="00432B96">
      <w:pPr>
        <w:pStyle w:val="Bullet1G"/>
        <w:numPr>
          <w:ilvl w:val="0"/>
          <w:numId w:val="0"/>
        </w:numPr>
        <w:tabs>
          <w:tab w:val="left" w:pos="1701"/>
        </w:tabs>
        <w:ind w:left="1701" w:hanging="170"/>
      </w:pPr>
      <w:r w:rsidRPr="00DC19EE">
        <w:t>•</w:t>
      </w:r>
      <w:r w:rsidRPr="00DC19EE">
        <w:tab/>
        <w:t>в соответствии со ст. 5 УК равные права перед законом независимо от пола, расы, национальности, языка, религии, социального происхождения, убеждений, личного и общественного положения;</w:t>
      </w:r>
    </w:p>
    <w:p w:rsidR="00432B96" w:rsidRPr="00DC19EE" w:rsidRDefault="00432B96" w:rsidP="00432B96">
      <w:pPr>
        <w:pStyle w:val="Bullet1G"/>
        <w:numPr>
          <w:ilvl w:val="0"/>
          <w:numId w:val="0"/>
        </w:numPr>
        <w:tabs>
          <w:tab w:val="left" w:pos="1701"/>
        </w:tabs>
        <w:ind w:left="1701" w:hanging="170"/>
      </w:pPr>
      <w:r w:rsidRPr="00DC19EE">
        <w:t>•</w:t>
      </w:r>
      <w:r w:rsidRPr="00DC19EE">
        <w:tab/>
        <w:t>право на жизнь, поскольку ст. 155 УК не предусматривает наказания в виде смертной казни, в связи с её отменой в Узбекистане;</w:t>
      </w:r>
    </w:p>
    <w:p w:rsidR="00432B96" w:rsidRPr="00DC19EE" w:rsidRDefault="00432B96" w:rsidP="00432B96">
      <w:pPr>
        <w:pStyle w:val="Bullet1G"/>
        <w:numPr>
          <w:ilvl w:val="0"/>
          <w:numId w:val="0"/>
        </w:numPr>
        <w:tabs>
          <w:tab w:val="left" w:pos="1701"/>
        </w:tabs>
        <w:ind w:left="1701" w:hanging="170"/>
      </w:pPr>
      <w:r w:rsidRPr="00DC19EE">
        <w:t>•</w:t>
      </w:r>
      <w:r w:rsidRPr="00DC19EE">
        <w:tab/>
        <w:t>право на защиту от пыток и других жестоких, бесчеловечных или унижающих видов обращения и наказания в соответствии со ст. 235 УК;</w:t>
      </w:r>
    </w:p>
    <w:p w:rsidR="00432B96" w:rsidRPr="00DC19EE" w:rsidRDefault="00432B96" w:rsidP="00432B96">
      <w:pPr>
        <w:pStyle w:val="Bullet1G"/>
        <w:numPr>
          <w:ilvl w:val="0"/>
          <w:numId w:val="0"/>
        </w:numPr>
        <w:tabs>
          <w:tab w:val="left" w:pos="1701"/>
        </w:tabs>
        <w:ind w:left="1701" w:hanging="170"/>
      </w:pPr>
      <w:r w:rsidRPr="00DC19EE">
        <w:t>•</w:t>
      </w:r>
      <w:r w:rsidRPr="00DC19EE">
        <w:tab/>
        <w:t>право на личную неприкосновенность и защиту от неправомерного задержания и заключения под стражу, в связи с введением в Узбекистане института «Хабеас корпус», предусмотренного ст.ст. 242, 243 УПК, а также право на рассмотрение их дел независимым и беспристрастным судом, на пересмотр судебного решения в порядке апелляции, кассации и надзорного производства в соответствии с УПК.</w:t>
      </w:r>
    </w:p>
    <w:p w:rsidR="00432B96" w:rsidRPr="00DC19EE" w:rsidRDefault="00432B96" w:rsidP="00432B96">
      <w:pPr>
        <w:pStyle w:val="SingleTxtG"/>
      </w:pPr>
      <w:r w:rsidRPr="00DC19EE">
        <w:t>134.</w:t>
      </w:r>
      <w:r w:rsidRPr="00DC19EE">
        <w:tab/>
        <w:t xml:space="preserve">Несмотря на то, что терроризм является одним из видов особо тяжких преступлений, в ходе расследования уголовного дела, к совершившему террористическое деяние лицу применяются равные нормы уголовно-процессуального законодательства Республики Узбекистан, как и к лицам, совершившим другие преступления. </w:t>
      </w:r>
    </w:p>
    <w:p w:rsidR="00432B96" w:rsidRPr="00DC19EE" w:rsidRDefault="00432B96" w:rsidP="00432B96">
      <w:pPr>
        <w:pStyle w:val="SingleTxtG"/>
      </w:pPr>
      <w:r w:rsidRPr="001616A6">
        <w:t>135.</w:t>
      </w:r>
      <w:r w:rsidRPr="001616A6">
        <w:tab/>
      </w:r>
      <w:r w:rsidRPr="00DC19EE">
        <w:t>В частности, наряду с другими правами, предусмотренными вышеназванными статьями, можно выделить фундаментальное право на защиту, право на осуществление телефонного звонка адвокату или близкому родственнику с момента фактического задержания, отказ от дачи показаний и быть уведомленными в том, что показания могут быть использованы против них в качестве доказательства, на свидание с адвокатом наедине без ограничения продолжительности числа и другие.</w:t>
      </w:r>
    </w:p>
    <w:p w:rsidR="00432B96" w:rsidRPr="00DC19EE" w:rsidRDefault="00432B96" w:rsidP="00432B96">
      <w:pPr>
        <w:pStyle w:val="SingleTxtG"/>
      </w:pPr>
      <w:r w:rsidRPr="001616A6">
        <w:t>136.</w:t>
      </w:r>
      <w:r w:rsidRPr="001616A6">
        <w:tab/>
      </w:r>
      <w:r w:rsidRPr="00DC19EE">
        <w:t>В настоящее время принимаются конкретные меры по защите прав лиц от проведения антитеррористической операции. 24.05.2016 г. Постановлением Кабинета Министров утверждено положение о порядке возмещения вреда, причиненного личности или имуществу физических или юридических лиц в результате проведения антитеррористической операции, которое предусматривает возмещение указанным лицам стоимости и ущерба, причиненного имуществу и оказание бесплатной медицинской помощи при наличия вреда здоровью личности, а в случае его гибели назначения членом его семьи пенсии или пособия по случаю потери кормильца. Положением регулируется порядок рассмотрения обращений по возмещению имущественного вреда.</w:t>
      </w:r>
    </w:p>
    <w:p w:rsidR="00432B96" w:rsidRPr="00DC19EE" w:rsidRDefault="00432B96" w:rsidP="00432B96">
      <w:pPr>
        <w:pStyle w:val="SingleTxtG"/>
      </w:pPr>
      <w:r w:rsidRPr="001616A6">
        <w:t>137.</w:t>
      </w:r>
      <w:r w:rsidRPr="001616A6">
        <w:tab/>
      </w:r>
      <w:r w:rsidRPr="00DC19EE">
        <w:t>Проект закона Республики Узбекистан «О противодействии экстремизму» рассмотрен Законодательной палатой и одобрен Сенатом Олий Мажлиса Республики Узбекистан и передан на утверждение Президентом Республики Узбекистан.</w:t>
      </w:r>
    </w:p>
    <w:p w:rsidR="00432B96" w:rsidRPr="009C06D2" w:rsidRDefault="00432B96" w:rsidP="00432B96">
      <w:pPr>
        <w:pStyle w:val="H1G"/>
        <w:rPr>
          <w:rFonts w:eastAsiaTheme="minorEastAsia"/>
          <w:spacing w:val="-12"/>
          <w:w w:val="103"/>
          <w:lang w:eastAsia="zh-CN"/>
        </w:rPr>
      </w:pPr>
      <w:r>
        <w:rPr>
          <w:rFonts w:eastAsiaTheme="minorEastAsia"/>
          <w:w w:val="103"/>
          <w:lang w:eastAsia="zh-CN"/>
        </w:rPr>
        <w:tab/>
      </w:r>
      <w:r>
        <w:rPr>
          <w:rFonts w:eastAsiaTheme="minorEastAsia"/>
          <w:w w:val="103"/>
          <w:lang w:eastAsia="zh-CN"/>
        </w:rPr>
        <w:tab/>
      </w:r>
      <w:r w:rsidRPr="009C06D2">
        <w:rPr>
          <w:rFonts w:eastAsiaTheme="minorEastAsia"/>
          <w:w w:val="103"/>
          <w:lang w:eastAsia="zh-CN"/>
        </w:rPr>
        <w:t xml:space="preserve">По пункту 12 Заключительных замечаний </w:t>
      </w:r>
    </w:p>
    <w:p w:rsidR="00432B96" w:rsidRPr="00012782" w:rsidRDefault="00432B96" w:rsidP="00432B96">
      <w:pPr>
        <w:pStyle w:val="H23G"/>
        <w:rPr>
          <w:rFonts w:eastAsiaTheme="minorEastAsia"/>
          <w:w w:val="103"/>
          <w:lang w:eastAsia="zh-CN"/>
        </w:rPr>
      </w:pPr>
      <w:r>
        <w:rPr>
          <w:rFonts w:eastAsiaTheme="minorEastAsia"/>
          <w:w w:val="103"/>
          <w:lang w:eastAsia="zh-CN"/>
        </w:rPr>
        <w:tab/>
      </w:r>
      <w:r>
        <w:rPr>
          <w:rFonts w:eastAsiaTheme="minorEastAsia"/>
          <w:w w:val="103"/>
          <w:lang w:eastAsia="zh-CN"/>
        </w:rPr>
        <w:tab/>
        <w:t>Статьи 2 и 6</w:t>
      </w:r>
    </w:p>
    <w:p w:rsidR="00432B96" w:rsidRPr="00214512" w:rsidRDefault="00432B96" w:rsidP="00432B96">
      <w:pPr>
        <w:pStyle w:val="SingleTxtG"/>
      </w:pPr>
      <w:r w:rsidRPr="00214512">
        <w:t>138.</w:t>
      </w:r>
      <w:r w:rsidRPr="00214512">
        <w:tab/>
        <w:t>За отчетный период в Узбекистане предприняты дальнейшие меры по обеспечению прав и свобод лиц, находящихся в местах содержания под стражей и учреждениях по исполнению наказания.</w:t>
      </w:r>
    </w:p>
    <w:p w:rsidR="00432B96" w:rsidRPr="00012782" w:rsidRDefault="00432B96" w:rsidP="00432B96">
      <w:pPr>
        <w:pStyle w:val="SingleTxtG"/>
      </w:pPr>
      <w:r w:rsidRPr="00214512">
        <w:t>139.</w:t>
      </w:r>
      <w:r w:rsidRPr="00214512">
        <w:tab/>
        <w:t xml:space="preserve">Законом от 29.03.2017 г. в УИК внесен ряд дополнений, направленных на усиление гарантий надежной защиты прав осужденных. В </w:t>
      </w:r>
      <w:r w:rsidRPr="00012782">
        <w:t xml:space="preserve">частности, осужденные наделены правами: </w:t>
      </w:r>
    </w:p>
    <w:p w:rsidR="00432B96" w:rsidRPr="00012782" w:rsidRDefault="00432B96" w:rsidP="00432B96">
      <w:pPr>
        <w:pStyle w:val="Bullet1G"/>
        <w:numPr>
          <w:ilvl w:val="0"/>
          <w:numId w:val="0"/>
        </w:numPr>
        <w:tabs>
          <w:tab w:val="left" w:pos="1701"/>
        </w:tabs>
        <w:ind w:left="1701" w:hanging="170"/>
      </w:pPr>
      <w:r w:rsidRPr="00012782">
        <w:t>•</w:t>
      </w:r>
      <w:r w:rsidRPr="00012782">
        <w:tab/>
        <w:t xml:space="preserve">получать информацию о порядке и условиях отбывания наказания, о своих правах и обязанностях; </w:t>
      </w:r>
    </w:p>
    <w:p w:rsidR="00432B96" w:rsidRPr="00012782" w:rsidRDefault="00432B96" w:rsidP="00432B96">
      <w:pPr>
        <w:pStyle w:val="Bullet1G"/>
        <w:numPr>
          <w:ilvl w:val="0"/>
          <w:numId w:val="0"/>
        </w:numPr>
        <w:tabs>
          <w:tab w:val="left" w:pos="1701"/>
        </w:tabs>
        <w:ind w:left="1701" w:hanging="170"/>
      </w:pPr>
      <w:r w:rsidRPr="00012782">
        <w:t>•</w:t>
      </w:r>
      <w:r w:rsidRPr="00012782">
        <w:tab/>
        <w:t>обращаться на своем родном языке или на другом языке с предложениями, заявлениями и жалобами к администрации учреждения или органа, исполняющего наказание, в другие государственные органы и общественные объединения;</w:t>
      </w:r>
    </w:p>
    <w:p w:rsidR="00432B96" w:rsidRPr="00012782" w:rsidRDefault="00432B96" w:rsidP="00432B96">
      <w:pPr>
        <w:pStyle w:val="Bullet1G"/>
        <w:numPr>
          <w:ilvl w:val="0"/>
          <w:numId w:val="0"/>
        </w:numPr>
        <w:tabs>
          <w:tab w:val="left" w:pos="1701"/>
        </w:tabs>
        <w:ind w:left="1701" w:hanging="170"/>
      </w:pPr>
      <w:r w:rsidRPr="00012782">
        <w:t>•</w:t>
      </w:r>
      <w:r w:rsidRPr="00012782">
        <w:tab/>
        <w:t>получать ответы на свои предложения, заявления и жалобы на языке обращения, на охрану здоровья, в том числе получение медицинской помощи в амбулаторно-поликлинических и стационарных условиях, в зависимости от медицинского заключения.</w:t>
      </w:r>
    </w:p>
    <w:p w:rsidR="00432B96" w:rsidRPr="00012782" w:rsidRDefault="00432B96" w:rsidP="00432B96">
      <w:pPr>
        <w:pStyle w:val="SingleTxtG"/>
      </w:pPr>
      <w:r w:rsidRPr="00012782">
        <w:t>140.</w:t>
      </w:r>
      <w:r w:rsidRPr="00012782">
        <w:tab/>
        <w:t>В каждом из учреждений системы исполнения наказаний организовано круглосуточное оказание медицинской помощи, функционирует медицинский отдел, где организовано оказание стационарной и амбулаторной помощи.</w:t>
      </w:r>
    </w:p>
    <w:p w:rsidR="00432B96" w:rsidRPr="00012782" w:rsidRDefault="00432B96" w:rsidP="00432B96">
      <w:pPr>
        <w:pStyle w:val="SingleTxtG"/>
      </w:pPr>
      <w:r w:rsidRPr="00012782">
        <w:t>141.</w:t>
      </w:r>
      <w:r w:rsidRPr="00012782">
        <w:tab/>
        <w:t xml:space="preserve">В случае возникновения опасности жизни осужденного, для обеспечения его личной безопасности с его согласия он переводится, для дальнейшего отбывания наказания, в другую колонию того же вида. </w:t>
      </w:r>
    </w:p>
    <w:p w:rsidR="00432B96" w:rsidRPr="00012782" w:rsidRDefault="00432B96" w:rsidP="00432B96">
      <w:pPr>
        <w:pStyle w:val="SingleTxtG"/>
      </w:pPr>
      <w:r w:rsidRPr="00012782">
        <w:t>142.</w:t>
      </w:r>
      <w:r w:rsidRPr="00012782">
        <w:tab/>
        <w:t xml:space="preserve">В целях предотвращения возможных незаконных действий в отношении осужденного, он изолируется от остальных осужденных. Кроме того, для обеспечения безопасности осужденных все учреждения оборудованы современными средствами видеонаблюдения. </w:t>
      </w:r>
    </w:p>
    <w:p w:rsidR="00432B96" w:rsidRPr="00012782" w:rsidRDefault="00432B96" w:rsidP="00432B96">
      <w:pPr>
        <w:pStyle w:val="SingleTxtG"/>
      </w:pPr>
      <w:r w:rsidRPr="00012782">
        <w:t>143.</w:t>
      </w:r>
      <w:r w:rsidRPr="00012782">
        <w:tab/>
        <w:t xml:space="preserve">При получении осужденным или заключенным под стражу телесных повреждений в местах содержания медицинское освидетельствование производится медицинскими работниками мест содержания безотлагательно. На основании решения начальника учреждения либо должностного лица или органа, в производстве которого находится уголовное дело, вынесенного по собственной инициативе либо по ходатайству задержанного или заключенного под стражу либо его защитника, медицинское освидетельствование производится работниками медицинских учреждений государственной системы здравоохранения. </w:t>
      </w:r>
    </w:p>
    <w:p w:rsidR="00432B96" w:rsidRPr="00012782" w:rsidRDefault="00432B96" w:rsidP="00432B96">
      <w:pPr>
        <w:pStyle w:val="SingleTxtG"/>
      </w:pPr>
      <w:r w:rsidRPr="00012782">
        <w:t>144.</w:t>
      </w:r>
      <w:r w:rsidRPr="00012782">
        <w:tab/>
        <w:t xml:space="preserve">Создана система обучение медицинских работников международным стандартам выявления людей, подвергшихся пыткам. На постоянной основе проводится обучение медицинских работников системы исполнения наказания, на базе кафедры судебно-медицинской экспертизы Ташкентского института усовершенствования врачей Минздрава, по выявлению медико-биологических следов пыток или недозволенного обращения. </w:t>
      </w:r>
    </w:p>
    <w:p w:rsidR="00432B96" w:rsidRPr="00012782" w:rsidRDefault="00432B96" w:rsidP="00432B96">
      <w:pPr>
        <w:pStyle w:val="SingleTxtG"/>
      </w:pPr>
      <w:r w:rsidRPr="00012782">
        <w:t>145.</w:t>
      </w:r>
      <w:r w:rsidRPr="00012782">
        <w:tab/>
        <w:t>С 2010 года более 600 медицинских работников системы исполнения наказаний прошли специализированное обучение и переподготовку на курсах повышения квалификации в Ташкентском институте усовершенствования врачей. За 1-ое полугодие 2018 года 30 медицинских работников прошли обучение и переподготовку на курсах повышения квалификации в Ташкентском институте усовершенствования врачей по выявлению медико-биологических следов пыток или недозволенного обращения.</w:t>
      </w:r>
    </w:p>
    <w:p w:rsidR="00432B96" w:rsidRPr="00012782" w:rsidRDefault="00432B96" w:rsidP="00432B96">
      <w:pPr>
        <w:pStyle w:val="SingleTxtG"/>
      </w:pPr>
      <w:r w:rsidRPr="00012782">
        <w:t>146.</w:t>
      </w:r>
      <w:r w:rsidRPr="00012782">
        <w:tab/>
        <w:t>Показатель смертности лиц, находящихся в местах исполнения наказаний.</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432B96" w:rsidRPr="007B0DE0" w:rsidTr="00432B96">
        <w:trPr>
          <w:tblHeader/>
        </w:trPr>
        <w:tc>
          <w:tcPr>
            <w:tcW w:w="2268" w:type="dxa"/>
            <w:vMerge w:val="restart"/>
            <w:tcBorders>
              <w:top w:val="single" w:sz="4" w:space="0" w:color="auto"/>
              <w:bottom w:val="single" w:sz="12" w:space="0" w:color="auto"/>
            </w:tcBorders>
            <w:shd w:val="clear" w:color="auto" w:fill="auto"/>
            <w:vAlign w:val="bottom"/>
          </w:tcPr>
          <w:p w:rsidR="00432B96" w:rsidRPr="007B0DE0" w:rsidRDefault="00432B96" w:rsidP="00432B96">
            <w:pPr>
              <w:pStyle w:val="af6"/>
              <w:shd w:val="clear" w:color="auto" w:fill="FFFFFF"/>
              <w:spacing w:before="80" w:beforeAutospacing="0" w:after="80" w:afterAutospacing="0" w:line="200" w:lineRule="exact"/>
              <w:rPr>
                <w:i/>
                <w:sz w:val="16"/>
              </w:rPr>
            </w:pPr>
            <w:r w:rsidRPr="007B0DE0">
              <w:rPr>
                <w:i/>
                <w:sz w:val="16"/>
              </w:rPr>
              <w:t>Год</w:t>
            </w:r>
          </w:p>
        </w:tc>
        <w:tc>
          <w:tcPr>
            <w:tcW w:w="1701" w:type="dxa"/>
            <w:vMerge w:val="restart"/>
            <w:tcBorders>
              <w:top w:val="single" w:sz="4" w:space="0" w:color="auto"/>
              <w:bottom w:val="single" w:sz="12" w:space="0" w:color="auto"/>
            </w:tcBorders>
            <w:shd w:val="clear" w:color="auto" w:fill="auto"/>
            <w:vAlign w:val="bottom"/>
          </w:tcPr>
          <w:p w:rsidR="00432B96" w:rsidRPr="007B0DE0" w:rsidRDefault="00432B96" w:rsidP="00432B96">
            <w:pPr>
              <w:pStyle w:val="af6"/>
              <w:shd w:val="clear" w:color="auto" w:fill="FFFFFF"/>
              <w:spacing w:before="80" w:beforeAutospacing="0" w:after="80" w:afterAutospacing="0" w:line="200" w:lineRule="exact"/>
              <w:jc w:val="right"/>
              <w:rPr>
                <w:i/>
                <w:sz w:val="16"/>
              </w:rPr>
            </w:pPr>
            <w:r w:rsidRPr="007B0DE0">
              <w:rPr>
                <w:i/>
                <w:sz w:val="16"/>
              </w:rPr>
              <w:t>Общий показатель</w:t>
            </w:r>
          </w:p>
        </w:tc>
        <w:tc>
          <w:tcPr>
            <w:tcW w:w="1701" w:type="dxa"/>
            <w:gridSpan w:val="2"/>
            <w:tcBorders>
              <w:top w:val="single" w:sz="4" w:space="0" w:color="auto"/>
              <w:bottom w:val="single" w:sz="4"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center"/>
              <w:rPr>
                <w:i/>
                <w:sz w:val="16"/>
                <w:szCs w:val="16"/>
              </w:rPr>
            </w:pPr>
            <w:r w:rsidRPr="00FE1A21">
              <w:rPr>
                <w:i/>
                <w:sz w:val="16"/>
                <w:szCs w:val="16"/>
              </w:rPr>
              <w:t>Причина смерти</w:t>
            </w:r>
          </w:p>
        </w:tc>
      </w:tr>
      <w:tr w:rsidR="00432B96" w:rsidRPr="00012782" w:rsidTr="00432B96">
        <w:trPr>
          <w:tblHeader/>
        </w:trPr>
        <w:tc>
          <w:tcPr>
            <w:tcW w:w="2268" w:type="dxa"/>
            <w:vMerge/>
            <w:tcBorders>
              <w:top w:val="single" w:sz="12" w:space="0" w:color="auto"/>
              <w:bottom w:val="single" w:sz="12" w:space="0" w:color="auto"/>
            </w:tcBorders>
            <w:shd w:val="clear" w:color="auto" w:fill="auto"/>
            <w:vAlign w:val="bottom"/>
          </w:tcPr>
          <w:p w:rsidR="00432B96" w:rsidRPr="007B0DE0" w:rsidRDefault="00432B96" w:rsidP="00432B96">
            <w:pPr>
              <w:pStyle w:val="af6"/>
              <w:shd w:val="clear" w:color="auto" w:fill="FFFFFF"/>
              <w:spacing w:before="80" w:beforeAutospacing="0" w:after="80" w:afterAutospacing="0" w:line="200" w:lineRule="exact"/>
              <w:rPr>
                <w:sz w:val="18"/>
              </w:rPr>
            </w:pPr>
          </w:p>
        </w:tc>
        <w:tc>
          <w:tcPr>
            <w:tcW w:w="1701" w:type="dxa"/>
            <w:vMerge/>
            <w:tcBorders>
              <w:top w:val="single" w:sz="12" w:space="0" w:color="auto"/>
              <w:bottom w:val="single" w:sz="12" w:space="0" w:color="auto"/>
            </w:tcBorders>
            <w:shd w:val="clear" w:color="auto" w:fill="auto"/>
            <w:vAlign w:val="bottom"/>
          </w:tcPr>
          <w:p w:rsidR="00432B96" w:rsidRPr="007B0DE0" w:rsidRDefault="00432B96" w:rsidP="00432B96">
            <w:pPr>
              <w:pStyle w:val="af6"/>
              <w:shd w:val="clear" w:color="auto" w:fill="FFFFFF"/>
              <w:spacing w:before="80" w:beforeAutospacing="0" w:after="80" w:afterAutospacing="0" w:line="200" w:lineRule="exact"/>
              <w:jc w:val="right"/>
              <w:rPr>
                <w:sz w:val="18"/>
              </w:rPr>
            </w:pPr>
          </w:p>
        </w:tc>
        <w:tc>
          <w:tcPr>
            <w:tcW w:w="1701" w:type="dxa"/>
            <w:tcBorders>
              <w:top w:val="single" w:sz="4"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right"/>
              <w:rPr>
                <w:i/>
                <w:sz w:val="16"/>
                <w:szCs w:val="16"/>
              </w:rPr>
            </w:pPr>
            <w:r w:rsidRPr="00FE1A21">
              <w:rPr>
                <w:i/>
                <w:sz w:val="16"/>
                <w:szCs w:val="16"/>
              </w:rPr>
              <w:t>от заболеваний</w:t>
            </w:r>
          </w:p>
        </w:tc>
        <w:tc>
          <w:tcPr>
            <w:tcW w:w="1701" w:type="dxa"/>
            <w:tcBorders>
              <w:top w:val="single" w:sz="4"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right"/>
              <w:rPr>
                <w:i/>
                <w:sz w:val="16"/>
                <w:szCs w:val="16"/>
              </w:rPr>
            </w:pPr>
            <w:r w:rsidRPr="00FE1A21">
              <w:rPr>
                <w:i/>
                <w:sz w:val="16"/>
                <w:szCs w:val="16"/>
              </w:rPr>
              <w:t>в результате травм, несчастных случаев и суицида</w:t>
            </w:r>
          </w:p>
        </w:tc>
      </w:tr>
      <w:tr w:rsidR="00432B96" w:rsidRPr="007B0DE0" w:rsidTr="00432B96">
        <w:tc>
          <w:tcPr>
            <w:tcW w:w="2268" w:type="dxa"/>
            <w:tcBorders>
              <w:top w:val="single" w:sz="12" w:space="0" w:color="auto"/>
            </w:tcBorders>
            <w:shd w:val="clear" w:color="auto" w:fill="auto"/>
          </w:tcPr>
          <w:p w:rsidR="00432B96" w:rsidRPr="007B0DE0" w:rsidRDefault="00432B96" w:rsidP="00432B96">
            <w:pPr>
              <w:pStyle w:val="af6"/>
              <w:shd w:val="clear" w:color="auto" w:fill="FFFFFF"/>
              <w:spacing w:before="40" w:beforeAutospacing="0" w:after="40" w:afterAutospacing="0" w:line="220" w:lineRule="exact"/>
              <w:rPr>
                <w:sz w:val="18"/>
              </w:rPr>
            </w:pPr>
            <w:r w:rsidRPr="007B0DE0">
              <w:rPr>
                <w:sz w:val="18"/>
              </w:rPr>
              <w:t>2015 г.</w:t>
            </w:r>
          </w:p>
        </w:tc>
        <w:tc>
          <w:tcPr>
            <w:tcW w:w="1701" w:type="dxa"/>
            <w:tcBorders>
              <w:top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0,5%</w:t>
            </w:r>
          </w:p>
        </w:tc>
        <w:tc>
          <w:tcPr>
            <w:tcW w:w="1701" w:type="dxa"/>
            <w:tcBorders>
              <w:top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0,48%,</w:t>
            </w:r>
          </w:p>
        </w:tc>
        <w:tc>
          <w:tcPr>
            <w:tcW w:w="1701" w:type="dxa"/>
            <w:tcBorders>
              <w:top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0,02%</w:t>
            </w:r>
          </w:p>
        </w:tc>
      </w:tr>
      <w:tr w:rsidR="00432B96" w:rsidRPr="007B0DE0" w:rsidTr="00432B96">
        <w:tc>
          <w:tcPr>
            <w:tcW w:w="2268" w:type="dxa"/>
            <w:shd w:val="clear" w:color="auto" w:fill="auto"/>
          </w:tcPr>
          <w:p w:rsidR="00432B96" w:rsidRPr="007B0DE0" w:rsidRDefault="00432B96" w:rsidP="00432B96">
            <w:pPr>
              <w:pStyle w:val="af6"/>
              <w:shd w:val="clear" w:color="auto" w:fill="FFFFFF"/>
              <w:spacing w:before="40" w:beforeAutospacing="0" w:after="40" w:afterAutospacing="0" w:line="220" w:lineRule="exact"/>
              <w:rPr>
                <w:sz w:val="18"/>
              </w:rPr>
            </w:pPr>
            <w:r w:rsidRPr="007B0DE0">
              <w:rPr>
                <w:sz w:val="18"/>
              </w:rPr>
              <w:t>2016 г.</w:t>
            </w:r>
          </w:p>
        </w:tc>
        <w:tc>
          <w:tcPr>
            <w:tcW w:w="1701" w:type="dxa"/>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0,46%</w:t>
            </w:r>
          </w:p>
        </w:tc>
        <w:tc>
          <w:tcPr>
            <w:tcW w:w="1701" w:type="dxa"/>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0,45%</w:t>
            </w:r>
          </w:p>
        </w:tc>
        <w:tc>
          <w:tcPr>
            <w:tcW w:w="1701" w:type="dxa"/>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0,01%</w:t>
            </w:r>
          </w:p>
        </w:tc>
      </w:tr>
      <w:tr w:rsidR="00432B96" w:rsidRPr="007B0DE0" w:rsidTr="00432B96">
        <w:tc>
          <w:tcPr>
            <w:tcW w:w="2268" w:type="dxa"/>
            <w:shd w:val="clear" w:color="auto" w:fill="auto"/>
          </w:tcPr>
          <w:p w:rsidR="00432B96" w:rsidRPr="007B0DE0" w:rsidRDefault="00432B96" w:rsidP="00432B96">
            <w:pPr>
              <w:pStyle w:val="af6"/>
              <w:shd w:val="clear" w:color="auto" w:fill="FFFFFF"/>
              <w:spacing w:before="40" w:beforeAutospacing="0" w:after="40" w:afterAutospacing="0" w:line="220" w:lineRule="exact"/>
              <w:rPr>
                <w:sz w:val="18"/>
              </w:rPr>
            </w:pPr>
            <w:r w:rsidRPr="007B0DE0">
              <w:rPr>
                <w:sz w:val="18"/>
              </w:rPr>
              <w:t>2017 г.</w:t>
            </w:r>
          </w:p>
        </w:tc>
        <w:tc>
          <w:tcPr>
            <w:tcW w:w="1701" w:type="dxa"/>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0,38%</w:t>
            </w:r>
          </w:p>
        </w:tc>
        <w:tc>
          <w:tcPr>
            <w:tcW w:w="1701" w:type="dxa"/>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0,36%</w:t>
            </w:r>
          </w:p>
        </w:tc>
        <w:tc>
          <w:tcPr>
            <w:tcW w:w="1701" w:type="dxa"/>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0,02%</w:t>
            </w:r>
          </w:p>
        </w:tc>
      </w:tr>
      <w:tr w:rsidR="00432B96" w:rsidRPr="007B0DE0" w:rsidTr="00432B96">
        <w:tc>
          <w:tcPr>
            <w:tcW w:w="2268" w:type="dxa"/>
            <w:tcBorders>
              <w:bottom w:val="single" w:sz="12" w:space="0" w:color="auto"/>
            </w:tcBorders>
            <w:shd w:val="clear" w:color="auto" w:fill="auto"/>
          </w:tcPr>
          <w:p w:rsidR="00432B96" w:rsidRPr="007B0DE0" w:rsidRDefault="00432B96" w:rsidP="00432B96">
            <w:pPr>
              <w:pStyle w:val="af6"/>
              <w:shd w:val="clear" w:color="auto" w:fill="FFFFFF"/>
              <w:spacing w:before="40" w:beforeAutospacing="0" w:after="40" w:afterAutospacing="0" w:line="220" w:lineRule="exact"/>
              <w:rPr>
                <w:sz w:val="18"/>
              </w:rPr>
            </w:pPr>
            <w:r w:rsidRPr="007B0DE0">
              <w:rPr>
                <w:sz w:val="18"/>
              </w:rPr>
              <w:t xml:space="preserve">за 5 месяцев 2018 г. </w:t>
            </w:r>
          </w:p>
        </w:tc>
        <w:tc>
          <w:tcPr>
            <w:tcW w:w="1701" w:type="dxa"/>
            <w:tcBorders>
              <w:bottom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0,16%</w:t>
            </w:r>
          </w:p>
        </w:tc>
        <w:tc>
          <w:tcPr>
            <w:tcW w:w="1701" w:type="dxa"/>
            <w:tcBorders>
              <w:bottom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0,15%</w:t>
            </w:r>
          </w:p>
        </w:tc>
        <w:tc>
          <w:tcPr>
            <w:tcW w:w="1701" w:type="dxa"/>
            <w:tcBorders>
              <w:bottom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0,01%</w:t>
            </w:r>
          </w:p>
        </w:tc>
      </w:tr>
    </w:tbl>
    <w:p w:rsidR="00432B96" w:rsidRPr="00790770" w:rsidRDefault="00432B96" w:rsidP="00432B96">
      <w:pPr>
        <w:pStyle w:val="SingleTxtG"/>
        <w:spacing w:before="240"/>
      </w:pPr>
      <w:r>
        <w:t>147.</w:t>
      </w:r>
      <w:r>
        <w:tab/>
      </w:r>
      <w:r w:rsidRPr="00790770">
        <w:t xml:space="preserve">В случае смерти осужденного или заключенного под стражу администрация учреждения незамедлительно сообщает об этом его близким родственникам, законному представителю, должностному лицу или органу, в производстве которого находится уголовное дело, а также прокурору. </w:t>
      </w:r>
    </w:p>
    <w:p w:rsidR="00432B96" w:rsidRPr="00790770" w:rsidRDefault="00432B96" w:rsidP="00432B96">
      <w:pPr>
        <w:pStyle w:val="SingleTxtG"/>
      </w:pPr>
      <w:r>
        <w:t>148.</w:t>
      </w:r>
      <w:r>
        <w:tab/>
      </w:r>
      <w:r w:rsidRPr="00790770">
        <w:t>По факту смерти осужденного или заключенного под стражу проводится доследственная проверка, назначается судебно-медицинская экспертиза, осуществляемая органами здравоохранения, в случае подтверждения факта насильственной смерти возбуждается уголовное дело в отношении виновных.</w:t>
      </w:r>
    </w:p>
    <w:p w:rsidR="00432B96" w:rsidRPr="00790770" w:rsidRDefault="00432B96" w:rsidP="00432B96">
      <w:pPr>
        <w:pStyle w:val="SingleTxtG"/>
      </w:pPr>
      <w:r>
        <w:t>149.</w:t>
      </w:r>
      <w:r>
        <w:tab/>
      </w:r>
      <w:r w:rsidRPr="00790770">
        <w:t xml:space="preserve">За 2015-2018 г.г. в местах лишения свободы установлено 2 факта смерти осуждённых, по итогам которых органами прокуратуры в местах исполнения наказания в отношении осуждённых были возбуждены уголовные дела по статье 97 часть 1 УК. </w:t>
      </w:r>
    </w:p>
    <w:p w:rsidR="00432B96" w:rsidRPr="00790770" w:rsidRDefault="00432B96" w:rsidP="00432B96">
      <w:pPr>
        <w:pStyle w:val="SingleTxtG"/>
      </w:pPr>
      <w:r>
        <w:t>150.</w:t>
      </w:r>
      <w:r>
        <w:tab/>
      </w:r>
      <w:r w:rsidRPr="00790770">
        <w:t>Следует отметить, что в учреждениях системы исполнения наказаний за последнее 15 лет фактов произвольного лишения жизни заключенных не наблюдалось.</w:t>
      </w:r>
    </w:p>
    <w:p w:rsidR="00432B96" w:rsidRPr="009C06D2" w:rsidRDefault="00432B96" w:rsidP="00432B96">
      <w:pPr>
        <w:pStyle w:val="H1G"/>
        <w:rPr>
          <w:rFonts w:eastAsiaTheme="minorEastAsia"/>
          <w:w w:val="103"/>
          <w:lang w:eastAsia="zh-CN"/>
        </w:rPr>
      </w:pPr>
      <w:r>
        <w:rPr>
          <w:rFonts w:eastAsiaTheme="minorEastAsia"/>
          <w:w w:val="103"/>
          <w:lang w:eastAsia="zh-CN"/>
        </w:rPr>
        <w:tab/>
      </w:r>
      <w:r>
        <w:rPr>
          <w:rFonts w:eastAsiaTheme="minorEastAsia"/>
          <w:w w:val="103"/>
          <w:lang w:eastAsia="zh-CN"/>
        </w:rPr>
        <w:tab/>
      </w:r>
      <w:r w:rsidRPr="009C06D2">
        <w:rPr>
          <w:rFonts w:eastAsiaTheme="minorEastAsia"/>
          <w:w w:val="103"/>
          <w:lang w:eastAsia="zh-CN"/>
        </w:rPr>
        <w:t>По пунктам 13 и 14 Заключительных замечаний</w:t>
      </w:r>
    </w:p>
    <w:p w:rsidR="00432B96" w:rsidRPr="00012782" w:rsidRDefault="00432B96" w:rsidP="00432B96">
      <w:pPr>
        <w:pStyle w:val="H23G"/>
        <w:rPr>
          <w:rFonts w:eastAsiaTheme="minorEastAsia"/>
          <w:w w:val="103"/>
          <w:lang w:eastAsia="zh-CN"/>
        </w:rPr>
      </w:pPr>
      <w:r>
        <w:rPr>
          <w:rFonts w:eastAsiaTheme="minorEastAsia"/>
          <w:w w:val="103"/>
          <w:lang w:eastAsia="zh-CN"/>
        </w:rPr>
        <w:tab/>
      </w:r>
      <w:r>
        <w:rPr>
          <w:rFonts w:eastAsiaTheme="minorEastAsia"/>
          <w:w w:val="103"/>
          <w:lang w:eastAsia="zh-CN"/>
        </w:rPr>
        <w:tab/>
        <w:t>Статьи 2, 7 и 14 Пакта</w:t>
      </w:r>
    </w:p>
    <w:p w:rsidR="00432B96" w:rsidRPr="00DC19EE" w:rsidRDefault="00432B96" w:rsidP="00432B96">
      <w:pPr>
        <w:pStyle w:val="SingleTxtG"/>
      </w:pPr>
      <w:r w:rsidRPr="000208C4">
        <w:t>151.</w:t>
      </w:r>
      <w:r w:rsidRPr="000208C4">
        <w:tab/>
        <w:t>В Узбекистане продолжена имплементация положений Конвенции против пыток. Так, в ст.8 Закона «Об органах внутренних дел» от 16 сентября 2016 г. закреплено положение о том, что «сотруднику органа вн</w:t>
      </w:r>
      <w:r w:rsidRPr="00DC19EE">
        <w:t>утренних дел запрещается прибегать к пыткам, насилию, другому жестокому или унижающему человеческое достоинство обращению».</w:t>
      </w:r>
    </w:p>
    <w:p w:rsidR="00432B96" w:rsidRPr="00DC19EE" w:rsidRDefault="00432B96" w:rsidP="00432B96">
      <w:pPr>
        <w:pStyle w:val="SingleTxtG"/>
      </w:pPr>
      <w:r w:rsidRPr="00DC19EE">
        <w:t>152.</w:t>
      </w:r>
      <w:r w:rsidRPr="00DC19EE">
        <w:tab/>
        <w:t xml:space="preserve">В Закон «О порядке отбывания административного ареста» от 9 января 2017 г. включены положения, направленные на предупреждение и устранение пыток лиц, подвергнутых административному аресту. В частности, таким лицам обеспечивается личная безопасность, применение к ним физической силы и специальных средств не должно способствовать причинению им страданий, сопровождаться жестоким, бесчеловечным или унижающим достоинство человека обращением. О каждом случае применения вреда жизни и здоровью лиц, подвергнутых аресту, и иных лиц незамедлительно сообщается прокурору. </w:t>
      </w:r>
    </w:p>
    <w:p w:rsidR="00432B96" w:rsidRPr="00DC19EE" w:rsidRDefault="00432B96" w:rsidP="00432B96">
      <w:pPr>
        <w:pStyle w:val="SingleTxtG"/>
      </w:pPr>
      <w:r w:rsidRPr="00DC19EE">
        <w:t>153.</w:t>
      </w:r>
      <w:r w:rsidRPr="00DC19EE">
        <w:tab/>
        <w:t xml:space="preserve">Законом «О внесении изменений и дополнений в некоторые законодательные акты Республики Узбекистан в связи с принятием мер по усилению гарантий прав и свобод граждан в судебно-следственной деятельности» от 4 апреля 2018 г. усилена ответственность за применение пыток и других бесчеловечных или унижающих достоинство видов обращения и наказания, расширен круг возможных потерпевших и несущих ответственность. </w:t>
      </w:r>
    </w:p>
    <w:p w:rsidR="00432B96" w:rsidRPr="00DC19EE" w:rsidRDefault="00432B96" w:rsidP="00432B96">
      <w:pPr>
        <w:pStyle w:val="SingleTxtG"/>
      </w:pPr>
      <w:r w:rsidRPr="00DC19EE">
        <w:t>154.</w:t>
      </w:r>
      <w:r w:rsidRPr="00DC19EE">
        <w:tab/>
        <w:t>Согласно нововведениям УК квалифицирует пытку как «незаконное психическое, психологическое, физическое или иное давление на лицо, подвергнутое административному аресту, а также подозреваемого, обвиняемого, подсудимого, осужденного, свидетеля, потерпевшего, другого участника уголовного процесса либо их близких родственников путем угроз, нанесения ударов, побоев, истязаний, причинения мучений или иных незаконных действий, совершенное сотрудником правоохранительного или другого государственного органа либо по его подстрекательству или с его ведома либо с его молчаливого согласия иными лицами с целью получения от них или от третьего лица какой-либо информации, признаний в совершении преступления, их самовольного наказания за совершенное деяние либо принуждения их к совершению каких-либо действий».</w:t>
      </w:r>
    </w:p>
    <w:p w:rsidR="00432B96" w:rsidRPr="00DC19EE" w:rsidRDefault="00432B96" w:rsidP="00432B96">
      <w:pPr>
        <w:pStyle w:val="SingleTxtG"/>
      </w:pPr>
      <w:r w:rsidRPr="00DC19EE">
        <w:t>155.</w:t>
      </w:r>
      <w:r w:rsidRPr="00DC19EE">
        <w:tab/>
        <w:t xml:space="preserve">Введены новые квалифицирующие признаки (отягчающие обстоятельства) </w:t>
      </w:r>
      <w:r w:rsidRPr="00012782">
        <w:t>–</w:t>
      </w:r>
      <w:r w:rsidRPr="00DC19EE">
        <w:t xml:space="preserve"> пытка в отношении двух или более лиц; с применением предметов, использование которых может причинить вред жизни и здоровью; с целью фальсификации (подделки) доказательств.</w:t>
      </w:r>
    </w:p>
    <w:p w:rsidR="00432B96" w:rsidRPr="00DC19EE" w:rsidRDefault="00432B96" w:rsidP="00432B96">
      <w:pPr>
        <w:pStyle w:val="SingleTxtG"/>
      </w:pPr>
      <w:r w:rsidRPr="00DC19EE">
        <w:t>156.</w:t>
      </w:r>
      <w:r w:rsidRPr="00DC19EE">
        <w:tab/>
        <w:t>По части 1 статьи 235 УК (без квалифицирующих признаков) установлено наказание в виде ограничения или лишения свободы от 3 до 5 лет. Прежнее максимальное наказание не превышало 3 лет лишения свободы.</w:t>
      </w:r>
    </w:p>
    <w:p w:rsidR="00432B96" w:rsidRPr="00DC19EE" w:rsidRDefault="00432B96" w:rsidP="00432B96">
      <w:pPr>
        <w:pStyle w:val="SingleTxtG"/>
      </w:pPr>
      <w:r w:rsidRPr="00DC19EE">
        <w:t>157.</w:t>
      </w:r>
      <w:r w:rsidRPr="00DC19EE">
        <w:tab/>
        <w:t>Часть 2 статьи 235 УК (без квалифицирующих признаков) предусматривает лишение свободы от 5 до 7 лет. Если же были причинены тяжкие телесные повреждения или наступили иные тяжкие последствия</w:t>
      </w:r>
      <w:r w:rsidR="00EC5894">
        <w:t>, наказание составит от 7 до 10 </w:t>
      </w:r>
      <w:r w:rsidRPr="00DC19EE">
        <w:t>лет лишения свободы.</w:t>
      </w:r>
    </w:p>
    <w:p w:rsidR="00432B96" w:rsidRPr="00DC19EE" w:rsidRDefault="00432B96" w:rsidP="00432B96">
      <w:pPr>
        <w:pStyle w:val="SingleTxtG"/>
      </w:pPr>
      <w:r w:rsidRPr="00DC19EE">
        <w:t>158.</w:t>
      </w:r>
      <w:r w:rsidRPr="00DC19EE">
        <w:tab/>
        <w:t>Помимо указанных выше мер наказания, введено обязательное дополнительное наказание — лишение определенного права. Например, право работать в правоохранительных органах.</w:t>
      </w:r>
    </w:p>
    <w:p w:rsidR="00432B96" w:rsidRPr="00DC19EE" w:rsidRDefault="00432B96" w:rsidP="00432B96">
      <w:pPr>
        <w:pStyle w:val="SingleTxtG"/>
      </w:pPr>
      <w:r w:rsidRPr="00DC19EE">
        <w:t>159.</w:t>
      </w:r>
      <w:r w:rsidRPr="00DC19EE">
        <w:tab/>
        <w:t>Более того, в рамках данного закона установлено ответственность за фальсификацию (подделка) доказательств и фальсификацию (подделка) результатов оперативно-розыскной деятельности, также усилена ответственность за лжесвидетельство и ложный донос. Кроме того, в соответствии с данным Законом УПК дополнен ст. 951, который регламентирует, что фактические данные признаются недопустимыми в качестве доказательств, если они получены незаконными методами или путем лишения или ограничения гарантированных законом прав участников уголовного процесса либо с нарушением требований УПК.</w:t>
      </w:r>
    </w:p>
    <w:p w:rsidR="00432B96" w:rsidRPr="00DC19EE" w:rsidRDefault="00432B96" w:rsidP="00432B96">
      <w:pPr>
        <w:pStyle w:val="SingleTxtG"/>
      </w:pPr>
      <w:r w:rsidRPr="00DC19EE">
        <w:t>160.</w:t>
      </w:r>
      <w:r w:rsidRPr="00DC19EE">
        <w:tab/>
        <w:t>Важным нововведением, направленным на обеспечение законности и объективности при собирании и закреплении доказательств согласно Указа Президента от 30 ноября 2017г. «О дополнительных мерах по усилению гарантий прав и свобод граждан в судебно-следственной деятельности» является обязательная видеофиксация основных процессуальных действий. К таким действиям отнесены осмотр места происшествия при совершении особо тяжкого преступления, обыск, проверка показаний на месте события и следственный эксперимент.</w:t>
      </w:r>
    </w:p>
    <w:p w:rsidR="00432B96" w:rsidRPr="00DC19EE" w:rsidRDefault="00432B96" w:rsidP="00432B96">
      <w:pPr>
        <w:pStyle w:val="SingleTxtG"/>
      </w:pPr>
      <w:r w:rsidRPr="00DC19EE">
        <w:t>161.</w:t>
      </w:r>
      <w:r w:rsidRPr="00DC19EE">
        <w:tab/>
        <w:t xml:space="preserve">В Узбекистане продолжается активная работа по уголовному преследованию лиц, совершающих пытки и в первую очередь в отношении работников органов внутренних дел. </w:t>
      </w:r>
    </w:p>
    <w:p w:rsidR="00432B96" w:rsidRPr="00DC19EE" w:rsidRDefault="00432B96" w:rsidP="00432B96">
      <w:pPr>
        <w:pStyle w:val="SingleTxtG"/>
      </w:pPr>
      <w:r w:rsidRPr="00DC19EE">
        <w:t>162.</w:t>
      </w:r>
      <w:r w:rsidRPr="00DC19EE">
        <w:tab/>
        <w:t>В целом, в 2015 году по ст.235 УК рассмотрен</w:t>
      </w:r>
      <w:r w:rsidR="00EC5894">
        <w:t>о 14 уголовных дел, осуждено 29 </w:t>
      </w:r>
      <w:r w:rsidRPr="00DC19EE">
        <w:t>лиц, из которых 11 – к исправительным работам, 13 – к лишению свободы, 4 – осуждены по другим статьям УК; в 2016 году – рассмотрено 20 уголовных дел, осуждено 21 лицо, из которых: 1 – к штрафу, 3 – к исправительным работам; 3 – ограничению свободы; 4 – к лишению свободы, 2 – условному лишению свободы. За 2017 год было рассмотрено 13 дел в отношении 28 лиц за применение пыток и других жестоких, бесчеловечных или унижающих достоинство видов обращения и наказания.</w:t>
      </w:r>
    </w:p>
    <w:p w:rsidR="00432B96" w:rsidRPr="00DC19EE" w:rsidRDefault="00432B96" w:rsidP="00432B96">
      <w:pPr>
        <w:pStyle w:val="SingleTxtG"/>
      </w:pPr>
      <w:r w:rsidRPr="00DC19EE">
        <w:t>163.</w:t>
      </w:r>
      <w:r w:rsidRPr="00DC19EE">
        <w:tab/>
        <w:t xml:space="preserve">За 6 месяцев 2018 года в ГУИН поступило - 123 обращение (в 2015 году - 176, в 2016 году - 224, в 2017 году – 241) от граждан за незаконные действия сотрудников системы исполнения наказания, из них 41 обращение касательно применения «пыток» в отношении лиц, заключенных под стражу и осужденных. </w:t>
      </w:r>
    </w:p>
    <w:p w:rsidR="00432B96" w:rsidRPr="00DC19EE" w:rsidRDefault="00432B96" w:rsidP="00432B96">
      <w:pPr>
        <w:pStyle w:val="SingleTxtG"/>
      </w:pPr>
      <w:r w:rsidRPr="00DC19EE">
        <w:t>164.</w:t>
      </w:r>
      <w:r w:rsidRPr="00DC19EE">
        <w:tab/>
        <w:t>С 2015 по 2018 год 3 сотрудника системы исполнения наказаний привлечены к уголовной ответственности по ст.235 УК (применение пыток и других жестоких, бесчеловечных или унижающих достоинство видов обращения и наказания).</w:t>
      </w:r>
    </w:p>
    <w:p w:rsidR="00432B96" w:rsidRPr="00DC19EE" w:rsidRDefault="00432B96" w:rsidP="00432B96">
      <w:pPr>
        <w:pStyle w:val="SingleTxtG"/>
      </w:pPr>
      <w:r w:rsidRPr="00DC19EE">
        <w:t>165.</w:t>
      </w:r>
      <w:r w:rsidRPr="00DC19EE">
        <w:tab/>
        <w:t>За 2015-2018 г.г. также в адрес Омбудсмана поступило 53 жалоб о пытках и других жестоких, бесчеловечных или унижающих достоинство видов обращения и наказания. По результатам их рассмотрения возбуждено 3 уголовных дела, отменено 7 решений об отказе в возбуждении уголовного дела,</w:t>
      </w:r>
      <w:r w:rsidR="00EC5894">
        <w:t xml:space="preserve"> привлечены к ответственности 4 </w:t>
      </w:r>
      <w:r w:rsidRPr="00DC19EE">
        <w:t>работника органов внутренних дел</w:t>
      </w:r>
    </w:p>
    <w:p w:rsidR="00432B96" w:rsidRPr="00DC19EE" w:rsidRDefault="00432B96" w:rsidP="00432B96">
      <w:pPr>
        <w:pStyle w:val="SingleTxtG"/>
      </w:pPr>
      <w:r w:rsidRPr="00DC19EE">
        <w:t>166.</w:t>
      </w:r>
      <w:r w:rsidRPr="00DC19EE">
        <w:tab/>
        <w:t>В целях осуществления эффективного парламентского контроля за исполнением законодательства палатами парламента и Омбудсманом утвержден и реализуется «График организации и проведения контрольно-аналитических мероприятий по недопущению пыток и других жестоких, бесчеловечных или унижающих достоинство видов обращения и наказания на 2018 год». График включает проведение регулярных совместных мероприятий по изучению хода рассмотрения аналогичных жалоб, мониторингу мест содержания под стражей, специальных приемников и учреждений по исполнению наказания, заслушивание сообщений представителей министерства внутренних дел по выполнению соответствующих международных договоров Республики Узбекистан и другое.</w:t>
      </w:r>
    </w:p>
    <w:p w:rsidR="00432B96" w:rsidRPr="00DC19EE" w:rsidRDefault="00432B96" w:rsidP="00432B96">
      <w:pPr>
        <w:pStyle w:val="SingleTxtG"/>
      </w:pPr>
      <w:r w:rsidRPr="00DC19EE">
        <w:t>167.</w:t>
      </w:r>
      <w:r w:rsidRPr="00DC19EE">
        <w:tab/>
        <w:t>В целях своевременного предотвращения и пресечения насилия, пыток и недозволенного поведения в отношении лиц, содержащихся под стражей, в пенитенциарных учреждениях установлено свыше 2,5 тысяч камер видеонаблюдения (из них: в колониях по исполнению наказания около - 1700; в следственных изоляторах – более 880).</w:t>
      </w:r>
    </w:p>
    <w:p w:rsidR="00432B96" w:rsidRPr="00DC19EE" w:rsidRDefault="00432B96" w:rsidP="00432B96">
      <w:pPr>
        <w:pStyle w:val="SingleTxtG"/>
      </w:pPr>
      <w:r w:rsidRPr="00DC19EE">
        <w:t>168.</w:t>
      </w:r>
      <w:r w:rsidRPr="00DC19EE">
        <w:tab/>
        <w:t>Кроме того, в 2018 году, во всех 11 следственных изоляторах МВД, в комнатах для проведения следственных мероприятий, установлены 123 камеры видеонаблюдения, 43 комнатах следователей в следственных изоляторов МВД установлено 42 камеры видеонаблюдения с звукозаписывающими устройствами. До конца 2018 года запланировано установить дополнительно 285 камер видеонаблюдения.</w:t>
      </w:r>
    </w:p>
    <w:p w:rsidR="00432B96" w:rsidRPr="00DC19EE" w:rsidRDefault="00432B96" w:rsidP="00432B96">
      <w:pPr>
        <w:pStyle w:val="SingleTxtG"/>
      </w:pPr>
      <w:r w:rsidRPr="00DC19EE">
        <w:t>169.</w:t>
      </w:r>
      <w:r w:rsidRPr="00DC19EE">
        <w:tab/>
        <w:t>Также осуществляется работа для обеспечения распространения информации среди населения в целом относительно запрещения пыток и жестокого, бесчеловечного или унижающего достоинство обр</w:t>
      </w:r>
      <w:r w:rsidR="00EC5894">
        <w:t>ащения. За истекший период 2018 </w:t>
      </w:r>
      <w:r w:rsidRPr="00DC19EE">
        <w:t>года было организовано 84 выступления в СМИ. Из них 37 по телевидению, 7 по радио, 37 публикаций в газетах, 5 публикаций в журналах, 5 на интернет сайтах.</w:t>
      </w:r>
    </w:p>
    <w:p w:rsidR="00432B96" w:rsidRPr="00DC19EE" w:rsidRDefault="00432B96" w:rsidP="00432B96">
      <w:pPr>
        <w:pStyle w:val="SingleTxtG"/>
      </w:pPr>
      <w:r w:rsidRPr="00DC19EE">
        <w:t>170.</w:t>
      </w:r>
      <w:r w:rsidRPr="00DC19EE">
        <w:tab/>
        <w:t xml:space="preserve">Согласно п.24 Постановления Пленума Верховного суда от 22.12.2006 г. </w:t>
      </w:r>
      <w:r w:rsidRPr="00012782">
        <w:t>«</w:t>
      </w:r>
      <w:r w:rsidR="00EC5894">
        <w:t>О </w:t>
      </w:r>
      <w:r w:rsidRPr="00DC19EE">
        <w:t>некоторых вопросах применения судами актов об амнистии</w:t>
      </w:r>
      <w:r w:rsidRPr="00012782">
        <w:t>»</w:t>
      </w:r>
      <w:r w:rsidRPr="00DC19EE">
        <w:t xml:space="preserve"> круг лиц, на которых не распространяется акт амнистии устанавливается актом амнистии, который является исчерпывающим и не подлежит расширительному толкованию.</w:t>
      </w:r>
    </w:p>
    <w:p w:rsidR="00432B96" w:rsidRPr="009C06D2" w:rsidRDefault="00432B96" w:rsidP="00432B96">
      <w:pPr>
        <w:pStyle w:val="H1G"/>
        <w:rPr>
          <w:rFonts w:eastAsiaTheme="minorEastAsia"/>
          <w:w w:val="103"/>
          <w:lang w:eastAsia="zh-CN"/>
        </w:rPr>
      </w:pPr>
      <w:r>
        <w:rPr>
          <w:rFonts w:eastAsiaTheme="minorEastAsia"/>
          <w:w w:val="103"/>
          <w:lang w:eastAsia="zh-CN"/>
        </w:rPr>
        <w:tab/>
      </w:r>
      <w:r>
        <w:rPr>
          <w:rFonts w:eastAsiaTheme="minorEastAsia"/>
          <w:w w:val="103"/>
          <w:lang w:eastAsia="zh-CN"/>
        </w:rPr>
        <w:tab/>
      </w:r>
      <w:r w:rsidRPr="009C06D2">
        <w:rPr>
          <w:rFonts w:eastAsiaTheme="minorEastAsia"/>
          <w:w w:val="103"/>
          <w:lang w:eastAsia="zh-CN"/>
        </w:rPr>
        <w:t>По пункту 15 Заключительных замечаний</w:t>
      </w:r>
    </w:p>
    <w:p w:rsidR="00432B96" w:rsidRPr="00012782" w:rsidRDefault="00432B96" w:rsidP="00432B96">
      <w:pPr>
        <w:pStyle w:val="H23G"/>
        <w:rPr>
          <w:rFonts w:eastAsiaTheme="minorEastAsia"/>
          <w:w w:val="103"/>
          <w:lang w:eastAsia="zh-CN"/>
        </w:rPr>
      </w:pPr>
      <w:r>
        <w:rPr>
          <w:rFonts w:eastAsiaTheme="minorEastAsia"/>
          <w:w w:val="103"/>
          <w:lang w:eastAsia="zh-CN"/>
        </w:rPr>
        <w:tab/>
      </w:r>
      <w:r>
        <w:rPr>
          <w:rFonts w:eastAsiaTheme="minorEastAsia"/>
          <w:w w:val="103"/>
          <w:lang w:eastAsia="zh-CN"/>
        </w:rPr>
        <w:tab/>
        <w:t>Статьи 9 и 14 Пакта</w:t>
      </w:r>
    </w:p>
    <w:p w:rsidR="00432B96" w:rsidRPr="000208C4" w:rsidRDefault="00432B96" w:rsidP="00432B96">
      <w:pPr>
        <w:pStyle w:val="SingleTxtG"/>
      </w:pPr>
      <w:r w:rsidRPr="000208C4">
        <w:t>171.</w:t>
      </w:r>
      <w:r w:rsidRPr="000208C4">
        <w:tab/>
      </w:r>
      <w:r w:rsidRPr="000208C4">
        <w:rPr>
          <w:rStyle w:val="SingleTxtGChar"/>
        </w:rPr>
        <w:t>В целях совершенствования механизмов надежной защиты прав человека в сфере правосудия, усиления судебного контроля над деятельностью органов предварительного следствия</w:t>
      </w:r>
      <w:r w:rsidRPr="000208C4">
        <w:t xml:space="preserve"> в уголовное и уголовно-процессуальное законодательство внесены следующие изменения и дополнения: </w:t>
      </w:r>
    </w:p>
    <w:p w:rsidR="00432B96" w:rsidRPr="00DC19EE" w:rsidRDefault="00432B96" w:rsidP="00432B96">
      <w:pPr>
        <w:pStyle w:val="Bullet1G"/>
        <w:numPr>
          <w:ilvl w:val="0"/>
          <w:numId w:val="0"/>
        </w:numPr>
        <w:tabs>
          <w:tab w:val="left" w:pos="1701"/>
        </w:tabs>
        <w:ind w:left="1701" w:hanging="170"/>
      </w:pPr>
      <w:r w:rsidRPr="00DC19EE">
        <w:t>•</w:t>
      </w:r>
      <w:r w:rsidRPr="00DC19EE">
        <w:tab/>
        <w:t>из ст.43 УК исключена такая мера наказания как арест;</w:t>
      </w:r>
    </w:p>
    <w:p w:rsidR="00432B96" w:rsidRPr="00DC19EE" w:rsidRDefault="00432B96" w:rsidP="00432B96">
      <w:pPr>
        <w:pStyle w:val="Bullet1G"/>
        <w:numPr>
          <w:ilvl w:val="0"/>
          <w:numId w:val="0"/>
        </w:numPr>
        <w:tabs>
          <w:tab w:val="left" w:pos="1701"/>
        </w:tabs>
        <w:ind w:left="1701" w:hanging="170"/>
      </w:pPr>
      <w:r w:rsidRPr="00DC19EE">
        <w:t>•</w:t>
      </w:r>
      <w:r w:rsidRPr="00DC19EE">
        <w:tab/>
        <w:t>в соответствии со ст. 451 уголовное наказание в виде ареста упраздняется с введением в систему уголовных наказаний обязательных общественных работ;</w:t>
      </w:r>
    </w:p>
    <w:p w:rsidR="00432B96" w:rsidRPr="00DC19EE" w:rsidRDefault="00432B96" w:rsidP="00432B96">
      <w:pPr>
        <w:pStyle w:val="Bullet1G"/>
        <w:numPr>
          <w:ilvl w:val="0"/>
          <w:numId w:val="0"/>
        </w:numPr>
        <w:tabs>
          <w:tab w:val="left" w:pos="1701"/>
        </w:tabs>
        <w:ind w:left="1701" w:hanging="170"/>
      </w:pPr>
      <w:r w:rsidRPr="00DC19EE">
        <w:t>•</w:t>
      </w:r>
      <w:r w:rsidRPr="00DC19EE">
        <w:tab/>
        <w:t xml:space="preserve">в соответствии с ст. 1661 УПК предоставлено право рассмотрения судом ходатайства об аресте почтово-телеграфных отправлений; </w:t>
      </w:r>
    </w:p>
    <w:p w:rsidR="00432B96" w:rsidRPr="00DC19EE" w:rsidRDefault="00432B96" w:rsidP="00432B96">
      <w:pPr>
        <w:pStyle w:val="Bullet1G"/>
        <w:numPr>
          <w:ilvl w:val="0"/>
          <w:numId w:val="0"/>
        </w:numPr>
        <w:tabs>
          <w:tab w:val="left" w:pos="1701"/>
        </w:tabs>
        <w:ind w:left="1701" w:hanging="170"/>
      </w:pPr>
      <w:r w:rsidRPr="00DC19EE">
        <w:t>•</w:t>
      </w:r>
      <w:r w:rsidRPr="00DC19EE">
        <w:tab/>
        <w:t>ст. 226 УПК вместо 72 часов предусматривает ср</w:t>
      </w:r>
      <w:r w:rsidR="00EC5894">
        <w:t>ок задержания не более 48 </w:t>
      </w:r>
      <w:r w:rsidRPr="00DC19EE">
        <w:t>часов с момента доставления задержанного в органы внутренних дел или иной правоохранительный орган; ст. 4151 УПК устанавливает новые правила устранения непосредственно судом неполноты предварительного следствия или существенных нарушений норм УПК без направления уголовного дела на дополнительное расследование и др</w:t>
      </w:r>
      <w:r w:rsidRPr="00012782">
        <w:t>;</w:t>
      </w:r>
    </w:p>
    <w:p w:rsidR="00432B96" w:rsidRPr="00DC19EE" w:rsidRDefault="00432B96" w:rsidP="00432B96">
      <w:pPr>
        <w:pStyle w:val="Bullet1G"/>
        <w:numPr>
          <w:ilvl w:val="0"/>
          <w:numId w:val="0"/>
        </w:numPr>
        <w:tabs>
          <w:tab w:val="left" w:pos="1701"/>
        </w:tabs>
        <w:ind w:left="1701" w:hanging="170"/>
      </w:pPr>
      <w:r w:rsidRPr="00DC19EE">
        <w:t>•</w:t>
      </w:r>
      <w:r w:rsidRPr="00DC19EE">
        <w:tab/>
        <w:t xml:space="preserve">утвержден порядок организации исполнения наказания в виде обязательных общественных работ и перечень видов обязательных общественных работ. </w:t>
      </w:r>
    </w:p>
    <w:p w:rsidR="00432B96" w:rsidRPr="00DC19EE" w:rsidRDefault="00432B96" w:rsidP="00432B96">
      <w:pPr>
        <w:pStyle w:val="SingleTxtG"/>
      </w:pPr>
      <w:r w:rsidRPr="00DC19EE">
        <w:t>172.</w:t>
      </w:r>
      <w:r w:rsidRPr="00DC19EE">
        <w:tab/>
        <w:t>Количество обращений следственных органов в суд для получения санкции на заключение под стражу.</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418"/>
        <w:gridCol w:w="1418"/>
        <w:gridCol w:w="1418"/>
        <w:gridCol w:w="1418"/>
      </w:tblGrid>
      <w:tr w:rsidR="00432B96" w:rsidRPr="00D368F9" w:rsidTr="00432B96">
        <w:trPr>
          <w:tblHeader/>
        </w:trPr>
        <w:tc>
          <w:tcPr>
            <w:tcW w:w="1701" w:type="dxa"/>
            <w:vMerge w:val="restart"/>
            <w:tcBorders>
              <w:top w:val="single" w:sz="4"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rPr>
                <w:i/>
                <w:sz w:val="16"/>
                <w:szCs w:val="16"/>
              </w:rPr>
            </w:pPr>
            <w:r w:rsidRPr="00FE1A21">
              <w:rPr>
                <w:i/>
                <w:sz w:val="16"/>
                <w:szCs w:val="16"/>
              </w:rPr>
              <w:t>Период</w:t>
            </w:r>
          </w:p>
        </w:tc>
        <w:tc>
          <w:tcPr>
            <w:tcW w:w="1418" w:type="dxa"/>
            <w:vMerge w:val="restart"/>
            <w:tcBorders>
              <w:top w:val="single" w:sz="4"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right"/>
              <w:rPr>
                <w:i/>
                <w:sz w:val="16"/>
                <w:szCs w:val="16"/>
              </w:rPr>
            </w:pPr>
            <w:r w:rsidRPr="00FE1A21">
              <w:rPr>
                <w:i/>
                <w:sz w:val="16"/>
                <w:szCs w:val="16"/>
              </w:rPr>
              <w:t xml:space="preserve">Количество </w:t>
            </w:r>
            <w:r w:rsidR="00896AA5">
              <w:rPr>
                <w:i/>
                <w:sz w:val="16"/>
                <w:szCs w:val="16"/>
              </w:rPr>
              <w:br/>
            </w:r>
            <w:r w:rsidRPr="00FE1A21">
              <w:rPr>
                <w:i/>
                <w:sz w:val="16"/>
                <w:szCs w:val="16"/>
              </w:rPr>
              <w:t>обращений</w:t>
            </w:r>
          </w:p>
        </w:tc>
        <w:tc>
          <w:tcPr>
            <w:tcW w:w="1418" w:type="dxa"/>
            <w:gridSpan w:val="3"/>
            <w:tcBorders>
              <w:top w:val="single" w:sz="4" w:space="0" w:color="auto"/>
              <w:bottom w:val="single" w:sz="4"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center"/>
              <w:rPr>
                <w:i/>
                <w:sz w:val="16"/>
                <w:szCs w:val="16"/>
              </w:rPr>
            </w:pPr>
            <w:r w:rsidRPr="00FE1A21">
              <w:rPr>
                <w:i/>
                <w:sz w:val="16"/>
                <w:szCs w:val="16"/>
              </w:rPr>
              <w:t>Из них</w:t>
            </w:r>
          </w:p>
        </w:tc>
      </w:tr>
      <w:tr w:rsidR="00432B96" w:rsidRPr="00D368F9" w:rsidTr="00432B96">
        <w:trPr>
          <w:tblHeader/>
        </w:trPr>
        <w:tc>
          <w:tcPr>
            <w:tcW w:w="1701" w:type="dxa"/>
            <w:vMerge/>
            <w:tcBorders>
              <w:top w:val="single" w:sz="12"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rPr>
                <w:i/>
                <w:sz w:val="16"/>
                <w:szCs w:val="16"/>
              </w:rPr>
            </w:pPr>
          </w:p>
        </w:tc>
        <w:tc>
          <w:tcPr>
            <w:tcW w:w="1418" w:type="dxa"/>
            <w:vMerge/>
            <w:tcBorders>
              <w:top w:val="single" w:sz="12"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right"/>
              <w:rPr>
                <w:i/>
                <w:sz w:val="16"/>
                <w:szCs w:val="16"/>
              </w:rPr>
            </w:pPr>
          </w:p>
        </w:tc>
        <w:tc>
          <w:tcPr>
            <w:tcW w:w="1418" w:type="dxa"/>
            <w:tcBorders>
              <w:top w:val="single" w:sz="4"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right"/>
              <w:rPr>
                <w:i/>
                <w:sz w:val="16"/>
                <w:szCs w:val="16"/>
              </w:rPr>
            </w:pPr>
            <w:r w:rsidRPr="00FE1A21">
              <w:rPr>
                <w:i/>
                <w:sz w:val="16"/>
                <w:szCs w:val="16"/>
              </w:rPr>
              <w:t>удовлетворены</w:t>
            </w:r>
          </w:p>
        </w:tc>
        <w:tc>
          <w:tcPr>
            <w:tcW w:w="1418" w:type="dxa"/>
            <w:tcBorders>
              <w:top w:val="single" w:sz="4"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right"/>
              <w:rPr>
                <w:i/>
                <w:sz w:val="16"/>
                <w:szCs w:val="16"/>
              </w:rPr>
            </w:pPr>
            <w:r w:rsidRPr="00FE1A21">
              <w:rPr>
                <w:i/>
                <w:sz w:val="16"/>
                <w:szCs w:val="16"/>
              </w:rPr>
              <w:t>неудовлетворены</w:t>
            </w:r>
          </w:p>
        </w:tc>
        <w:tc>
          <w:tcPr>
            <w:tcW w:w="1418" w:type="dxa"/>
            <w:tcBorders>
              <w:top w:val="single" w:sz="4" w:space="0" w:color="auto"/>
              <w:bottom w:val="single" w:sz="12" w:space="0" w:color="auto"/>
            </w:tcBorders>
            <w:shd w:val="clear" w:color="auto" w:fill="auto"/>
            <w:vAlign w:val="bottom"/>
          </w:tcPr>
          <w:p w:rsidR="00432B96" w:rsidRPr="00FE1A21" w:rsidRDefault="00432B96" w:rsidP="00432B96">
            <w:pPr>
              <w:pStyle w:val="af6"/>
              <w:shd w:val="clear" w:color="auto" w:fill="FFFFFF"/>
              <w:spacing w:before="80" w:beforeAutospacing="0" w:after="80" w:afterAutospacing="0" w:line="200" w:lineRule="exact"/>
              <w:jc w:val="right"/>
              <w:rPr>
                <w:i/>
                <w:sz w:val="16"/>
                <w:szCs w:val="16"/>
              </w:rPr>
            </w:pPr>
            <w:r w:rsidRPr="00FE1A21">
              <w:rPr>
                <w:i/>
                <w:sz w:val="16"/>
                <w:szCs w:val="16"/>
              </w:rPr>
              <w:t xml:space="preserve">отозваны </w:t>
            </w:r>
            <w:r w:rsidR="00EC5894">
              <w:rPr>
                <w:i/>
                <w:sz w:val="16"/>
                <w:szCs w:val="16"/>
              </w:rPr>
              <w:br/>
            </w:r>
            <w:r w:rsidRPr="00FE1A21">
              <w:rPr>
                <w:i/>
                <w:sz w:val="16"/>
                <w:szCs w:val="16"/>
              </w:rPr>
              <w:t>прокурорами</w:t>
            </w:r>
          </w:p>
        </w:tc>
      </w:tr>
      <w:tr w:rsidR="00432B96" w:rsidRPr="007B0DE0" w:rsidTr="00432B96">
        <w:tc>
          <w:tcPr>
            <w:tcW w:w="1701" w:type="dxa"/>
            <w:tcBorders>
              <w:top w:val="single" w:sz="12" w:space="0" w:color="auto"/>
            </w:tcBorders>
            <w:shd w:val="clear" w:color="auto" w:fill="auto"/>
          </w:tcPr>
          <w:p w:rsidR="00432B96" w:rsidRPr="007B0DE0" w:rsidRDefault="00432B96" w:rsidP="00432B96">
            <w:pPr>
              <w:pStyle w:val="af6"/>
              <w:shd w:val="clear" w:color="auto" w:fill="FFFFFF"/>
              <w:spacing w:before="40" w:beforeAutospacing="0" w:after="40" w:afterAutospacing="0" w:line="220" w:lineRule="exact"/>
              <w:rPr>
                <w:sz w:val="18"/>
              </w:rPr>
            </w:pPr>
            <w:r w:rsidRPr="007B0DE0">
              <w:rPr>
                <w:sz w:val="18"/>
              </w:rPr>
              <w:t>2017 г.</w:t>
            </w:r>
          </w:p>
        </w:tc>
        <w:tc>
          <w:tcPr>
            <w:tcW w:w="1418" w:type="dxa"/>
            <w:tcBorders>
              <w:top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12883</w:t>
            </w:r>
          </w:p>
        </w:tc>
        <w:tc>
          <w:tcPr>
            <w:tcW w:w="1418" w:type="dxa"/>
            <w:tcBorders>
              <w:top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12817</w:t>
            </w:r>
          </w:p>
        </w:tc>
        <w:tc>
          <w:tcPr>
            <w:tcW w:w="1418" w:type="dxa"/>
            <w:tcBorders>
              <w:top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53</w:t>
            </w:r>
          </w:p>
        </w:tc>
        <w:tc>
          <w:tcPr>
            <w:tcW w:w="1418" w:type="dxa"/>
            <w:tcBorders>
              <w:top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13</w:t>
            </w:r>
          </w:p>
        </w:tc>
      </w:tr>
      <w:tr w:rsidR="00432B96" w:rsidRPr="007B0DE0" w:rsidTr="00432B96">
        <w:tc>
          <w:tcPr>
            <w:tcW w:w="1701" w:type="dxa"/>
            <w:tcBorders>
              <w:bottom w:val="single" w:sz="12" w:space="0" w:color="auto"/>
            </w:tcBorders>
            <w:shd w:val="clear" w:color="auto" w:fill="auto"/>
          </w:tcPr>
          <w:p w:rsidR="00432B96" w:rsidRPr="007B0DE0" w:rsidRDefault="00432B96" w:rsidP="00432B96">
            <w:pPr>
              <w:pStyle w:val="af6"/>
              <w:shd w:val="clear" w:color="auto" w:fill="FFFFFF"/>
              <w:spacing w:before="40" w:beforeAutospacing="0" w:after="40" w:afterAutospacing="0" w:line="220" w:lineRule="exact"/>
              <w:rPr>
                <w:sz w:val="18"/>
              </w:rPr>
            </w:pPr>
            <w:r w:rsidRPr="007B0DE0">
              <w:rPr>
                <w:sz w:val="18"/>
              </w:rPr>
              <w:t>1 кв. 2018 г.</w:t>
            </w:r>
          </w:p>
        </w:tc>
        <w:tc>
          <w:tcPr>
            <w:tcW w:w="1418" w:type="dxa"/>
            <w:tcBorders>
              <w:bottom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2056</w:t>
            </w:r>
          </w:p>
        </w:tc>
        <w:tc>
          <w:tcPr>
            <w:tcW w:w="1418" w:type="dxa"/>
            <w:tcBorders>
              <w:bottom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2049</w:t>
            </w:r>
          </w:p>
        </w:tc>
        <w:tc>
          <w:tcPr>
            <w:tcW w:w="1418" w:type="dxa"/>
            <w:tcBorders>
              <w:bottom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r w:rsidRPr="007B0DE0">
              <w:rPr>
                <w:sz w:val="18"/>
              </w:rPr>
              <w:t>7</w:t>
            </w:r>
          </w:p>
        </w:tc>
        <w:tc>
          <w:tcPr>
            <w:tcW w:w="1418" w:type="dxa"/>
            <w:tcBorders>
              <w:bottom w:val="single" w:sz="12" w:space="0" w:color="auto"/>
            </w:tcBorders>
            <w:shd w:val="clear" w:color="auto" w:fill="auto"/>
            <w:vAlign w:val="bottom"/>
          </w:tcPr>
          <w:p w:rsidR="00432B96" w:rsidRPr="007B0DE0" w:rsidRDefault="00432B96" w:rsidP="00432B96">
            <w:pPr>
              <w:pStyle w:val="af6"/>
              <w:shd w:val="clear" w:color="auto" w:fill="FFFFFF"/>
              <w:spacing w:before="40" w:beforeAutospacing="0" w:after="40" w:afterAutospacing="0" w:line="220" w:lineRule="exact"/>
              <w:jc w:val="right"/>
              <w:rPr>
                <w:sz w:val="18"/>
              </w:rPr>
            </w:pPr>
          </w:p>
        </w:tc>
      </w:tr>
    </w:tbl>
    <w:p w:rsidR="00432B96" w:rsidRPr="00790770" w:rsidRDefault="00432B96" w:rsidP="00432B96">
      <w:pPr>
        <w:pStyle w:val="SingleTxtG"/>
        <w:spacing w:before="240"/>
      </w:pPr>
      <w:r>
        <w:t>173.</w:t>
      </w:r>
      <w:r>
        <w:tab/>
      </w:r>
      <w:r w:rsidRPr="00790770">
        <w:t>Согласно ст.49 УПК защитник допускается к участию в деле на любой стадии уголовного процесса, а при задержании лица - с момента фактического ограничения его права на свободу передвижения.</w:t>
      </w:r>
    </w:p>
    <w:p w:rsidR="00432B96" w:rsidRPr="00790770" w:rsidRDefault="00432B96" w:rsidP="00432B96">
      <w:pPr>
        <w:pStyle w:val="SingleTxtG"/>
      </w:pPr>
      <w:r>
        <w:t>174.</w:t>
      </w:r>
      <w:r>
        <w:tab/>
      </w:r>
      <w:r w:rsidRPr="00790770">
        <w:t xml:space="preserve">В целях обеспечений принципа состязательности в уголовном делопроизводстве внесено изменение в ст. 87 УПК, согласно которому </w:t>
      </w:r>
      <w:bookmarkStart w:id="10" w:name="3610212"/>
      <w:r w:rsidRPr="00790770">
        <w:t>защитник вправе собирать и представлять доказательства по уголовному делу, которые подлежат приобщению к материалам уголовного дела, а также обязательной оценке в ходе проведения доследственной проверки, дознания, предварительного следствия и рассмотрения уголовного дела в суде. Эти доказательства могут быть собраны путем: проведения опроса лиц, владеющих относящейся к делу информацией, и получения письменных объяснений с их согласия; направления запроса и получения справок, характеристик, разъяснений и других документов из государственных и иных органов, а также предприятий, учреждений и организаций</w:t>
      </w:r>
      <w:bookmarkEnd w:id="10"/>
      <w:r w:rsidRPr="00790770">
        <w:t>.</w:t>
      </w:r>
    </w:p>
    <w:p w:rsidR="00432B96" w:rsidRPr="00790770" w:rsidRDefault="00432B96" w:rsidP="00432B96">
      <w:pPr>
        <w:pStyle w:val="SingleTxtG"/>
      </w:pPr>
      <w:r>
        <w:t>175.</w:t>
      </w:r>
      <w:r>
        <w:tab/>
      </w:r>
      <w:r w:rsidRPr="00790770">
        <w:t>В Палату адвокатов и в ее территориальные управления о законности содержания под стражей, в т.ч. законности определения суда обращений не поступало. В национальном законодательстве санкция на арест (задержание) судебными органами не выдается, а осуществляется уполномоченными должностными сотрудниками правоохранительных органов и в порядке гражданского долга гражданами.</w:t>
      </w:r>
    </w:p>
    <w:p w:rsidR="00432B96" w:rsidRPr="00790770" w:rsidRDefault="00432B96" w:rsidP="00432B96">
      <w:pPr>
        <w:pStyle w:val="SingleTxtG"/>
      </w:pPr>
      <w:r>
        <w:t>176.</w:t>
      </w:r>
      <w:r>
        <w:tab/>
      </w:r>
      <w:r w:rsidRPr="00790770">
        <w:t>Ходатайство о применении меры пресечения в виде заключения под стражу рассматривается с участием прокурора, подозреваемого или обвиняемого, защитника (если последний участвует в деле).</w:t>
      </w:r>
    </w:p>
    <w:p w:rsidR="00432B96" w:rsidRPr="00790770" w:rsidRDefault="00432B96" w:rsidP="00432B96">
      <w:pPr>
        <w:pStyle w:val="SingleTxtG"/>
      </w:pPr>
      <w:r>
        <w:t>177.</w:t>
      </w:r>
      <w:r>
        <w:tab/>
      </w:r>
      <w:r w:rsidRPr="00790770">
        <w:t>Согласно статье 1021 Гражданского кодекса, моральный вред компенсируется независимо от вины причинителя в случаях, если вред причинен гражданину в результате его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надлежащем поведении, незаконного применения административного взыскания и незаконного задержания.</w:t>
      </w:r>
    </w:p>
    <w:p w:rsidR="00432B96" w:rsidRPr="00790770" w:rsidRDefault="00432B96" w:rsidP="00432B96">
      <w:pPr>
        <w:pStyle w:val="SingleTxtG"/>
      </w:pPr>
      <w:r>
        <w:t>178.</w:t>
      </w:r>
      <w:r>
        <w:tab/>
      </w:r>
      <w:r w:rsidRPr="00790770">
        <w:t>Согласно статье 1022 Гражданского кодекса Республики Узбекистан, моральный вред компенсируется в денежной форме. 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причинителя в случаях, когда вина является основанием компенсации. При определении размера компенсации вреда должны учитываться требования разумности и справедливости. Характер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потерпевшего. Моральный вред компенсируется независимо от подлежащего возмещению имущественного вреда.</w:t>
      </w:r>
    </w:p>
    <w:p w:rsidR="00432B96" w:rsidRPr="00790770" w:rsidRDefault="00432B96" w:rsidP="00432B96">
      <w:pPr>
        <w:pStyle w:val="SingleTxtG"/>
      </w:pPr>
      <w:r>
        <w:t>179.</w:t>
      </w:r>
      <w:r>
        <w:tab/>
      </w:r>
      <w:r w:rsidRPr="00790770">
        <w:t>В соответствии с постановлением Президента Республики Узбекистан от 16</w:t>
      </w:r>
      <w:r w:rsidR="00EC5894">
        <w:rPr>
          <w:lang w:val="en-US"/>
        </w:rPr>
        <w:t> </w:t>
      </w:r>
      <w:r w:rsidRPr="00790770">
        <w:t>марта 2018 года</w:t>
      </w:r>
      <w:r>
        <w:t xml:space="preserve"> </w:t>
      </w:r>
      <w:r w:rsidRPr="00790770">
        <w:t>«О мерах по коренному совершенствованию системы оказания психиатрической помощи» разработан проект Закона Ре</w:t>
      </w:r>
      <w:r w:rsidR="00EC5894">
        <w:t>спублики Узбекистан «О </w:t>
      </w:r>
      <w:r w:rsidRPr="00790770">
        <w:t>внесении изменений и дополнений в</w:t>
      </w:r>
      <w:r w:rsidR="00EC5894">
        <w:t xml:space="preserve"> Закон Республики Узбекистан «О </w:t>
      </w:r>
      <w:r w:rsidRPr="00790770">
        <w:t>психиатрической помощи» (новая редакция)» и завершается его согласование с девятью заинтересованными министерствами и ведомствами. Закон дополнен статьями, которые конкретизируют и расширяют сферу защиты прав и интересов лиц, страдающих психическими расстройствами, а также защиту персонала, участвующего в оказании психиатрической помощи. В соответствии с постановлением Президента Республики Узбекистан при технической поддержке Представительства ВОЗ в Узбекистане осуществляется адаптация «Глобального плана действий сектора общественного здравоохранения по реагированию на деменцию 2017-2025 годов».</w:t>
      </w:r>
    </w:p>
    <w:p w:rsidR="00432B96" w:rsidRPr="00790770" w:rsidRDefault="00432B96" w:rsidP="00432B96">
      <w:pPr>
        <w:pStyle w:val="SingleTxtG"/>
      </w:pPr>
      <w:r>
        <w:t>180.</w:t>
      </w:r>
      <w:r>
        <w:tab/>
      </w:r>
      <w:r w:rsidRPr="00790770">
        <w:t xml:space="preserve">Процедура недобровольной госпитализации в психиатрический стационар, регламентируется гражданским законодательством и предусматривает судебную процедуру и осуществляется в соответствии с главой 32 «Госпитализация лица в психиатрический стационар в недобровольном порядке или продление срока госпитализации» (статьи 317-319) ГПК Республики Узбекистан. </w:t>
      </w:r>
    </w:p>
    <w:p w:rsidR="00432B96" w:rsidRPr="00790770" w:rsidRDefault="00432B96" w:rsidP="00432B96">
      <w:pPr>
        <w:pStyle w:val="SingleTxtG"/>
      </w:pPr>
      <w:r>
        <w:t>181.</w:t>
      </w:r>
      <w:r>
        <w:tab/>
      </w:r>
      <w:r w:rsidRPr="00790770">
        <w:t>Завершено согласование с заинтересованными министерствами и ведомствами проекта Закона Республики Узбекистан «О внесении изменений и дополнений в некоторые законодательные акты Республики Узбекистан», которым предусмотрено внесение изменений и дополнений в уголовное законодательство, регламентирующее применение принудительных мер медицинского характера к лицам, страдающим психическими расстройствами и совершившим общественно опасные деяния.</w:t>
      </w:r>
    </w:p>
    <w:p w:rsidR="00432B96" w:rsidRPr="009C06D2" w:rsidRDefault="00432B96" w:rsidP="00432B96">
      <w:pPr>
        <w:pStyle w:val="H1G"/>
      </w:pPr>
      <w:r>
        <w:tab/>
      </w:r>
      <w:r>
        <w:tab/>
      </w:r>
      <w:r w:rsidRPr="009C06D2">
        <w:t>По пункту 16 Заключительных замечаний</w:t>
      </w:r>
    </w:p>
    <w:p w:rsidR="00432B96" w:rsidRPr="009C06D2" w:rsidRDefault="00432B96" w:rsidP="00432B96">
      <w:pPr>
        <w:pStyle w:val="H23G"/>
      </w:pPr>
      <w:r>
        <w:tab/>
      </w:r>
      <w:r>
        <w:tab/>
        <w:t>Статьи 7 и 9 Пакта</w:t>
      </w:r>
      <w:r w:rsidRPr="009C06D2">
        <w:t xml:space="preserve"> </w:t>
      </w:r>
    </w:p>
    <w:p w:rsidR="00432B96" w:rsidRPr="00DC19EE" w:rsidRDefault="00432B96" w:rsidP="00432B96">
      <w:pPr>
        <w:pStyle w:val="SingleTxtG"/>
      </w:pPr>
      <w:r w:rsidRPr="000208C4">
        <w:t>182.</w:t>
      </w:r>
      <w:r w:rsidRPr="000208C4">
        <w:tab/>
        <w:t>Усилены процессуальные гарантии защиты прав задержанных и обвиняемых. Так, согласно статье 46 УПК обвиняемый вправе знать, в чем конкретно он обвиняется, давать показания и объяснения по предъя</w:t>
      </w:r>
      <w:r w:rsidRPr="00DC19EE">
        <w:t xml:space="preserve">вленному ему обвинению, пользоваться родным языком, услугами переводчика и осуществлять защиту лично. Согласно ст.ст. 24, 64 УПК, дознаватель, следователь, прокурор, суд, обязаны разъяснять подозреваемому, обвиняемому предоставленные ему права и создать реальные условия для использования им своего права на защиту. В соответствии со статьями </w:t>
      </w:r>
      <w:r w:rsidR="00EC5894">
        <w:br/>
      </w:r>
      <w:r w:rsidRPr="00DC19EE">
        <w:t>49-52 УПК представляется бесплатная юридическая помощь. Обвиняемый вправе без ограничений числа и продолжительности иметь свидания со своим защитником. Задержанный, обвиняемый вправе иметь защитника с момента его задержания и осуществлять защиту лично. Если обвиняемый или подсудимый содержится под стражей, защитник вправе иметь с ним свидание наедине без ограничения числа и продолжительности свиданий (статья 53 УПК).</w:t>
      </w:r>
    </w:p>
    <w:p w:rsidR="00432B96" w:rsidRPr="00DC19EE" w:rsidRDefault="00432B96" w:rsidP="00432B96">
      <w:pPr>
        <w:pStyle w:val="SingleTxtG"/>
      </w:pPr>
      <w:r w:rsidRPr="00DC19EE">
        <w:t>183.</w:t>
      </w:r>
      <w:r w:rsidRPr="00DC19EE">
        <w:tab/>
        <w:t>Лица, подвергнутые административному аресту, имеют право: получать информацию о порядке и условиях отбывания административного ареста, своих правах и обязанностях; обращаться с заявлениями, предложениями и жалобами; содержаться в условиях, обеспечивающих их личную безопасность и охрану здоровья, получать соответствующую медицинскую помощь; на свидание с адвокатом, родственниками или другими лицами; на ежедневный однократный лимитированный телефонный разговор по территории Республики Узбекистан; отправлять религиозные обряды, если это не нарушает правила внутреннего распорядка, а также прав, свобод и законных интересов других лиц; получать и хранить лекарственные средства в установленном порядке и др.</w:t>
      </w:r>
    </w:p>
    <w:p w:rsidR="00432B96" w:rsidRPr="00DC19EE" w:rsidRDefault="00432B96" w:rsidP="00432B96">
      <w:pPr>
        <w:pStyle w:val="SingleTxtG"/>
      </w:pPr>
      <w:r w:rsidRPr="00DC19EE">
        <w:t>184.</w:t>
      </w:r>
      <w:r w:rsidRPr="00DC19EE">
        <w:tab/>
        <w:t>Лица, нуждающиеся по заключению медицинского работника специального приемника в оказании помощи в стационарных условиях, направляются в государственные учреждения здравоохранения. В случае оказания лицам, подвергнутым административному аресту, медицинской помощи в стационарных условиях, об этом незамедлительно извещаются их родственники или иные лица, указанные лицом, подвергнутым административному аресту. Время оказания лицам, подвергнутым административному аресту, медицинской помощи в стационарных условиях включается в срок отбывания административного ареста.</w:t>
      </w:r>
    </w:p>
    <w:p w:rsidR="00432B96" w:rsidRPr="00DC19EE" w:rsidRDefault="00432B96" w:rsidP="00432B96">
      <w:pPr>
        <w:pStyle w:val="SingleTxtG"/>
      </w:pPr>
      <w:r w:rsidRPr="00DC19EE">
        <w:t>185.</w:t>
      </w:r>
      <w:r w:rsidRPr="00DC19EE">
        <w:tab/>
        <w:t>Администрация и сотрудники специального приемника обязаны: с момента помещения лица, подвергнутого административному аресту, в специальный приемник предоставить ему право на телефонный звонок или сообщение адвокату, родственникам либо иным лицам о его помещении в специальный приемник; предоставлять свидания с адвокатом, родственниками или другими лицами; информацию о порядке и условиях отбывания административного ареста, их правах и обязанностях, уведомлять указанных лиц о применении технических средств надзора и контроля; обеспечивать беспрепятственный доступ в специальный приемник Уполномоченного по правам человека (омбудсмана) и его безопасность; незамедлительно сообщать прокурору о выявлении у лиц, подвергнутых административному аресту, телесных повреждений, а также о каждом случае причинения вреда жизни и здоровью лиц и иных лиц в результате применения физической силы или специальных средств.</w:t>
      </w:r>
    </w:p>
    <w:p w:rsidR="00432B96" w:rsidRPr="00DC19EE" w:rsidRDefault="00432B96" w:rsidP="00432B96">
      <w:pPr>
        <w:pStyle w:val="SingleTxtG"/>
      </w:pPr>
      <w:r w:rsidRPr="00DC19EE">
        <w:t>186.</w:t>
      </w:r>
      <w:r w:rsidRPr="00DC19EE">
        <w:tab/>
        <w:t>В случае смерти лица, подвергнутого административному аресту, администрацией специального приемника незамедлительно сообщается об этом его родственникам, законному представителю и прокурору. По факту смерти лица, проводится доследственная проверка в порядке, предусмотренном УПК. Тело умершего после проведения судебно-медицинской экспертизы, а также производства других действий, предусмотренных УПК, передается супругу (супруге), родителям, детям и другим родственникам или законным представителям умершего либо иным лицам, взявшим на себя обязанность осуществить погребение. При непоступлении от супруга (супруги), родителей, детей и других родственников или законных представителей либо иных лиц, взявших на себя обязанность осуществить погребение, заявления о выдаче тела, погребение умершего осуществляется в порядке, установленном законодательством. Действия (бездействие) администрации и работников специальных приемников могут быть обжалованы в вышестоящий орган в порядке подчиненности, прокурору или в суд.</w:t>
      </w:r>
    </w:p>
    <w:p w:rsidR="00432B96" w:rsidRPr="00DC19EE" w:rsidRDefault="00432B96" w:rsidP="00432B96">
      <w:pPr>
        <w:pStyle w:val="H1G"/>
      </w:pPr>
      <w:r w:rsidRPr="00DC19EE">
        <w:tab/>
      </w:r>
      <w:r w:rsidRPr="00DC19EE">
        <w:tab/>
        <w:t>По пункту 17 Заключительных замечаний</w:t>
      </w:r>
    </w:p>
    <w:p w:rsidR="00432B96" w:rsidRPr="00012782" w:rsidRDefault="00432B96" w:rsidP="00432B96">
      <w:pPr>
        <w:pStyle w:val="H23G"/>
      </w:pPr>
      <w:r w:rsidRPr="00DC19EE">
        <w:tab/>
      </w:r>
      <w:r w:rsidRPr="00DC19EE">
        <w:tab/>
      </w:r>
      <w:r>
        <w:t>Статьи 9 и 14</w:t>
      </w:r>
    </w:p>
    <w:p w:rsidR="00432B96" w:rsidRPr="00DC19EE" w:rsidRDefault="00432B96" w:rsidP="00432B96">
      <w:pPr>
        <w:pStyle w:val="SingleTxtG"/>
      </w:pPr>
      <w:r w:rsidRPr="00DC19EE">
        <w:t>187.</w:t>
      </w:r>
      <w:r w:rsidRPr="00DC19EE">
        <w:tab/>
        <w:t>Со всеми осуждёнными, отбывающими сроки наказания в учреждениях по исполнению наказания органами прокуратуры совместно с администрацией учреждения регулярно проводится разъяснительная работа по доведению до их сведения требований УИК и требований Правил внутреннего распорядка учреждений по соблюдению режима содержания, установленную законом ответственность за невыполнение и несоблюдение осужденными возложенных на них обязанностей и порядок применения статьи 221 УК.</w:t>
      </w:r>
    </w:p>
    <w:p w:rsidR="00432B96" w:rsidRPr="00DC19EE" w:rsidRDefault="00432B96" w:rsidP="00432B96">
      <w:pPr>
        <w:pStyle w:val="SingleTxtG"/>
      </w:pPr>
      <w:r w:rsidRPr="00DC19EE">
        <w:t>188.</w:t>
      </w:r>
      <w:r w:rsidRPr="00DC19EE">
        <w:tab/>
        <w:t xml:space="preserve">В результате проводимых мероприятий за период 2017-2018 гг. в учреждениях системы исполнения наказания количество возбужденных органами прокуратуры уголовных дел по статье 221 УК сократилось. </w:t>
      </w:r>
    </w:p>
    <w:p w:rsidR="00432B96" w:rsidRPr="00DC19EE" w:rsidRDefault="00432B96" w:rsidP="00432B96">
      <w:pPr>
        <w:pStyle w:val="SingleTxtG"/>
      </w:pPr>
      <w:r w:rsidRPr="00DC19EE">
        <w:t>189.</w:t>
      </w:r>
      <w:r w:rsidRPr="00DC19EE">
        <w:tab/>
        <w:t>Показатели по применению ст. 221 УК:</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985"/>
        <w:gridCol w:w="1985"/>
        <w:gridCol w:w="1985"/>
      </w:tblGrid>
      <w:tr w:rsidR="00432B96" w:rsidRPr="007B0DE0" w:rsidTr="00432B96">
        <w:trPr>
          <w:tblHeader/>
        </w:trPr>
        <w:tc>
          <w:tcPr>
            <w:tcW w:w="1418" w:type="dxa"/>
            <w:tcBorders>
              <w:top w:val="single" w:sz="4" w:space="0" w:color="auto"/>
              <w:bottom w:val="single" w:sz="12" w:space="0" w:color="auto"/>
            </w:tcBorders>
            <w:shd w:val="clear" w:color="auto" w:fill="auto"/>
            <w:vAlign w:val="bottom"/>
          </w:tcPr>
          <w:p w:rsidR="00432B96" w:rsidRPr="007B0DE0" w:rsidRDefault="00432B96" w:rsidP="00432B96">
            <w:pPr>
              <w:suppressAutoHyphens w:val="0"/>
              <w:spacing w:before="80" w:after="80" w:line="200" w:lineRule="exact"/>
              <w:rPr>
                <w:i/>
                <w:sz w:val="16"/>
                <w:szCs w:val="24"/>
              </w:rPr>
            </w:pPr>
            <w:r w:rsidRPr="007B0DE0">
              <w:rPr>
                <w:i/>
                <w:sz w:val="16"/>
                <w:szCs w:val="24"/>
              </w:rPr>
              <w:t>Период</w:t>
            </w:r>
          </w:p>
        </w:tc>
        <w:tc>
          <w:tcPr>
            <w:tcW w:w="1985" w:type="dxa"/>
            <w:tcBorders>
              <w:top w:val="single" w:sz="4" w:space="0" w:color="auto"/>
              <w:bottom w:val="single" w:sz="12" w:space="0" w:color="auto"/>
            </w:tcBorders>
            <w:shd w:val="clear" w:color="auto" w:fill="auto"/>
            <w:vAlign w:val="bottom"/>
          </w:tcPr>
          <w:p w:rsidR="00432B96" w:rsidRPr="007B0DE0" w:rsidRDefault="00432B96" w:rsidP="00432B96">
            <w:pPr>
              <w:suppressAutoHyphens w:val="0"/>
              <w:spacing w:before="80" w:after="80" w:line="200" w:lineRule="exact"/>
              <w:jc w:val="right"/>
              <w:rPr>
                <w:i/>
                <w:sz w:val="16"/>
                <w:szCs w:val="24"/>
              </w:rPr>
            </w:pPr>
            <w:r w:rsidRPr="007B0DE0">
              <w:rPr>
                <w:i/>
                <w:sz w:val="16"/>
                <w:szCs w:val="24"/>
              </w:rPr>
              <w:t xml:space="preserve">Кол-во </w:t>
            </w:r>
            <w:r w:rsidRPr="007B0DE0">
              <w:rPr>
                <w:bCs/>
                <w:i/>
                <w:sz w:val="16"/>
                <w:szCs w:val="24"/>
              </w:rPr>
              <w:t xml:space="preserve">правонарушений, </w:t>
            </w:r>
            <w:r w:rsidR="00EC5894">
              <w:rPr>
                <w:bCs/>
                <w:i/>
                <w:sz w:val="16"/>
                <w:szCs w:val="24"/>
              </w:rPr>
              <w:br/>
            </w:r>
            <w:r w:rsidRPr="007B0DE0">
              <w:rPr>
                <w:bCs/>
                <w:i/>
                <w:sz w:val="16"/>
                <w:szCs w:val="24"/>
              </w:rPr>
              <w:t>совершенных осужденными</w:t>
            </w:r>
            <w:r>
              <w:rPr>
                <w:bCs/>
                <w:i/>
                <w:sz w:val="16"/>
                <w:szCs w:val="24"/>
              </w:rPr>
              <w:br/>
            </w:r>
            <w:r w:rsidRPr="007B0DE0">
              <w:rPr>
                <w:bCs/>
                <w:i/>
                <w:sz w:val="16"/>
                <w:szCs w:val="24"/>
              </w:rPr>
              <w:t>по ст.221 УК</w:t>
            </w:r>
          </w:p>
        </w:tc>
        <w:tc>
          <w:tcPr>
            <w:tcW w:w="1985" w:type="dxa"/>
            <w:tcBorders>
              <w:top w:val="single" w:sz="4" w:space="0" w:color="auto"/>
              <w:bottom w:val="single" w:sz="12" w:space="0" w:color="auto"/>
            </w:tcBorders>
            <w:shd w:val="clear" w:color="auto" w:fill="auto"/>
            <w:vAlign w:val="bottom"/>
          </w:tcPr>
          <w:p w:rsidR="00432B96" w:rsidRPr="007B0DE0" w:rsidRDefault="00432B96" w:rsidP="00EC5894">
            <w:pPr>
              <w:suppressAutoHyphens w:val="0"/>
              <w:spacing w:before="80" w:after="80" w:line="200" w:lineRule="exact"/>
              <w:jc w:val="right"/>
              <w:rPr>
                <w:i/>
                <w:sz w:val="16"/>
                <w:szCs w:val="24"/>
              </w:rPr>
            </w:pPr>
            <w:r w:rsidRPr="007B0DE0">
              <w:rPr>
                <w:bCs/>
                <w:i/>
                <w:sz w:val="16"/>
                <w:szCs w:val="24"/>
              </w:rPr>
              <w:t>Кол-во возбужденных</w:t>
            </w:r>
            <w:r w:rsidR="00EC5894">
              <w:rPr>
                <w:bCs/>
                <w:i/>
                <w:sz w:val="16"/>
                <w:szCs w:val="24"/>
              </w:rPr>
              <w:br/>
            </w:r>
            <w:r w:rsidRPr="007B0DE0">
              <w:rPr>
                <w:bCs/>
                <w:i/>
                <w:sz w:val="16"/>
                <w:szCs w:val="24"/>
              </w:rPr>
              <w:t>уголовных дел</w:t>
            </w:r>
            <w:r>
              <w:rPr>
                <w:bCs/>
                <w:i/>
                <w:sz w:val="16"/>
                <w:szCs w:val="24"/>
              </w:rPr>
              <w:br/>
            </w:r>
            <w:r w:rsidRPr="007B0DE0">
              <w:rPr>
                <w:bCs/>
                <w:i/>
                <w:sz w:val="16"/>
                <w:szCs w:val="24"/>
              </w:rPr>
              <w:t>по ст.221 УК</w:t>
            </w:r>
          </w:p>
        </w:tc>
        <w:tc>
          <w:tcPr>
            <w:tcW w:w="1985" w:type="dxa"/>
            <w:tcBorders>
              <w:top w:val="single" w:sz="4" w:space="0" w:color="auto"/>
              <w:bottom w:val="single" w:sz="12" w:space="0" w:color="auto"/>
            </w:tcBorders>
            <w:shd w:val="clear" w:color="auto" w:fill="auto"/>
            <w:vAlign w:val="bottom"/>
          </w:tcPr>
          <w:p w:rsidR="00432B96" w:rsidRPr="007B0DE0" w:rsidRDefault="00432B96" w:rsidP="00432B96">
            <w:pPr>
              <w:suppressAutoHyphens w:val="0"/>
              <w:spacing w:before="80" w:after="80" w:line="200" w:lineRule="exact"/>
              <w:jc w:val="right"/>
              <w:rPr>
                <w:bCs/>
                <w:i/>
                <w:sz w:val="16"/>
                <w:szCs w:val="24"/>
              </w:rPr>
            </w:pPr>
            <w:r w:rsidRPr="007B0DE0">
              <w:rPr>
                <w:bCs/>
                <w:i/>
                <w:sz w:val="16"/>
                <w:szCs w:val="24"/>
              </w:rPr>
              <w:t>Кол-во осужденных</w:t>
            </w:r>
            <w:r>
              <w:rPr>
                <w:bCs/>
                <w:i/>
                <w:sz w:val="16"/>
                <w:szCs w:val="24"/>
              </w:rPr>
              <w:br/>
            </w:r>
            <w:r w:rsidRPr="007B0DE0">
              <w:rPr>
                <w:bCs/>
                <w:i/>
                <w:sz w:val="16"/>
                <w:szCs w:val="24"/>
              </w:rPr>
              <w:t>по ст. 221 УК</w:t>
            </w:r>
          </w:p>
        </w:tc>
      </w:tr>
      <w:tr w:rsidR="00432B96" w:rsidRPr="007B0DE0" w:rsidTr="00432B96">
        <w:tc>
          <w:tcPr>
            <w:tcW w:w="1418" w:type="dxa"/>
            <w:tcBorders>
              <w:top w:val="single" w:sz="12" w:space="0" w:color="auto"/>
            </w:tcBorders>
            <w:shd w:val="clear" w:color="auto" w:fill="auto"/>
          </w:tcPr>
          <w:p w:rsidR="00432B96" w:rsidRPr="007B0DE0" w:rsidRDefault="00432B96" w:rsidP="00432B96">
            <w:pPr>
              <w:suppressAutoHyphens w:val="0"/>
              <w:spacing w:before="40" w:after="40" w:line="220" w:lineRule="exact"/>
              <w:rPr>
                <w:sz w:val="18"/>
                <w:szCs w:val="24"/>
              </w:rPr>
            </w:pPr>
            <w:r w:rsidRPr="007B0DE0">
              <w:rPr>
                <w:bCs/>
                <w:sz w:val="18"/>
                <w:szCs w:val="24"/>
              </w:rPr>
              <w:t>2015 г.</w:t>
            </w:r>
          </w:p>
        </w:tc>
        <w:tc>
          <w:tcPr>
            <w:tcW w:w="1985" w:type="dxa"/>
            <w:tcBorders>
              <w:top w:val="single" w:sz="12" w:space="0" w:color="auto"/>
            </w:tcBorders>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690</w:t>
            </w:r>
          </w:p>
        </w:tc>
        <w:tc>
          <w:tcPr>
            <w:tcW w:w="1985" w:type="dxa"/>
            <w:tcBorders>
              <w:top w:val="single" w:sz="12" w:space="0" w:color="auto"/>
            </w:tcBorders>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658</w:t>
            </w:r>
          </w:p>
        </w:tc>
        <w:tc>
          <w:tcPr>
            <w:tcW w:w="1985" w:type="dxa"/>
            <w:tcBorders>
              <w:top w:val="single" w:sz="12" w:space="0" w:color="auto"/>
            </w:tcBorders>
            <w:shd w:val="clear" w:color="auto" w:fill="auto"/>
            <w:vAlign w:val="bottom"/>
          </w:tcPr>
          <w:p w:rsidR="00432B96" w:rsidRPr="007B0DE0" w:rsidRDefault="00432B96" w:rsidP="00432B96">
            <w:pPr>
              <w:suppressAutoHyphens w:val="0"/>
              <w:spacing w:before="40" w:after="40" w:line="220" w:lineRule="exact"/>
              <w:jc w:val="right"/>
              <w:rPr>
                <w:bCs/>
                <w:sz w:val="18"/>
                <w:szCs w:val="24"/>
              </w:rPr>
            </w:pPr>
          </w:p>
        </w:tc>
      </w:tr>
      <w:tr w:rsidR="00432B96" w:rsidRPr="007B0DE0" w:rsidTr="00432B96">
        <w:tc>
          <w:tcPr>
            <w:tcW w:w="1418" w:type="dxa"/>
            <w:shd w:val="clear" w:color="auto" w:fill="auto"/>
          </w:tcPr>
          <w:p w:rsidR="00432B96" w:rsidRPr="007B0DE0" w:rsidRDefault="00432B96" w:rsidP="00432B96">
            <w:pPr>
              <w:suppressAutoHyphens w:val="0"/>
              <w:spacing w:before="40" w:after="40" w:line="220" w:lineRule="exact"/>
              <w:rPr>
                <w:sz w:val="18"/>
                <w:szCs w:val="24"/>
              </w:rPr>
            </w:pPr>
            <w:r w:rsidRPr="007B0DE0">
              <w:rPr>
                <w:bCs/>
                <w:sz w:val="18"/>
                <w:szCs w:val="24"/>
              </w:rPr>
              <w:t>2016 г.</w:t>
            </w:r>
          </w:p>
        </w:tc>
        <w:tc>
          <w:tcPr>
            <w:tcW w:w="1985" w:type="dxa"/>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798</w:t>
            </w:r>
          </w:p>
        </w:tc>
        <w:tc>
          <w:tcPr>
            <w:tcW w:w="1985" w:type="dxa"/>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762</w:t>
            </w:r>
          </w:p>
        </w:tc>
        <w:tc>
          <w:tcPr>
            <w:tcW w:w="1985" w:type="dxa"/>
            <w:shd w:val="clear" w:color="auto" w:fill="auto"/>
            <w:vAlign w:val="bottom"/>
          </w:tcPr>
          <w:p w:rsidR="00432B96" w:rsidRPr="007B0DE0" w:rsidRDefault="00432B96" w:rsidP="00432B96">
            <w:pPr>
              <w:suppressAutoHyphens w:val="0"/>
              <w:spacing w:before="40" w:after="40" w:line="220" w:lineRule="exact"/>
              <w:jc w:val="right"/>
              <w:rPr>
                <w:bCs/>
                <w:sz w:val="18"/>
                <w:szCs w:val="24"/>
              </w:rPr>
            </w:pPr>
          </w:p>
        </w:tc>
      </w:tr>
      <w:tr w:rsidR="00432B96" w:rsidRPr="007B0DE0" w:rsidTr="00432B96">
        <w:tc>
          <w:tcPr>
            <w:tcW w:w="1418" w:type="dxa"/>
            <w:shd w:val="clear" w:color="auto" w:fill="auto"/>
          </w:tcPr>
          <w:p w:rsidR="00432B96" w:rsidRPr="007B0DE0" w:rsidRDefault="00432B96" w:rsidP="00432B96">
            <w:pPr>
              <w:suppressAutoHyphens w:val="0"/>
              <w:spacing w:before="40" w:after="40" w:line="220" w:lineRule="exact"/>
              <w:rPr>
                <w:sz w:val="18"/>
                <w:szCs w:val="24"/>
              </w:rPr>
            </w:pPr>
            <w:r w:rsidRPr="007B0DE0">
              <w:rPr>
                <w:bCs/>
                <w:sz w:val="18"/>
                <w:szCs w:val="24"/>
              </w:rPr>
              <w:t>2017 г.</w:t>
            </w:r>
          </w:p>
        </w:tc>
        <w:tc>
          <w:tcPr>
            <w:tcW w:w="1985" w:type="dxa"/>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491</w:t>
            </w:r>
          </w:p>
        </w:tc>
        <w:tc>
          <w:tcPr>
            <w:tcW w:w="1985" w:type="dxa"/>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470</w:t>
            </w:r>
          </w:p>
        </w:tc>
        <w:tc>
          <w:tcPr>
            <w:tcW w:w="1985" w:type="dxa"/>
            <w:shd w:val="clear" w:color="auto" w:fill="auto"/>
            <w:vAlign w:val="bottom"/>
          </w:tcPr>
          <w:p w:rsidR="00432B96" w:rsidRPr="007B0DE0" w:rsidRDefault="00432B96" w:rsidP="00432B96">
            <w:pPr>
              <w:suppressAutoHyphens w:val="0"/>
              <w:spacing w:before="40" w:after="40" w:line="220" w:lineRule="exact"/>
              <w:jc w:val="right"/>
              <w:rPr>
                <w:bCs/>
                <w:sz w:val="18"/>
                <w:szCs w:val="24"/>
              </w:rPr>
            </w:pPr>
            <w:r w:rsidRPr="007B0DE0">
              <w:rPr>
                <w:sz w:val="18"/>
                <w:szCs w:val="24"/>
              </w:rPr>
              <w:t>568</w:t>
            </w:r>
          </w:p>
        </w:tc>
      </w:tr>
      <w:tr w:rsidR="00432B96" w:rsidRPr="007B0DE0" w:rsidTr="00432B96">
        <w:tc>
          <w:tcPr>
            <w:tcW w:w="1418" w:type="dxa"/>
            <w:tcBorders>
              <w:bottom w:val="single" w:sz="12" w:space="0" w:color="auto"/>
            </w:tcBorders>
            <w:shd w:val="clear" w:color="auto" w:fill="auto"/>
          </w:tcPr>
          <w:p w:rsidR="00432B96" w:rsidRPr="007B0DE0" w:rsidRDefault="00432B96" w:rsidP="00432B96">
            <w:pPr>
              <w:suppressAutoHyphens w:val="0"/>
              <w:spacing w:before="40" w:after="40" w:line="220" w:lineRule="exact"/>
              <w:rPr>
                <w:sz w:val="18"/>
                <w:szCs w:val="24"/>
              </w:rPr>
            </w:pPr>
            <w:r w:rsidRPr="007B0DE0">
              <w:rPr>
                <w:bCs/>
                <w:sz w:val="18"/>
                <w:szCs w:val="24"/>
              </w:rPr>
              <w:t>2018 г.</w:t>
            </w:r>
          </w:p>
        </w:tc>
        <w:tc>
          <w:tcPr>
            <w:tcW w:w="1985" w:type="dxa"/>
            <w:tcBorders>
              <w:bottom w:val="single" w:sz="12" w:space="0" w:color="auto"/>
            </w:tcBorders>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9</w:t>
            </w:r>
          </w:p>
        </w:tc>
        <w:tc>
          <w:tcPr>
            <w:tcW w:w="1985" w:type="dxa"/>
            <w:tcBorders>
              <w:bottom w:val="single" w:sz="12" w:space="0" w:color="auto"/>
            </w:tcBorders>
            <w:shd w:val="clear" w:color="auto" w:fill="auto"/>
            <w:vAlign w:val="bottom"/>
          </w:tcPr>
          <w:p w:rsidR="00432B96" w:rsidRPr="007B0DE0" w:rsidRDefault="00432B96" w:rsidP="00432B96">
            <w:pPr>
              <w:suppressAutoHyphens w:val="0"/>
              <w:spacing w:before="40" w:after="40" w:line="220" w:lineRule="exact"/>
              <w:jc w:val="right"/>
              <w:rPr>
                <w:sz w:val="18"/>
                <w:szCs w:val="24"/>
              </w:rPr>
            </w:pPr>
            <w:r w:rsidRPr="007B0DE0">
              <w:rPr>
                <w:bCs/>
                <w:sz w:val="18"/>
                <w:szCs w:val="24"/>
              </w:rPr>
              <w:t>1</w:t>
            </w:r>
          </w:p>
        </w:tc>
        <w:tc>
          <w:tcPr>
            <w:tcW w:w="1985" w:type="dxa"/>
            <w:tcBorders>
              <w:bottom w:val="single" w:sz="12" w:space="0" w:color="auto"/>
            </w:tcBorders>
            <w:shd w:val="clear" w:color="auto" w:fill="auto"/>
            <w:vAlign w:val="bottom"/>
          </w:tcPr>
          <w:p w:rsidR="00432B96" w:rsidRPr="007B0DE0" w:rsidRDefault="00432B96" w:rsidP="00432B96">
            <w:pPr>
              <w:suppressAutoHyphens w:val="0"/>
              <w:spacing w:before="40" w:after="40" w:line="220" w:lineRule="exact"/>
              <w:jc w:val="right"/>
              <w:rPr>
                <w:bCs/>
                <w:sz w:val="18"/>
                <w:szCs w:val="24"/>
              </w:rPr>
            </w:pPr>
          </w:p>
        </w:tc>
      </w:tr>
    </w:tbl>
    <w:p w:rsidR="00432B96" w:rsidRPr="00790770" w:rsidRDefault="00432B96" w:rsidP="00432B96">
      <w:pPr>
        <w:pStyle w:val="H1G"/>
        <w:rPr>
          <w:rFonts w:eastAsiaTheme="minorEastAsia"/>
          <w:bCs/>
          <w:w w:val="103"/>
          <w:lang w:eastAsia="zh-CN"/>
        </w:rPr>
      </w:pPr>
      <w:r>
        <w:rPr>
          <w:rFonts w:eastAsiaTheme="minorEastAsia"/>
          <w:w w:val="103"/>
          <w:lang w:eastAsia="zh-CN"/>
        </w:rPr>
        <w:tab/>
      </w:r>
      <w:r>
        <w:rPr>
          <w:rFonts w:eastAsiaTheme="minorEastAsia"/>
          <w:w w:val="103"/>
          <w:lang w:eastAsia="zh-CN"/>
        </w:rPr>
        <w:tab/>
      </w:r>
      <w:r w:rsidRPr="00790770">
        <w:rPr>
          <w:rFonts w:eastAsiaTheme="minorEastAsia"/>
          <w:w w:val="103"/>
          <w:lang w:eastAsia="zh-CN"/>
        </w:rPr>
        <w:t xml:space="preserve">По пункту 18 Заключительных замечаний </w:t>
      </w:r>
    </w:p>
    <w:p w:rsidR="00432B96" w:rsidRPr="00790770" w:rsidRDefault="00432B96" w:rsidP="00432B96">
      <w:pPr>
        <w:pStyle w:val="H23G"/>
      </w:pPr>
      <w:r>
        <w:tab/>
      </w:r>
      <w:r>
        <w:tab/>
        <w:t>Статьи 7 и 10 Пакта</w:t>
      </w:r>
      <w:r w:rsidRPr="002E0960">
        <w:t xml:space="preserve"> </w:t>
      </w:r>
    </w:p>
    <w:p w:rsidR="00432B96" w:rsidRPr="00790770" w:rsidRDefault="00432B96" w:rsidP="00432B96">
      <w:pPr>
        <w:pStyle w:val="SingleTxtG"/>
      </w:pPr>
      <w:r>
        <w:t>190.</w:t>
      </w:r>
      <w:r>
        <w:tab/>
      </w:r>
      <w:r w:rsidRPr="00790770">
        <w:t>В настоящее время Омбудсманом разработаны проект Закона «О внесении дополнений и изменений в Закон Республики Узбекистан «Об Уполномоченном Олий Мажлиса Республики Узбекистан по правам челов</w:t>
      </w:r>
      <w:r w:rsidR="00EC5894">
        <w:t>ека (омбудсмане)», Положение «О </w:t>
      </w:r>
      <w:r w:rsidRPr="00790770">
        <w:t xml:space="preserve">национальном превентивном механизме по предупреждению пыток», который предусматривает создание в структуре секретариата Омбудсмана Департамент НПМ. </w:t>
      </w:r>
    </w:p>
    <w:p w:rsidR="00432B96" w:rsidRPr="00790770" w:rsidRDefault="00432B96" w:rsidP="00432B96">
      <w:pPr>
        <w:pStyle w:val="SingleTxtG"/>
      </w:pPr>
      <w:r>
        <w:t>191.</w:t>
      </w:r>
      <w:r>
        <w:tab/>
      </w:r>
      <w:r w:rsidRPr="00790770">
        <w:t xml:space="preserve">Национальным центром по правам человека подготовлен также альтернативный вариант Положения об НПМ, в котором предусмотрено создание модели «Омбудсман+». Подготовленные проекты документов внесены на рассмотрение в Законодательную палату. </w:t>
      </w:r>
    </w:p>
    <w:p w:rsidR="00432B96" w:rsidRPr="00790770" w:rsidRDefault="00432B96" w:rsidP="00432B96">
      <w:pPr>
        <w:pStyle w:val="SingleTxtG"/>
      </w:pPr>
      <w:r>
        <w:t>192.</w:t>
      </w:r>
      <w:r>
        <w:tab/>
      </w:r>
      <w:r w:rsidRPr="00790770">
        <w:t xml:space="preserve">Каждому прибывшему в учреждение по исполнению наказания в обязательном порядке проводится медицинский осмотр с целью ранней диагностики и не распространения инфекционных заболеваний (туберкулёза, венерических, кишечных заболеваний) среди специального контингента проводится комплекс обследований. </w:t>
      </w:r>
    </w:p>
    <w:p w:rsidR="00432B96" w:rsidRPr="00790770" w:rsidRDefault="00432B96" w:rsidP="00432B96">
      <w:pPr>
        <w:pStyle w:val="SingleTxtG"/>
      </w:pPr>
      <w:r>
        <w:t>193.</w:t>
      </w:r>
      <w:r>
        <w:tab/>
      </w:r>
      <w:r w:rsidRPr="00790770">
        <w:t>С ноября 2004 года реализуется программа DOTS (краткосрочный курс химиотерапии под непосредственным наблюдением медицинского работника), лечения туберкулёза, с августа 2008 года - программа лечения мультирезистентных форм туберкулеза DOTS+, отвечающая мировым стандартам и рекомендациям Всемирной организации здравоохранения.</w:t>
      </w:r>
    </w:p>
    <w:p w:rsidR="00432B96" w:rsidRPr="00790770" w:rsidRDefault="00432B96" w:rsidP="00432B96">
      <w:pPr>
        <w:pStyle w:val="SingleTxtG"/>
      </w:pPr>
      <w:r>
        <w:t>194.</w:t>
      </w:r>
      <w:r>
        <w:tab/>
      </w:r>
      <w:r w:rsidRPr="00790770">
        <w:t>Для улучшения качества лечебно-диагностических мероприятий, наряду с применением комплексной терапии, за последний 10 лет приняты меры по модернизации и укреплению технической базы Специализированной больницы для осужденных, открыто диагностическое, стоматологическое и фтизиохирургическое отделения. Осуществлена целевая закупка оборудования электроэнцефалографа, УЗИ, реоэнцефалографа, ультразвукового прибора для допплерографических обследований, бронхоскопического оборудования.</w:t>
      </w:r>
    </w:p>
    <w:p w:rsidR="00432B96" w:rsidRPr="00790770" w:rsidRDefault="00432B96" w:rsidP="00432B96">
      <w:pPr>
        <w:pStyle w:val="SingleTxtG"/>
      </w:pPr>
      <w:r>
        <w:t>195.</w:t>
      </w:r>
      <w:r>
        <w:tab/>
      </w:r>
      <w:r w:rsidRPr="00790770">
        <w:t>В 2016 году за счет Государственного бюджета для Специализированной больницы приобретены цифровая флюорографическая установка на базе автомашины «ИСУЗИ» и цифровое рентгеноборудование.</w:t>
      </w:r>
    </w:p>
    <w:p w:rsidR="00432B96" w:rsidRPr="00790770" w:rsidRDefault="00432B96" w:rsidP="00432B96">
      <w:pPr>
        <w:pStyle w:val="SingleTxtG"/>
      </w:pPr>
      <w:r>
        <w:t>196.</w:t>
      </w:r>
      <w:r>
        <w:tab/>
      </w:r>
      <w:r w:rsidRPr="00790770">
        <w:t>В период 2015-2017 гг. установлено ренгенфлюорографическое оборудование</w:t>
      </w:r>
      <w:r>
        <w:t xml:space="preserve"> </w:t>
      </w:r>
      <w:r w:rsidRPr="00790770">
        <w:t>для 10 учреждений системы исполнения наказания, которое позволило обеспечить полный охват обследованиями нуждающихся в данных обследованиях и улучшения качества лечебно-диагностических мероприятий.</w:t>
      </w:r>
    </w:p>
    <w:p w:rsidR="00432B96" w:rsidRPr="00790770" w:rsidRDefault="00432B96" w:rsidP="00432B96">
      <w:pPr>
        <w:pStyle w:val="SingleTxtG"/>
      </w:pPr>
      <w:r>
        <w:t>197.</w:t>
      </w:r>
      <w:r>
        <w:tab/>
      </w:r>
      <w:r w:rsidRPr="00790770">
        <w:t xml:space="preserve">Во всех подразделениях системы исполнения наказаний организовано круглосуточное оказание медицинской помощи. В каждом из учреждений функционирует медицинский отдел, где организовано оказание стационарной и амбулаторной помощи. </w:t>
      </w:r>
    </w:p>
    <w:p w:rsidR="00432B96" w:rsidRPr="00790770" w:rsidRDefault="00432B96" w:rsidP="00432B96">
      <w:pPr>
        <w:pStyle w:val="SingleTxtG"/>
      </w:pPr>
      <w:r>
        <w:t>198.</w:t>
      </w:r>
      <w:r>
        <w:tab/>
      </w:r>
      <w:r w:rsidRPr="00790770">
        <w:t xml:space="preserve">Для выполнения поставленных задач </w:t>
      </w:r>
      <w:r w:rsidR="00EC5894">
        <w:t>в системе ГУИН функционирует 11 </w:t>
      </w:r>
      <w:r w:rsidRPr="00790770">
        <w:t>медицинских отделов следственных изоляторов, 19 медицинских отделов при колониях исполнения наказания и специализированная больница для осужденных (г.Ташкент). При колониях исполнения наказания функционирует 1 учреждения на правах лечебных (Бухарской области) для содержания и лечения туберкулёзных больных. В 25 колониях поселения необходимая медицинская помощь оказывается территориальными органами здравоохранения.</w:t>
      </w:r>
    </w:p>
    <w:p w:rsidR="00432B96" w:rsidRPr="00790770" w:rsidRDefault="00432B96" w:rsidP="00432B96">
      <w:pPr>
        <w:pStyle w:val="SingleTxtG"/>
      </w:pPr>
      <w:r>
        <w:t>199.</w:t>
      </w:r>
      <w:r>
        <w:tab/>
      </w:r>
      <w:r w:rsidRPr="00790770">
        <w:t>В учреждениях функционирует горячее и холодное водоснабжение, отопление от собственной котельной. Системы водоснабжения учреждений оснащены водоочистительным фильтрационным оборудованием, предназначенным для очистки питьевой воды. В каждом учреждении имеется банно-прачечный комплекс, оснащенный смесителями для горячей и холодной воды, банными принадлежностями. Кроме того, каждое жилое помещение оборудовано санитарными узлами и водопроводным краном.</w:t>
      </w:r>
    </w:p>
    <w:p w:rsidR="00432B96" w:rsidRPr="00790770" w:rsidRDefault="00432B96" w:rsidP="00432B96">
      <w:pPr>
        <w:pStyle w:val="SingleTxtG"/>
      </w:pPr>
      <w:r>
        <w:t>200.</w:t>
      </w:r>
      <w:r>
        <w:tab/>
      </w:r>
      <w:r w:rsidRPr="00790770">
        <w:t xml:space="preserve">В учреждениях функционирует столовая. Пищеблок и кухонное помещение оборудованы котлами и плитами, позволяющими обеспечить трехразовое приготовление горячей пищи и питья. Кроме этого, имеются электросамовары, электроплитки и картофелечистка. Холодильные устройства обеспечивают раздельное хранения скоропортящихся продуктов. </w:t>
      </w:r>
    </w:p>
    <w:p w:rsidR="00432B96" w:rsidRPr="00790770" w:rsidRDefault="00432B96" w:rsidP="00432B96">
      <w:pPr>
        <w:pStyle w:val="SingleTxtG"/>
      </w:pPr>
      <w:r>
        <w:t>201.</w:t>
      </w:r>
      <w:r>
        <w:tab/>
      </w:r>
      <w:r w:rsidRPr="00790770">
        <w:t>Сотрудниками учреждений проводится разъяснительные работы по недопущению насилия между заключенными. За 6 мес. 2018 года фактов насилия не выявлено.</w:t>
      </w:r>
    </w:p>
    <w:p w:rsidR="00432B96" w:rsidRPr="00790770" w:rsidRDefault="00432B96" w:rsidP="00432B96">
      <w:pPr>
        <w:pStyle w:val="SingleTxtG"/>
      </w:pPr>
      <w:r>
        <w:t>202.</w:t>
      </w:r>
      <w:r>
        <w:tab/>
      </w:r>
      <w:r w:rsidRPr="00790770">
        <w:t>Во всех подразделениях пенитенциарной системы страны установлен единый порядок приёма и регистрации обращений граждан, включая жалобы и заявления о применении недозволенных методов ведения следствия, обращения с лицами, заключенными под стражу и осужденных, содержащихся в учреждениях по исполнению наказаний.</w:t>
      </w:r>
    </w:p>
    <w:p w:rsidR="00432B96" w:rsidRPr="00790770" w:rsidRDefault="00432B96" w:rsidP="00432B96">
      <w:pPr>
        <w:pStyle w:val="SingleTxtG"/>
      </w:pPr>
      <w:r>
        <w:t>203.</w:t>
      </w:r>
      <w:r>
        <w:tab/>
      </w:r>
      <w:r w:rsidRPr="00790770">
        <w:t>Ежедневно ответственными сотрудниками пенитенциарного учреждения проводится прием жалоб и заявлений от заключенных. По результатам изучения вопросов, поднимаемых в обращениях, принимаются необходимые меры по их своевременному разрешению.</w:t>
      </w:r>
    </w:p>
    <w:p w:rsidR="00432B96" w:rsidRPr="00790770" w:rsidRDefault="00432B96" w:rsidP="00432B96">
      <w:pPr>
        <w:pStyle w:val="SingleTxtG"/>
      </w:pPr>
      <w:r>
        <w:t>204.</w:t>
      </w:r>
      <w:r>
        <w:tab/>
      </w:r>
      <w:r w:rsidRPr="00790770">
        <w:t>Для сотрудников системы исполнения наказаний еженедельно проводятся занятия, тематические планы которые включают в себя изучение международных стандартов и национального законодательства в области прав человека, а также вносимые изменения и дополнения в законодательные акты Республики Узбекистан.</w:t>
      </w:r>
    </w:p>
    <w:p w:rsidR="00432B96" w:rsidRPr="00790770" w:rsidRDefault="00432B96" w:rsidP="00432B96">
      <w:pPr>
        <w:pStyle w:val="SingleTxtG"/>
      </w:pPr>
      <w:r>
        <w:t>205.</w:t>
      </w:r>
      <w:r>
        <w:tab/>
      </w:r>
      <w:r w:rsidRPr="00790770">
        <w:t>В каждом подразделении ГУИН МВД Республики Узбекистан создан правовой уголок, содержащую литературу по международным стандартам в области прав человека, Кодексы Республики Узбекистан и другую правовую литературу.</w:t>
      </w:r>
    </w:p>
    <w:p w:rsidR="00432B96" w:rsidRPr="00790770" w:rsidRDefault="00432B96" w:rsidP="00432B96">
      <w:pPr>
        <w:pStyle w:val="SingleTxtG"/>
      </w:pPr>
      <w:r>
        <w:t>206.</w:t>
      </w:r>
      <w:r>
        <w:tab/>
      </w:r>
      <w:r w:rsidRPr="00790770">
        <w:t>На постоянной основе проводится работа по совершенствованию форм и методов воспитательной работы с личным составом, искоренению из практики случаев грубого обращения, применения физического воздействия, нарушения прав осужденных и лиц, заключенных под стражу.</w:t>
      </w:r>
    </w:p>
    <w:p w:rsidR="00432B96" w:rsidRPr="00790770" w:rsidRDefault="00432B96" w:rsidP="00432B96">
      <w:pPr>
        <w:pStyle w:val="SingleTxtG"/>
      </w:pPr>
      <w:r>
        <w:t>207.</w:t>
      </w:r>
      <w:r>
        <w:tab/>
      </w:r>
      <w:r w:rsidRPr="00790770">
        <w:t>Сотрудники учреждений системы исполнения наказаний, прибывающие на учебные курсы факультета повышения квалификации при Академии МВД проходят соответствующее обучение, включающее такие темы, как: «Сущность и содержание Конвенции против пыток и других жестоких, бесчеловечных или унижающих достоинство видов обращения и наказания в деятельности сотрудников органов внутренних дел», а также «Обеспечение прав человека в учреждениях исполнения наказаний».</w:t>
      </w:r>
    </w:p>
    <w:p w:rsidR="00432B96" w:rsidRPr="00790770" w:rsidRDefault="00432B96" w:rsidP="00432B96">
      <w:pPr>
        <w:pStyle w:val="SingleTxtG"/>
      </w:pPr>
      <w:r>
        <w:t>208.</w:t>
      </w:r>
      <w:r>
        <w:tab/>
      </w:r>
      <w:r w:rsidRPr="00790770">
        <w:t>Прокуроры каждые 10 дней проверяют законность содержания в изоляторах временного содержания и ежемесячно – в следственных изоляторах. Прокуроры регулярно знакомятся с приказами и распоряжениями администрации, и вправе их опротестовывать в случае несоответствия закону. В вопросах обеспечения прав граждан большое внимание уделяется рассм</w:t>
      </w:r>
      <w:r w:rsidR="00EC5894">
        <w:t>отрению их жалоб и заявлений. В </w:t>
      </w:r>
      <w:r w:rsidRPr="00790770">
        <w:t>учреждениях установлены почтовые ящики для обращений заключенных, адресованных прокурору, доступ к которым имеют только надзирающие прокуроры. Кроме того, в Генеральной прокуратуре действует Центр круглосуточного приема обращений по телефону «1007» (Саll-центр), по которому также могут обращаться осужденные.</w:t>
      </w:r>
    </w:p>
    <w:p w:rsidR="00432B96" w:rsidRPr="00790770" w:rsidRDefault="00432B96" w:rsidP="00432B96">
      <w:pPr>
        <w:pStyle w:val="SingleTxtG"/>
      </w:pPr>
      <w:r>
        <w:t>209.</w:t>
      </w:r>
      <w:r>
        <w:tab/>
      </w:r>
      <w:r w:rsidRPr="00790770">
        <w:t>За период сотрудничества представителям МККК было оказано содействие, созданы необходимые условия и предоставлены все возможности в организации их посещений учреждений системы исполнения наказаний. В результате этого они посетили практически все учреждения системы исполнения наказаний МВД (2001 г. - 4, 2002 г. - 5, 2003 г. -30, 2004 г. - 46, 2007 г. -1, 2008 г. - 19, 2009 г. - 21,</w:t>
      </w:r>
      <w:r>
        <w:t xml:space="preserve"> </w:t>
      </w:r>
      <w:r w:rsidRPr="00790770">
        <w:t>2010 г. - 56, 2011 г. – 41, 2012 г. - 19).</w:t>
      </w:r>
    </w:p>
    <w:p w:rsidR="00432B96" w:rsidRPr="00790770" w:rsidRDefault="00432B96" w:rsidP="00432B96">
      <w:pPr>
        <w:pStyle w:val="SingleTxtG"/>
      </w:pPr>
      <w:r>
        <w:t>210.</w:t>
      </w:r>
      <w:r>
        <w:tab/>
      </w:r>
      <w:r w:rsidRPr="00790770">
        <w:t>12 апреля 2013 года МККК уведомило ГУИН о прекращении посещений учреждений по исполнению наказания в одностороннем порядке. 21 февраля 2018 года МККК обратилось в МИД с предложением о возобновлении диалога по вопросу посещения делегатами МККК учреждений по исполнению наказания, но конкретных предложений о посещении от МККК не поступало. При этом Главное управление исполнения наказаний готово к конструктивному сотрудничеству с МККК, которое необходимо осуществлять и развивать в рамках равных партнёрских отношений.</w:t>
      </w:r>
    </w:p>
    <w:p w:rsidR="00432B96" w:rsidRPr="00790770" w:rsidRDefault="00432B96" w:rsidP="00432B96">
      <w:pPr>
        <w:pStyle w:val="SingleTxtG"/>
      </w:pPr>
      <w:r>
        <w:t>211.</w:t>
      </w:r>
      <w:r>
        <w:tab/>
      </w:r>
      <w:r w:rsidRPr="00790770">
        <w:t>Для улучшения положения лиц, содержащихся в местах лишения свободы, постоянно осуществляется мониторинг как самой системой исполнения наказания в рамках внутриведомственного контроля за состоянием соблюдения законности в своей деятельности, так и другими государственными органами и негосударственными некоммерческими организациями (приложении).</w:t>
      </w:r>
    </w:p>
    <w:p w:rsidR="00432B96" w:rsidRPr="00790770" w:rsidRDefault="00432B96" w:rsidP="00432B96">
      <w:pPr>
        <w:pStyle w:val="SingleTxtG"/>
      </w:pPr>
      <w:r>
        <w:t>212.</w:t>
      </w:r>
      <w:r>
        <w:tab/>
      </w:r>
      <w:r w:rsidRPr="00790770">
        <w:t>В настоящее время разрабатывается проект Концепции по совершенствованию системы исполнения наказания на 2018-2021 годы, предусматривающей меры по реформированию системы адаптации заключенных к социальной жизни, улучшению системы исполнения наказаний в отношении заключенных – несовершеннолетних и др.</w:t>
      </w:r>
    </w:p>
    <w:p w:rsidR="00432B96" w:rsidRPr="00790770" w:rsidRDefault="00432B96" w:rsidP="00432B96">
      <w:pPr>
        <w:pStyle w:val="SingleTxtG"/>
      </w:pPr>
      <w:r>
        <w:t>213.</w:t>
      </w:r>
      <w:r>
        <w:tab/>
      </w:r>
      <w:r w:rsidRPr="00790770">
        <w:t>В целях предотвращения совершения повторных преступлений разработан проект постановления Кабинета Министров по внедрению в учебный процесс современных инновационных педагогических технологий, а для осужденных, не имеющих соответствующей профессии, создание кр</w:t>
      </w:r>
      <w:r w:rsidR="00EC5894">
        <w:t>аткосрочных курсов (от 3-х до 6 </w:t>
      </w:r>
      <w:r w:rsidRPr="00790770">
        <w:t>месяцев) по специальностям востребованных на рынке труда.</w:t>
      </w:r>
    </w:p>
    <w:p w:rsidR="00432B96" w:rsidRPr="00790770" w:rsidRDefault="00432B96" w:rsidP="00432B96">
      <w:pPr>
        <w:pStyle w:val="SingleTxtG"/>
      </w:pPr>
      <w:r>
        <w:t>214.</w:t>
      </w:r>
      <w:r>
        <w:tab/>
      </w:r>
      <w:r w:rsidRPr="00790770">
        <w:t>Следует отметить, что за последние 15 лет в Узбекистане более чем в 2 раза уменьшилось количество заключенных, содержащихся в местах лишения свободы и на 1 января 2017 г. показатель численности заключенных составляет 133 человека на 100 тыс. населения, т.е.</w:t>
      </w:r>
      <w:r>
        <w:t xml:space="preserve"> </w:t>
      </w:r>
      <w:r w:rsidRPr="00790770">
        <w:t xml:space="preserve">Узбекистан имеет один из самых низких показателей в мире и странах СНГ. </w:t>
      </w:r>
    </w:p>
    <w:p w:rsidR="00432B96" w:rsidRPr="00790770" w:rsidRDefault="00432B96" w:rsidP="00432B96">
      <w:pPr>
        <w:pStyle w:val="SingleTxtG"/>
      </w:pPr>
      <w:r>
        <w:t>215.</w:t>
      </w:r>
      <w:r>
        <w:tab/>
      </w:r>
      <w:r w:rsidRPr="00790770">
        <w:t>Наполняемость пенитенциарных учреждений Узбекистана составляет в среднем 80%, в некоторых учреждениях не превышает 30%, а в единственной в стране воспитательной колонии для несовершеннолетних не составляет и 10%.</w:t>
      </w:r>
    </w:p>
    <w:p w:rsidR="00432B96" w:rsidRPr="00790770" w:rsidRDefault="00432B96" w:rsidP="00432B96">
      <w:pPr>
        <w:pStyle w:val="SingleTxtG"/>
      </w:pPr>
      <w:r>
        <w:t>216.</w:t>
      </w:r>
      <w:r>
        <w:tab/>
      </w:r>
      <w:r w:rsidRPr="00790770">
        <w:t xml:space="preserve">Уменьшение количества заключенных позволило сократить число учреждений по исполнению наказаний. Только за последние 5 лет были закрыты 2 колонии </w:t>
      </w:r>
      <w:r w:rsidR="00EC5894">
        <w:br/>
      </w:r>
      <w:r w:rsidRPr="00790770">
        <w:t>(в г. Ташкент и г. Навои).</w:t>
      </w:r>
    </w:p>
    <w:p w:rsidR="00432B96" w:rsidRPr="00790770" w:rsidRDefault="00432B96" w:rsidP="00432B96">
      <w:pPr>
        <w:pStyle w:val="SingleTxtG"/>
      </w:pPr>
      <w:r>
        <w:t>217.</w:t>
      </w:r>
      <w:r>
        <w:tab/>
      </w:r>
      <w:r w:rsidRPr="00790770">
        <w:t xml:space="preserve">В целях дальнейшего совершенствования системы социально-бытового обеспечения и трудоустройства лиц, освободившихся из мест лишения свободы, повышения эффективности профилактических и иных мер по оказанию помощи указанным лицам Постановлением Правительства от 17 июля 2018 г. №543 утверждена «Дорожная карта» по совершенствованию системы реабилитации и социальной адаптации лиц, освобожденных из мест лишения свободы на 2018–2022 г. </w:t>
      </w:r>
    </w:p>
    <w:p w:rsidR="00432B96" w:rsidRPr="00790770" w:rsidRDefault="00432B96" w:rsidP="00432B96">
      <w:pPr>
        <w:pStyle w:val="SingleTxtG"/>
      </w:pPr>
      <w:r>
        <w:t>218.</w:t>
      </w:r>
      <w:r>
        <w:tab/>
      </w:r>
      <w:r w:rsidRPr="00790770">
        <w:t xml:space="preserve">Основными направлениями и задачами совершенствования системы социально-бытового обеспечения и трудоустройства лиц, освободившихся из мест лишения свободы определены: </w:t>
      </w:r>
    </w:p>
    <w:p w:rsidR="00432B96" w:rsidRPr="00790770" w:rsidRDefault="00432B96" w:rsidP="00432B96">
      <w:pPr>
        <w:pStyle w:val="Bullet1G"/>
        <w:numPr>
          <w:ilvl w:val="0"/>
          <w:numId w:val="0"/>
        </w:numPr>
        <w:tabs>
          <w:tab w:val="left" w:pos="1701"/>
        </w:tabs>
        <w:ind w:left="1701" w:hanging="170"/>
      </w:pPr>
      <w:r w:rsidRPr="00790770">
        <w:t>•</w:t>
      </w:r>
      <w:r w:rsidRPr="00790770">
        <w:tab/>
        <w:t xml:space="preserve">совершенствование институционных и организационно-правовых основ деятельности структур, ответственных за социальную адаптацию лиц освободившихся из мест лишения свободы ; </w:t>
      </w:r>
    </w:p>
    <w:p w:rsidR="00432B96" w:rsidRPr="00790770" w:rsidRDefault="00432B96" w:rsidP="00432B96">
      <w:pPr>
        <w:pStyle w:val="Bullet1G"/>
        <w:numPr>
          <w:ilvl w:val="0"/>
          <w:numId w:val="0"/>
        </w:numPr>
        <w:tabs>
          <w:tab w:val="left" w:pos="1701"/>
        </w:tabs>
        <w:ind w:left="1701" w:hanging="170"/>
      </w:pPr>
      <w:r w:rsidRPr="00790770">
        <w:t>•</w:t>
      </w:r>
      <w:r w:rsidRPr="00790770">
        <w:tab/>
        <w:t>социальная адаптация лиц, освободившихся из мест лишения свободы, в том числе повышение качества и уровня их жизни;</w:t>
      </w:r>
    </w:p>
    <w:p w:rsidR="00432B96" w:rsidRPr="00790770" w:rsidRDefault="00432B96" w:rsidP="00432B96">
      <w:pPr>
        <w:pStyle w:val="Bullet1G"/>
        <w:numPr>
          <w:ilvl w:val="0"/>
          <w:numId w:val="0"/>
        </w:numPr>
        <w:tabs>
          <w:tab w:val="left" w:pos="1701"/>
        </w:tabs>
        <w:ind w:left="1701" w:hanging="170"/>
      </w:pPr>
      <w:r w:rsidRPr="00790770">
        <w:t>•</w:t>
      </w:r>
      <w:r w:rsidRPr="00790770">
        <w:tab/>
        <w:t>развитие социального партнерства между государственными органами и институтам гражданского общества в рамках проведения работ в сфере социальной адаптации и реабилитации;</w:t>
      </w:r>
    </w:p>
    <w:p w:rsidR="00432B96" w:rsidRPr="00790770" w:rsidRDefault="00432B96" w:rsidP="00432B96">
      <w:pPr>
        <w:pStyle w:val="Bullet1G"/>
        <w:numPr>
          <w:ilvl w:val="0"/>
          <w:numId w:val="0"/>
        </w:numPr>
        <w:tabs>
          <w:tab w:val="left" w:pos="1701"/>
        </w:tabs>
        <w:ind w:left="1701" w:hanging="170"/>
      </w:pPr>
      <w:r w:rsidRPr="00790770">
        <w:t>•</w:t>
      </w:r>
      <w:r w:rsidRPr="00790770">
        <w:tab/>
        <w:t>развитие государственно-частного партнерства между государственными органами и субъектами предпринимательства, предусмотрев широкое привлечение представителей частного сектора с предоставлением им соответствующих льгот, в процессе реабилитации лиц, освободившихся их мест лишения свободы;</w:t>
      </w:r>
    </w:p>
    <w:p w:rsidR="00432B96" w:rsidRPr="00790770" w:rsidRDefault="00432B96" w:rsidP="00432B96">
      <w:pPr>
        <w:pStyle w:val="Bullet1G"/>
        <w:numPr>
          <w:ilvl w:val="0"/>
          <w:numId w:val="0"/>
        </w:numPr>
        <w:tabs>
          <w:tab w:val="left" w:pos="1701"/>
        </w:tabs>
        <w:ind w:left="1701" w:hanging="170"/>
      </w:pPr>
      <w:r w:rsidRPr="00790770">
        <w:t>•</w:t>
      </w:r>
      <w:r w:rsidRPr="00790770">
        <w:tab/>
        <w:t>подготовку, прогнозирование и планирование деятельности по психологическому социально-бытовому обеспечению и трудоустройству лиц, освободившихся и з мест лишения свободы;</w:t>
      </w:r>
    </w:p>
    <w:p w:rsidR="00432B96" w:rsidRPr="00790770" w:rsidRDefault="00432B96" w:rsidP="00432B96">
      <w:pPr>
        <w:pStyle w:val="Bullet1G"/>
        <w:numPr>
          <w:ilvl w:val="0"/>
          <w:numId w:val="0"/>
        </w:numPr>
        <w:tabs>
          <w:tab w:val="left" w:pos="1701"/>
        </w:tabs>
        <w:ind w:left="1701" w:hanging="170"/>
      </w:pPr>
      <w:r w:rsidRPr="00790770">
        <w:t>•</w:t>
      </w:r>
      <w:r w:rsidRPr="00790770">
        <w:tab/>
        <w:t xml:space="preserve">принятие действенных мер по уменьшению количества рецидивных и повторных преступлений, усиление эффективности ранее профилактики правонарушений. </w:t>
      </w:r>
    </w:p>
    <w:p w:rsidR="00432B96" w:rsidRPr="00790770" w:rsidRDefault="00432B96" w:rsidP="00432B96">
      <w:pPr>
        <w:pStyle w:val="H1G"/>
      </w:pPr>
      <w:r>
        <w:tab/>
      </w:r>
      <w:r>
        <w:tab/>
      </w:r>
      <w:r w:rsidRPr="00790770">
        <w:t>По пункту 19 Заключительных замечаний</w:t>
      </w:r>
    </w:p>
    <w:p w:rsidR="00432B96" w:rsidRPr="00790770" w:rsidRDefault="00432B96" w:rsidP="00432B96">
      <w:pPr>
        <w:pStyle w:val="H23G"/>
      </w:pPr>
      <w:r>
        <w:tab/>
      </w:r>
      <w:r>
        <w:tab/>
        <w:t>Статьи 6, 8 и 24</w:t>
      </w:r>
    </w:p>
    <w:p w:rsidR="00432B96" w:rsidRPr="00790770" w:rsidRDefault="00432B96" w:rsidP="00432B96">
      <w:pPr>
        <w:pStyle w:val="SingleTxtG"/>
      </w:pPr>
      <w:r>
        <w:t>219.</w:t>
      </w:r>
      <w:r>
        <w:tab/>
      </w:r>
      <w:r w:rsidRPr="00790770">
        <w:t xml:space="preserve">В целях реализации рекомендаций Комитета о недопущении принудительного труда в 2015-2018 г.г. удалось значительно продвинуться в защите прав взрослых и детей от принудительных форм труда. </w:t>
      </w:r>
    </w:p>
    <w:p w:rsidR="00432B96" w:rsidRPr="00790770" w:rsidRDefault="00432B96" w:rsidP="00432B96">
      <w:pPr>
        <w:pStyle w:val="SingleTxtG"/>
      </w:pPr>
      <w:r>
        <w:t>220.</w:t>
      </w:r>
      <w:r>
        <w:tab/>
      </w:r>
      <w:r w:rsidRPr="00790770">
        <w:t xml:space="preserve">Правительством 17 июля 2015 года утвержден «План мероприятий по обеспечению фермерскими хозяйствами свободного найма хлопкоробов и недопущению случаев использования труда несовершеннолетних и принудительного труда при сборе урожая хлопка-сырца 2015 года», предусматривающий комплексные меры по недопущению привлечения на сбор хлопка учащихся школ, академических лицеев и профессиональных колледжей, не достигших 18-летнего возраста, а также работников учреждений здравоохранения и образования. </w:t>
      </w:r>
    </w:p>
    <w:p w:rsidR="00432B96" w:rsidRPr="00790770" w:rsidRDefault="00432B96" w:rsidP="00432B96">
      <w:pPr>
        <w:pStyle w:val="SingleTxtG"/>
      </w:pPr>
      <w:r>
        <w:t>221.</w:t>
      </w:r>
      <w:r>
        <w:tab/>
      </w:r>
      <w:r w:rsidRPr="00790770">
        <w:t>Правительство продолжило меры по недопущению детского и принудительного труда, приняты:</w:t>
      </w:r>
    </w:p>
    <w:p w:rsidR="00432B96" w:rsidRPr="00790770" w:rsidRDefault="00432B96" w:rsidP="00432B96">
      <w:pPr>
        <w:pStyle w:val="Bullet1G"/>
        <w:numPr>
          <w:ilvl w:val="0"/>
          <w:numId w:val="0"/>
        </w:numPr>
        <w:tabs>
          <w:tab w:val="left" w:pos="1701"/>
        </w:tabs>
        <w:ind w:left="1701" w:hanging="170"/>
      </w:pPr>
      <w:r w:rsidRPr="00790770">
        <w:t>•</w:t>
      </w:r>
      <w:r w:rsidRPr="00790770">
        <w:tab/>
        <w:t xml:space="preserve">«План мероприятий по вопросам совершенствования условий труда, занятости и социальной защиты работников в сельском хозяйстве на 2016-2018 годы»; </w:t>
      </w:r>
    </w:p>
    <w:p w:rsidR="00432B96" w:rsidRPr="00790770" w:rsidRDefault="00432B96" w:rsidP="00432B96">
      <w:pPr>
        <w:pStyle w:val="Bullet1G"/>
        <w:numPr>
          <w:ilvl w:val="0"/>
          <w:numId w:val="0"/>
        </w:numPr>
        <w:tabs>
          <w:tab w:val="left" w:pos="1701"/>
        </w:tabs>
        <w:ind w:left="1701" w:hanging="170"/>
      </w:pPr>
      <w:r w:rsidRPr="00790770">
        <w:t>•</w:t>
      </w:r>
      <w:r w:rsidRPr="00790770">
        <w:tab/>
        <w:t xml:space="preserve">«План действий по обеспечению исполнения ратифицированных Узбекистаном конвенций МОТ касательно недопущения принудительного и детского труда на 2016 г.»; </w:t>
      </w:r>
    </w:p>
    <w:p w:rsidR="00432B96" w:rsidRPr="00790770" w:rsidRDefault="00432B96" w:rsidP="00432B96">
      <w:pPr>
        <w:pStyle w:val="Bullet1G"/>
        <w:numPr>
          <w:ilvl w:val="0"/>
          <w:numId w:val="0"/>
        </w:numPr>
        <w:tabs>
          <w:tab w:val="left" w:pos="1701"/>
        </w:tabs>
        <w:ind w:left="1701" w:hanging="170"/>
      </w:pPr>
      <w:r w:rsidRPr="00790770">
        <w:t>•</w:t>
      </w:r>
      <w:r w:rsidRPr="00790770">
        <w:tab/>
        <w:t xml:space="preserve"> «План практических мер по дальнейшей активизации сотрудничества с Международной организацией труда (МОТ) по итогам участия делегации Республики Узбекистан в 105-й сессии Международной конференции труда»;</w:t>
      </w:r>
    </w:p>
    <w:p w:rsidR="00432B96" w:rsidRPr="00790770" w:rsidRDefault="00432B96" w:rsidP="00432B96">
      <w:pPr>
        <w:pStyle w:val="SingleTxtG"/>
      </w:pPr>
      <w:r>
        <w:t>222.</w:t>
      </w:r>
      <w:r>
        <w:tab/>
      </w:r>
      <w:r w:rsidRPr="00790770">
        <w:t>Совместное письмо Министерства труда и Совета Федерации профсоюзов Узбекистана направлено в Совет Министров Республики Каракалпакстан и хокимиятам областей, о проведении информационной кампании по обеспечению свободного найма и недопущению детского и принудительного труда при сборе хлопка.</w:t>
      </w:r>
    </w:p>
    <w:p w:rsidR="00432B96" w:rsidRPr="00790770" w:rsidRDefault="00432B96" w:rsidP="00432B96">
      <w:pPr>
        <w:pStyle w:val="SingleTxtG"/>
      </w:pPr>
      <w:r>
        <w:t>223.</w:t>
      </w:r>
      <w:r>
        <w:tab/>
      </w:r>
      <w:r w:rsidRPr="00790770">
        <w:t>8 сентября 2017 года в принят Закон «О защите детей от информации, наносящей вред их здоровью», который также обеспечивает защиту несовершеннолетних от информации, способствующей возможной их половой эксплуатации.</w:t>
      </w:r>
    </w:p>
    <w:p w:rsidR="00432B96" w:rsidRPr="00790770" w:rsidRDefault="00432B96" w:rsidP="00432B96">
      <w:pPr>
        <w:pStyle w:val="SingleTxtG"/>
      </w:pPr>
      <w:r>
        <w:t>224.</w:t>
      </w:r>
      <w:r>
        <w:tab/>
      </w:r>
      <w:r w:rsidRPr="00790770">
        <w:t>Решением Кабинета Министров от 8 августа 2017 г. категорически запрещен привлечение к сбору урожая хлопка несовершеннолетних, а также организаций и сотрудников сферы здравоохранения и образования, которые находятся в процессе трудовой деятельности.</w:t>
      </w:r>
    </w:p>
    <w:p w:rsidR="00432B96" w:rsidRPr="00790770" w:rsidRDefault="00432B96" w:rsidP="00432B96">
      <w:pPr>
        <w:pStyle w:val="SingleTxtG"/>
      </w:pPr>
      <w:r>
        <w:t>225.</w:t>
      </w:r>
      <w:r>
        <w:tab/>
      </w:r>
      <w:r w:rsidRPr="00790770">
        <w:t>В целях предотвращения привлечения представителей работников социальной сферы к общественным работам, реализации дополнительных мер по обеспечению занятости населения на основе широкого привлечения безработных лиц к оплачиваемым общественным работам Постано</w:t>
      </w:r>
      <w:r w:rsidR="00EC5894">
        <w:t>влением Кабинета Министров от 5 </w:t>
      </w:r>
      <w:r w:rsidRPr="00790770">
        <w:t>октября 2017 г. создан Фонд общественных работ при Министерстве занятости и трудовых отношений Республики Узбекистан.</w:t>
      </w:r>
    </w:p>
    <w:p w:rsidR="00432B96" w:rsidRPr="00790770" w:rsidRDefault="00432B96" w:rsidP="00432B96">
      <w:pPr>
        <w:pStyle w:val="SingleTxtG"/>
      </w:pPr>
      <w:r>
        <w:t>226.</w:t>
      </w:r>
      <w:r>
        <w:tab/>
      </w:r>
      <w:r w:rsidRPr="00790770">
        <w:t>4 октября 2017 г. принято Постановление Сената Олий Мажлиса о создании Парламентской комиссии по вопросам обеспечения гарантированных трудовых прав граждан и принят Комплексный план мероприятий по вопросам обеспечения гарантированных трудовых прав граждан. В период с 1 января по 22 июня 2018 года в Сенат Олий Мажлиса поступило 4 530 обращений, из которых 115 (2,5%) относились к вопросам нарушения трудовых прав и занятости.</w:t>
      </w:r>
    </w:p>
    <w:p w:rsidR="00432B96" w:rsidRPr="00790770" w:rsidRDefault="00432B96" w:rsidP="00432B96">
      <w:pPr>
        <w:pStyle w:val="SingleTxtG"/>
      </w:pPr>
      <w:r>
        <w:t>227.</w:t>
      </w:r>
      <w:r>
        <w:tab/>
      </w:r>
      <w:r w:rsidRPr="00790770">
        <w:t>10 мая 2018 г. принято Пост</w:t>
      </w:r>
      <w:r w:rsidR="00EC5894">
        <w:t>ановление Кабинета Министров «О </w:t>
      </w:r>
      <w:r w:rsidRPr="00790770">
        <w:t>дополнительных мерах по искоренению принудительного труда в Республике Узбекистан», которое отдельным пунктом отмечено пресечение всех видов принудительного привлечения граждан, в частности, работников сферы образования, здравоохранения, других бюджетных и иных организаций, студентов и учащихся образовательных учреждений к принудительному труду.</w:t>
      </w:r>
    </w:p>
    <w:p w:rsidR="00432B96" w:rsidRPr="00790770" w:rsidRDefault="00432B96" w:rsidP="00432B96">
      <w:pPr>
        <w:pStyle w:val="SingleTxtG"/>
      </w:pPr>
      <w:r>
        <w:t>228.</w:t>
      </w:r>
      <w:r>
        <w:tab/>
      </w:r>
      <w:r w:rsidRPr="00790770">
        <w:t xml:space="preserve">Реализация системных мер позволила достичь определенных положительных результатов в сфере соблюдения международных трудовых стандартов и норм. </w:t>
      </w:r>
    </w:p>
    <w:p w:rsidR="00432B96" w:rsidRPr="00790770" w:rsidRDefault="00432B96" w:rsidP="00432B96">
      <w:pPr>
        <w:pStyle w:val="SingleTxtG"/>
      </w:pPr>
      <w:r>
        <w:t>229.</w:t>
      </w:r>
      <w:r>
        <w:tab/>
      </w:r>
      <w:r w:rsidRPr="00790770">
        <w:t>17 апреля 2018 года Правительством страны проведено видеоселекторное совещание, посвященное запрету на принуждение студентов, работников медицинских, образовательных учреждений и представителей других социальных сфер к полевым и благоустроительным работам, определению мер персональной ответственности руководителей всех уровней.</w:t>
      </w:r>
    </w:p>
    <w:p w:rsidR="00432B96" w:rsidRPr="00790770" w:rsidRDefault="00432B96" w:rsidP="00432B96">
      <w:pPr>
        <w:pStyle w:val="SingleTxtG"/>
      </w:pPr>
      <w:r>
        <w:t>230.</w:t>
      </w:r>
      <w:r>
        <w:tab/>
      </w:r>
      <w:r w:rsidRPr="00790770">
        <w:t xml:space="preserve">На совещании приняты меры в отношении должностных лиц за безответственное отношение к работе, создание условий для принуждения работников к общественному труду. </w:t>
      </w:r>
    </w:p>
    <w:p w:rsidR="00432B96" w:rsidRPr="00790770" w:rsidRDefault="00432B96" w:rsidP="00432B96">
      <w:pPr>
        <w:pStyle w:val="SingleTxtG"/>
      </w:pPr>
      <w:r>
        <w:t>231.</w:t>
      </w:r>
      <w:r>
        <w:tab/>
      </w:r>
      <w:r w:rsidRPr="00790770">
        <w:t>Для привлечения безработного населения к оплачиваемым общественным работам в 2017 году из государственного бюджета вы</w:t>
      </w:r>
      <w:r w:rsidR="00EC5894">
        <w:t>делено 84 млрд. сумов, а в 2018 </w:t>
      </w:r>
      <w:r w:rsidRPr="00790770">
        <w:t>году – 714 млрд. сумов.</w:t>
      </w:r>
    </w:p>
    <w:p w:rsidR="00432B96" w:rsidRPr="00790770" w:rsidRDefault="00432B96" w:rsidP="00432B96">
      <w:pPr>
        <w:pStyle w:val="SingleTxtG"/>
      </w:pPr>
      <w:r>
        <w:t>232.</w:t>
      </w:r>
      <w:r>
        <w:tab/>
      </w:r>
      <w:r w:rsidRPr="00790770">
        <w:t>Мониторинги, проведенные в 2013-2017 гг. МОТ и Всемирным Банком, подтвердили, что Правительство принимает действенные запретительные меры и широкую информационную кампанию по предотвращению использования детского и принудительного труда во время сбора хлопка. Международными экспертами в позитивном ключе отмечена высокая информированность детей и всего населения о своих правах, а также установление Федерацией профсоюзов и Министерством занятости Механизма обратной связи с населением для предоставления информации и урегулирования любых жалоб о нарушениях трудовых прав граждан.</w:t>
      </w:r>
    </w:p>
    <w:p w:rsidR="00432B96" w:rsidRPr="00790770" w:rsidRDefault="00432B96" w:rsidP="00432B96">
      <w:pPr>
        <w:pStyle w:val="SingleTxtG"/>
      </w:pPr>
      <w:r>
        <w:t>233.</w:t>
      </w:r>
      <w:r>
        <w:tab/>
      </w:r>
      <w:r w:rsidRPr="00790770">
        <w:t>Мониторинговые визиты МОТ в 2016-2017 гг. зафиксировали прекращение практики детского труда при сборе хлопка в Узбекистане.</w:t>
      </w:r>
    </w:p>
    <w:p w:rsidR="00432B96" w:rsidRPr="00790770" w:rsidRDefault="00432B96" w:rsidP="00432B96">
      <w:pPr>
        <w:pStyle w:val="SingleTxtG"/>
      </w:pPr>
      <w:r>
        <w:t>234.</w:t>
      </w:r>
      <w:r>
        <w:tab/>
      </w:r>
      <w:r w:rsidRPr="00790770">
        <w:t>Федерацией профсоюзов, Торгово-промышленной палатой, Союзом молодежи, Комитетом женщин, а также 39</w:t>
      </w:r>
      <w:r>
        <w:t xml:space="preserve"> </w:t>
      </w:r>
      <w:r w:rsidRPr="00790770">
        <w:t>представителями зарегистрированных местных ННО, являющихся членами НАННОУз во всех регионах страны параллельно проводился Национальный мониторинг детского и принудительного труда в хлопководстве, который начал свою работу 22 сентября 2017 г. и продолжался до конца ноября.</w:t>
      </w:r>
    </w:p>
    <w:p w:rsidR="00432B96" w:rsidRPr="00790770" w:rsidRDefault="00432B96" w:rsidP="00432B96">
      <w:pPr>
        <w:pStyle w:val="SingleTxtG"/>
      </w:pPr>
      <w:r>
        <w:t>235.</w:t>
      </w:r>
      <w:r>
        <w:tab/>
      </w:r>
      <w:r w:rsidRPr="00790770">
        <w:t>Территориальными группами национально</w:t>
      </w:r>
      <w:r w:rsidR="00EC5894">
        <w:t>го мониторинга осуществлено 455 </w:t>
      </w:r>
      <w:r w:rsidRPr="00790770">
        <w:t>визитов в районы и города страны. В х</w:t>
      </w:r>
      <w:r w:rsidR="00EC5894">
        <w:t>оде данных визитов посещено 342 </w:t>
      </w:r>
      <w:r w:rsidRPr="00790770">
        <w:t>фермерских хозяйств, 1 высшее учебное заведение, 169 профессиональных колледжей, 9</w:t>
      </w:r>
      <w:r>
        <w:t xml:space="preserve"> </w:t>
      </w:r>
      <w:r w:rsidRPr="00790770">
        <w:t>академических лицеев, 500 общеобразовательных школ, 121 детское дошкольное учреждение, 121 субъекты предпринимательства, 233 учреждений здравоохранения, 71 хокимиятов, 87 органов самоуправления граждан. Изучены условия около 35 тысяч сборщиков хлопка.</w:t>
      </w:r>
    </w:p>
    <w:p w:rsidR="00432B96" w:rsidRPr="00790770" w:rsidRDefault="00432B96" w:rsidP="00432B96">
      <w:pPr>
        <w:pStyle w:val="SingleTxtG"/>
      </w:pPr>
      <w:r>
        <w:t>236.</w:t>
      </w:r>
      <w:r>
        <w:tab/>
      </w:r>
      <w:r w:rsidRPr="00790770">
        <w:t>В процессе изучения группами мониторинга проведены интервью с 4433</w:t>
      </w:r>
      <w:r w:rsidR="00EC5894">
        <w:t> </w:t>
      </w:r>
      <w:r w:rsidRPr="00790770">
        <w:t>респондентами на основе формуляров, разработанных МОТ.</w:t>
      </w:r>
    </w:p>
    <w:p w:rsidR="00432B96" w:rsidRPr="00790770" w:rsidRDefault="00432B96" w:rsidP="00432B96">
      <w:pPr>
        <w:pStyle w:val="SingleTxtG"/>
      </w:pPr>
      <w:r>
        <w:t>237.</w:t>
      </w:r>
      <w:r>
        <w:tab/>
      </w:r>
      <w:r w:rsidRPr="00790770">
        <w:t xml:space="preserve">В период хлопкоуборочной кампании обеспечена бесперебойная работа образовательных и медицинских учреждений. Объекты инфраструктуры, в том числе транспорт, рынки, предприятия торговли и бытового обслуживания, аптеки работали в обычном режиме. </w:t>
      </w:r>
    </w:p>
    <w:p w:rsidR="00432B96" w:rsidRPr="00790770" w:rsidRDefault="00432B96" w:rsidP="00432B96">
      <w:pPr>
        <w:pStyle w:val="SingleTxtG"/>
      </w:pPr>
      <w:r>
        <w:t>238.</w:t>
      </w:r>
      <w:r>
        <w:tab/>
      </w:r>
      <w:r w:rsidRPr="00790770">
        <w:t>В соответствии с протокольным решением Кабинета Министров от 8</w:t>
      </w:r>
      <w:r>
        <w:t xml:space="preserve"> </w:t>
      </w:r>
      <w:r w:rsidRPr="00790770">
        <w:t xml:space="preserve">августа 2017г. были созданы соответствующие условия труда и отдыха для сборщиков хлопка, включая обеспечение горячим питанием, чистой питьевой водой, материальное и моральное поощрение, обеспечение пожарной безопасности и требуемых санитарно-гигиенических условий. </w:t>
      </w:r>
    </w:p>
    <w:p w:rsidR="00432B96" w:rsidRPr="00790770" w:rsidRDefault="00432B96" w:rsidP="00432B96">
      <w:pPr>
        <w:pStyle w:val="SingleTxtG"/>
      </w:pPr>
      <w:r>
        <w:t>239.</w:t>
      </w:r>
      <w:r>
        <w:tab/>
      </w:r>
      <w:r w:rsidRPr="00790770">
        <w:t>Наряду с этим, мониторинговыми группами на хлопковых полях зафиксировано присутствие 18-ти несовершеннолетних детей, четверо из которых участвовали в сборе хлопка, также выявлено участие в сборе хлопка 328 работников бюджетных организаций, в основном, учреждений образования и здравоохранения (0,93% от общего количества обследованных сборщиков); 400 работников промышленных предприятий; несанкционированный выход на хлопковые</w:t>
      </w:r>
      <w:r>
        <w:t xml:space="preserve"> </w:t>
      </w:r>
      <w:r w:rsidRPr="00790770">
        <w:t>поля 9</w:t>
      </w:r>
      <w:r>
        <w:t xml:space="preserve"> </w:t>
      </w:r>
      <w:r w:rsidRPr="00790770">
        <w:t>учащихся 3-х курсов профессиональных колледжей (0,03% от общего количества сборщиков) во внеучебное время с целью дополнительного заработка или оказания помощи родителям.</w:t>
      </w:r>
    </w:p>
    <w:p w:rsidR="00432B96" w:rsidRPr="00790770" w:rsidRDefault="00432B96" w:rsidP="00432B96">
      <w:pPr>
        <w:pStyle w:val="SingleTxtG"/>
      </w:pPr>
      <w:r>
        <w:t>240.</w:t>
      </w:r>
      <w:r>
        <w:tab/>
      </w:r>
      <w:r w:rsidRPr="00790770">
        <w:t xml:space="preserve">По вопросам создания достойных условий труда для сборщиков из числа обследованных выявлены следующие проблемы: </w:t>
      </w:r>
    </w:p>
    <w:p w:rsidR="00432B96" w:rsidRPr="00790770" w:rsidRDefault="00432B96" w:rsidP="00432B96">
      <w:pPr>
        <w:pStyle w:val="Bullet1G"/>
        <w:numPr>
          <w:ilvl w:val="0"/>
          <w:numId w:val="0"/>
        </w:numPr>
        <w:tabs>
          <w:tab w:val="left" w:pos="1701"/>
        </w:tabs>
        <w:ind w:left="1701" w:hanging="170"/>
      </w:pPr>
      <w:r w:rsidRPr="00790770">
        <w:t>•</w:t>
      </w:r>
      <w:r w:rsidRPr="00790770">
        <w:tab/>
        <w:t>в 14,9% фермерском хозяйстве были созданы недостаточные условия труда и отдыха для сборщиков (недостаточность санитарно-гигиенических помещений, перебои в обеспечении горячим питанием и питьевой водой);</w:t>
      </w:r>
    </w:p>
    <w:p w:rsidR="00432B96" w:rsidRPr="00790770" w:rsidRDefault="00432B96" w:rsidP="00432B96">
      <w:pPr>
        <w:pStyle w:val="Bullet1G"/>
        <w:numPr>
          <w:ilvl w:val="0"/>
          <w:numId w:val="0"/>
        </w:numPr>
        <w:tabs>
          <w:tab w:val="left" w:pos="1701"/>
        </w:tabs>
        <w:ind w:left="1701" w:hanging="170"/>
      </w:pPr>
      <w:r w:rsidRPr="00790770">
        <w:t>•</w:t>
      </w:r>
      <w:r w:rsidRPr="00790770">
        <w:tab/>
        <w:t>25% сборщиков работали без оформления договоров на оказание услуг между отрядом и</w:t>
      </w:r>
      <w:r>
        <w:t xml:space="preserve"> </w:t>
      </w:r>
      <w:r w:rsidRPr="00790770">
        <w:t>фермером;</w:t>
      </w:r>
    </w:p>
    <w:p w:rsidR="00432B96" w:rsidRPr="00790770" w:rsidRDefault="00432B96" w:rsidP="00432B96">
      <w:pPr>
        <w:pStyle w:val="Bullet1G"/>
        <w:numPr>
          <w:ilvl w:val="0"/>
          <w:numId w:val="0"/>
        </w:numPr>
        <w:tabs>
          <w:tab w:val="left" w:pos="1701"/>
        </w:tabs>
        <w:ind w:left="1701" w:hanging="170"/>
      </w:pPr>
      <w:r w:rsidRPr="00790770">
        <w:t>•</w:t>
      </w:r>
      <w:r w:rsidRPr="00790770">
        <w:tab/>
        <w:t>0,9% сборщикам несвоевременно выплачивалась заработная плата.</w:t>
      </w:r>
    </w:p>
    <w:p w:rsidR="00432B96" w:rsidRPr="00790770" w:rsidRDefault="00432B96" w:rsidP="00432B96">
      <w:pPr>
        <w:pStyle w:val="SingleTxtG"/>
      </w:pPr>
      <w:r>
        <w:t>241.</w:t>
      </w:r>
      <w:r>
        <w:tab/>
      </w:r>
      <w:r w:rsidRPr="00790770">
        <w:t>По всем выявленным недостаткам приняты оперативные меры по их устранению, сообщены в местные органы государственной власти и управления. В частности, все выявленные дети были</w:t>
      </w:r>
      <w:r>
        <w:t xml:space="preserve"> выведены с полей и </w:t>
      </w:r>
      <w:r w:rsidRPr="00790770">
        <w:t xml:space="preserve">обеспечена их реинтеграция в образовательные учреждения, было сообщено в районные центры содействия занятости. </w:t>
      </w:r>
    </w:p>
    <w:p w:rsidR="00432B96" w:rsidRPr="00790770" w:rsidRDefault="00432B96" w:rsidP="00432B96">
      <w:pPr>
        <w:pStyle w:val="SingleTxtG"/>
      </w:pPr>
      <w:r>
        <w:t>242.</w:t>
      </w:r>
      <w:r>
        <w:tab/>
      </w:r>
      <w:r w:rsidRPr="00790770">
        <w:t>В части улучшения условий труда приняты меры по повышению качества питания, улучшению водоснабжения и санитарно-гигиеническ</w:t>
      </w:r>
      <w:r>
        <w:t>их условий, с</w:t>
      </w:r>
      <w:r w:rsidRPr="00790770">
        <w:t xml:space="preserve"> привлечением на места банковских работников выплачена задержанная плата за сбор хлопка.</w:t>
      </w:r>
    </w:p>
    <w:p w:rsidR="00432B96" w:rsidRPr="00790770" w:rsidRDefault="00432B96" w:rsidP="00432B96">
      <w:pPr>
        <w:pStyle w:val="SingleTxtG"/>
      </w:pPr>
      <w:r>
        <w:t>243.</w:t>
      </w:r>
      <w:r>
        <w:tab/>
      </w:r>
      <w:r w:rsidRPr="00790770">
        <w:t>По инициативе Координационного совета по вопросам детского и принудительного труда в Республике Узбекистан при поддержке Всемирного банка Федерацией профсоюзов с 2015 года реализуется проект Механизм обратной связи (МОС).</w:t>
      </w:r>
    </w:p>
    <w:p w:rsidR="00432B96" w:rsidRPr="00790770" w:rsidRDefault="00432B96" w:rsidP="00432B96">
      <w:pPr>
        <w:pStyle w:val="SingleTxtG"/>
      </w:pPr>
      <w:r>
        <w:t>244.</w:t>
      </w:r>
      <w:r>
        <w:tab/>
      </w:r>
      <w:r w:rsidRPr="00790770">
        <w:t>В территориальных органах по труду определены ответственные сотрудники из числа опытных государственных правовых инспекторов труда для работы по МОС. Создан и эффективно функционирует Информационный ресурс по МОС (сайт www.fbm.uz). Целью данного сайта является повышение осведомленности населения о мерах, принимаемых по обеспечению установленных законодательством трудовых прав и гарантий, в том числе, вытекающих из ра</w:t>
      </w:r>
      <w:r w:rsidR="00EC5894">
        <w:t>тифицированных конвенций МОТ. В </w:t>
      </w:r>
      <w:r w:rsidRPr="00790770">
        <w:t>2016 году при технической поддержке Всемирного банка разработана и запущена английская версия данного сайта, которая регулярно обновляется новостями, касающимися вопросов труда и занятости.</w:t>
      </w:r>
    </w:p>
    <w:p w:rsidR="00432B96" w:rsidRPr="00790770" w:rsidRDefault="00432B96" w:rsidP="00432B96">
      <w:pPr>
        <w:pStyle w:val="SingleTxtG"/>
      </w:pPr>
      <w:r>
        <w:t>245.</w:t>
      </w:r>
      <w:r>
        <w:tab/>
      </w:r>
      <w:r w:rsidRPr="00790770">
        <w:t>В качестве инструмента общественного контроля, МОС представляет собой альтернативу государственному надзору в сфере труда и призван дополнять, а не заменять его. Граждане и их сообщества вправе свободно выбирать каналы управления обращениями.</w:t>
      </w:r>
    </w:p>
    <w:p w:rsidR="00432B96" w:rsidRPr="00790770" w:rsidRDefault="00432B96" w:rsidP="00432B96">
      <w:pPr>
        <w:pStyle w:val="SingleTxtG"/>
      </w:pPr>
      <w:r>
        <w:t>246.</w:t>
      </w:r>
      <w:r>
        <w:tab/>
      </w:r>
      <w:r w:rsidRPr="00790770">
        <w:t>Одним из направлений деятельности МОС является рассмотрение обращений, поступивших в «call center» по короткому номеру 1092 по всей территории страны, который функционирует круглосуточно.</w:t>
      </w:r>
    </w:p>
    <w:p w:rsidR="00432B96" w:rsidRPr="00790770" w:rsidRDefault="00432B96" w:rsidP="00432B96">
      <w:pPr>
        <w:pStyle w:val="SingleTxtG"/>
      </w:pPr>
      <w:r>
        <w:t>247.</w:t>
      </w:r>
      <w:r>
        <w:tab/>
      </w:r>
      <w:r w:rsidRPr="00790770">
        <w:t xml:space="preserve">В 2017 году одним из новых каналов доступа к МОС послужил бот в сети «Telegram». Он предназначен для выполнения самых разных функций: от получения новостей до поиска информации и даже обращения с какой-либо жалобой. Главной задачей бота является автоматический ответ после введенной ему пользователем команды. </w:t>
      </w:r>
    </w:p>
    <w:p w:rsidR="00432B96" w:rsidRPr="00790770" w:rsidRDefault="00432B96" w:rsidP="00432B96">
      <w:pPr>
        <w:pStyle w:val="SingleTxtG"/>
      </w:pPr>
      <w:r>
        <w:t>248.</w:t>
      </w:r>
      <w:r>
        <w:tab/>
      </w:r>
      <w:r w:rsidRPr="00790770">
        <w:t>В период с января по ноябрь 2017 года по каналам МОС в систему профсоюзов поступило всего 7339 обращений от физических и юридических лиц, из них 3309</w:t>
      </w:r>
      <w:r>
        <w:t xml:space="preserve"> </w:t>
      </w:r>
      <w:r w:rsidRPr="00790770">
        <w:t>письменных, 1308 устных, 1122 электронных обращений посредством интернета, а также 1600 обращений</w:t>
      </w:r>
      <w:r>
        <w:t xml:space="preserve"> </w:t>
      </w:r>
      <w:r w:rsidRPr="00790770">
        <w:t>через телефон доверия. Подавляющее большинство обращений, поступивших в профсоюзы, касаются вопросов восстановления трудовых прав и защиты социально-экономических интересов работников. Исходя из классификации обращений по отраслевой принадлежности, самое большое количество обращений поступило от представителей сферы образования, науки, культуры и здравоохранения.</w:t>
      </w:r>
    </w:p>
    <w:p w:rsidR="00432B96" w:rsidRPr="00790770" w:rsidRDefault="00432B96" w:rsidP="00432B96">
      <w:pPr>
        <w:pStyle w:val="SingleTxtG"/>
      </w:pPr>
      <w:r>
        <w:t>249.</w:t>
      </w:r>
      <w:r>
        <w:tab/>
      </w:r>
      <w:r w:rsidRPr="00790770">
        <w:t>По итогам рассмотрения профсоюзами доводы 1485 обращений удовлетворены, по 3682 обращениям даны разъяснения авторам, в 193</w:t>
      </w:r>
      <w:r>
        <w:t xml:space="preserve"> </w:t>
      </w:r>
      <w:r w:rsidRPr="00790770">
        <w:t>случаях факты предоставленные в обращениях не нашли своего подтверждения, 27 обращений признаны как анонимные, а также 66</w:t>
      </w:r>
      <w:r>
        <w:t xml:space="preserve"> </w:t>
      </w:r>
      <w:r w:rsidRPr="00790770">
        <w:t xml:space="preserve">обращений оставлены без рассмотрения. </w:t>
      </w:r>
    </w:p>
    <w:p w:rsidR="00432B96" w:rsidRPr="00790770" w:rsidRDefault="00432B96" w:rsidP="00432B96">
      <w:pPr>
        <w:pStyle w:val="SingleTxtG"/>
      </w:pPr>
      <w:r>
        <w:t>250.</w:t>
      </w:r>
      <w:r>
        <w:tab/>
      </w:r>
      <w:r w:rsidRPr="00790770">
        <w:t>1878 обращений, которые были адресованы в профсоюзы, но не входили в компетенцию их рассмотрения. Такие обращения были направлены в компетентные органы для их рассмотрения, о</w:t>
      </w:r>
      <w:r>
        <w:t xml:space="preserve"> </w:t>
      </w:r>
      <w:r w:rsidRPr="00790770">
        <w:t xml:space="preserve">чем в письменной форме было сообщено автору обращения. </w:t>
      </w:r>
    </w:p>
    <w:p w:rsidR="00432B96" w:rsidRPr="00790770" w:rsidRDefault="00432B96" w:rsidP="00432B96">
      <w:pPr>
        <w:pStyle w:val="SingleTxtG"/>
      </w:pPr>
      <w:r>
        <w:t>251.</w:t>
      </w:r>
      <w:r>
        <w:tab/>
      </w:r>
      <w:r w:rsidRPr="00790770">
        <w:t>По всем поступившим обращениям в целом были восстановлены права 954</w:t>
      </w:r>
      <w:r>
        <w:t xml:space="preserve"> </w:t>
      </w:r>
      <w:r w:rsidRPr="00790770">
        <w:t>работников, а также взыскано 598</w:t>
      </w:r>
      <w:r>
        <w:t xml:space="preserve"> </w:t>
      </w:r>
      <w:r w:rsidRPr="00790770">
        <w:t>миллионов 260</w:t>
      </w:r>
      <w:r>
        <w:t xml:space="preserve"> </w:t>
      </w:r>
      <w:r w:rsidRPr="00790770">
        <w:t>тысяч 219</w:t>
      </w:r>
      <w:r>
        <w:t xml:space="preserve"> </w:t>
      </w:r>
      <w:r w:rsidRPr="00790770">
        <w:t>сумов в пользу работников.</w:t>
      </w:r>
    </w:p>
    <w:p w:rsidR="00432B96" w:rsidRPr="00790770" w:rsidRDefault="00432B96" w:rsidP="00432B96">
      <w:pPr>
        <w:pStyle w:val="SingleTxtG"/>
      </w:pPr>
      <w:r>
        <w:t>252.</w:t>
      </w:r>
      <w:r>
        <w:tab/>
      </w:r>
      <w:r w:rsidRPr="00790770">
        <w:t>В 2017 году основное внимание МОС было уделено предотвращению рисков принудительного труда в сезон уборки хлопка (август-ноябрь). В</w:t>
      </w:r>
      <w:r>
        <w:t xml:space="preserve"> </w:t>
      </w:r>
      <w:r w:rsidRPr="00790770">
        <w:t>этот период зафиксирован рост до 2516</w:t>
      </w:r>
      <w:r>
        <w:t xml:space="preserve"> </w:t>
      </w:r>
      <w:r w:rsidRPr="00790770">
        <w:t>обращений (в</w:t>
      </w:r>
      <w:r>
        <w:t xml:space="preserve"> </w:t>
      </w:r>
      <w:r w:rsidRPr="00790770">
        <w:t>2015</w:t>
      </w:r>
      <w:r>
        <w:t xml:space="preserve"> </w:t>
      </w:r>
      <w:r w:rsidRPr="00790770">
        <w:t xml:space="preserve">году - 207 обращений, в 2016 году – 1902 обращений). </w:t>
      </w:r>
    </w:p>
    <w:p w:rsidR="00432B96" w:rsidRPr="00790770" w:rsidRDefault="00432B96" w:rsidP="00432B96">
      <w:pPr>
        <w:pStyle w:val="SingleTxtG"/>
      </w:pPr>
      <w:r>
        <w:t>253.</w:t>
      </w:r>
      <w:r>
        <w:tab/>
      </w:r>
      <w:r w:rsidRPr="00790770">
        <w:t xml:space="preserve">Предметный анализ обращений, поступивших в период сбора хлопка, показал, что они в основном касаются вопросов незаконного увольнения и дисциплинарного взыскания, оформления трудовых отношений, взыскания заработной платы и иных приравненных к ней выплат. Относительно малая часть обращений содержат доводы касательно принудительного труда (4% от всех обращений) и дискриминации в области труда - 3 (0,1%). </w:t>
      </w:r>
    </w:p>
    <w:p w:rsidR="00432B96" w:rsidRPr="00790770" w:rsidRDefault="00432B96" w:rsidP="00432B96">
      <w:pPr>
        <w:pStyle w:val="SingleTxtG"/>
      </w:pPr>
      <w:r>
        <w:t>254.</w:t>
      </w:r>
      <w:r>
        <w:tab/>
      </w:r>
      <w:r w:rsidRPr="00790770">
        <w:t>При этом не зафиксировано ни одного обращения касательно применения детского труда. В данный период основными каналами МОС были «Callcenter» («Телефон доверия» - 45,1%) и электронные ресурсы (25,8%).</w:t>
      </w:r>
    </w:p>
    <w:p w:rsidR="00432B96" w:rsidRPr="00790770" w:rsidRDefault="00432B96" w:rsidP="00432B96">
      <w:pPr>
        <w:pStyle w:val="SingleTxtG"/>
      </w:pPr>
      <w:r>
        <w:t>255.</w:t>
      </w:r>
      <w:r>
        <w:tab/>
      </w:r>
      <w:r w:rsidRPr="00790770">
        <w:t xml:space="preserve">В результате принятых мер и укрепления доверия к МОС в 2017 году из общих 102 обращений, касательного принудительного труда 8 обращений были анонимными, что составляет 7,8% (в 2016 году - 17,2%). </w:t>
      </w:r>
    </w:p>
    <w:p w:rsidR="00432B96" w:rsidRPr="00790770" w:rsidRDefault="00432B96" w:rsidP="00432B96">
      <w:pPr>
        <w:pStyle w:val="SingleTxtG"/>
      </w:pPr>
      <w:r>
        <w:t>256.</w:t>
      </w:r>
      <w:r>
        <w:tab/>
      </w:r>
      <w:r w:rsidRPr="00790770">
        <w:t>Подавляющее большинство обращений, поступивших в период сбора хлопка, были разрешены положительно – 1325 (69,7%), не подтвердились доводы 76 (4%) обращений, направлены в полномочные учреждения – 102</w:t>
      </w:r>
      <w:r>
        <w:t xml:space="preserve"> </w:t>
      </w:r>
      <w:r w:rsidRPr="00790770">
        <w:t>(1,7%) обращения.</w:t>
      </w:r>
    </w:p>
    <w:p w:rsidR="00432B96" w:rsidRPr="00790770" w:rsidRDefault="00432B96" w:rsidP="00432B96">
      <w:pPr>
        <w:pStyle w:val="SingleTxtG"/>
      </w:pPr>
      <w:r>
        <w:t>257.</w:t>
      </w:r>
      <w:r>
        <w:tab/>
      </w:r>
      <w:r w:rsidRPr="00790770">
        <w:t xml:space="preserve">В стране уделяется большое внимание проведению информационно-разъяснительной кампании в сфере труда, для чего разработана «Концепция информационно-разъяснительной кампании по повышению осведомленности населения республики по национальным и международным трудовым стандартам». </w:t>
      </w:r>
    </w:p>
    <w:p w:rsidR="00432B96" w:rsidRPr="00790770" w:rsidRDefault="00432B96" w:rsidP="00432B96">
      <w:pPr>
        <w:pStyle w:val="SingleTxtG"/>
      </w:pPr>
      <w:r>
        <w:t>258.</w:t>
      </w:r>
      <w:r>
        <w:tab/>
      </w:r>
      <w:r w:rsidRPr="00790770">
        <w:t>Случаев смерти людей в период сбора хлопка или общественных работ не обнаружено.</w:t>
      </w:r>
    </w:p>
    <w:p w:rsidR="00432B96" w:rsidRPr="00790770" w:rsidRDefault="00432B96" w:rsidP="00432B96">
      <w:pPr>
        <w:pStyle w:val="H1G"/>
      </w:pPr>
      <w:r>
        <w:tab/>
      </w:r>
      <w:r>
        <w:tab/>
      </w:r>
      <w:r w:rsidRPr="00790770">
        <w:t xml:space="preserve">По пункту 20 Заключительных замечаний </w:t>
      </w:r>
    </w:p>
    <w:p w:rsidR="00432B96" w:rsidRPr="00790770" w:rsidRDefault="00432B96" w:rsidP="00432B96">
      <w:pPr>
        <w:pStyle w:val="H23G"/>
      </w:pPr>
      <w:r>
        <w:tab/>
      </w:r>
      <w:r>
        <w:tab/>
      </w:r>
      <w:r w:rsidRPr="00790770">
        <w:t xml:space="preserve">Статья 12 </w:t>
      </w:r>
      <w:r>
        <w:t>Пакта</w:t>
      </w:r>
    </w:p>
    <w:p w:rsidR="00432B96" w:rsidRPr="00790770" w:rsidRDefault="00432B96" w:rsidP="00432B96">
      <w:pPr>
        <w:pStyle w:val="SingleTxtG"/>
      </w:pPr>
      <w:r>
        <w:t>259.</w:t>
      </w:r>
      <w:r>
        <w:tab/>
      </w:r>
      <w:r w:rsidRPr="00790770">
        <w:t>В соответствии с Указом Президента от 16 августа 2017 года «О коренных мерах по совершенствованию порядка выезда граждан Республики Узбекистан за границу», согласно которому с 1 января 2019 года оформление стикеров разрешительной записи для выезда за границу прекращается. С этой даты вводится биометрический паспорт гражданина Узбекистана для выезда за границу.</w:t>
      </w:r>
    </w:p>
    <w:p w:rsidR="00432B96" w:rsidRPr="00790770" w:rsidRDefault="00432B96" w:rsidP="00432B96">
      <w:pPr>
        <w:pStyle w:val="SingleTxtG"/>
      </w:pPr>
      <w:r>
        <w:t>260.</w:t>
      </w:r>
      <w:r>
        <w:tab/>
      </w:r>
      <w:r w:rsidRPr="00790770">
        <w:t>При этом выезжать в страны, для въезда в которые не требуется оформление въездной визы, до 1 января 2021 года можно по действующему биометрическому паспорту образца 2011 года. Если въездная виза требуется, то выезжать можно до истечения срока действия имеющегося в нем стикера.</w:t>
      </w:r>
    </w:p>
    <w:p w:rsidR="00432B96" w:rsidRPr="00790770" w:rsidRDefault="00432B96" w:rsidP="00432B96">
      <w:pPr>
        <w:pStyle w:val="H23G"/>
      </w:pPr>
      <w:r>
        <w:tab/>
      </w:r>
      <w:r>
        <w:tab/>
      </w:r>
      <w:r w:rsidRPr="00790770">
        <w:t>Количество граждан, обратившихся за получением выездных виз</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134"/>
        <w:gridCol w:w="1021"/>
        <w:gridCol w:w="1021"/>
        <w:gridCol w:w="1021"/>
        <w:gridCol w:w="1021"/>
        <w:gridCol w:w="1021"/>
        <w:gridCol w:w="1134"/>
      </w:tblGrid>
      <w:tr w:rsidR="00432B96" w:rsidRPr="00012782" w:rsidTr="00432B96">
        <w:trPr>
          <w:tblHeader/>
        </w:trPr>
        <w:tc>
          <w:tcPr>
            <w:tcW w:w="1134" w:type="dxa"/>
            <w:vMerge w:val="restart"/>
            <w:tcBorders>
              <w:top w:val="single" w:sz="4" w:space="0" w:color="auto"/>
              <w:bottom w:val="single" w:sz="12" w:space="0" w:color="auto"/>
            </w:tcBorders>
            <w:shd w:val="clear" w:color="auto" w:fill="auto"/>
            <w:vAlign w:val="bottom"/>
          </w:tcPr>
          <w:p w:rsidR="00432B96" w:rsidRPr="00CF1F19" w:rsidRDefault="00432B96" w:rsidP="00935766">
            <w:pPr>
              <w:pStyle w:val="af6"/>
              <w:shd w:val="clear" w:color="auto" w:fill="FFFFFF"/>
              <w:suppressAutoHyphens/>
              <w:spacing w:before="80" w:beforeAutospacing="0" w:after="80" w:afterAutospacing="0" w:line="200" w:lineRule="exact"/>
              <w:rPr>
                <w:i/>
                <w:sz w:val="16"/>
              </w:rPr>
            </w:pPr>
            <w:r w:rsidRPr="00CF1F19">
              <w:rPr>
                <w:i/>
                <w:sz w:val="16"/>
              </w:rPr>
              <w:t>Период</w:t>
            </w:r>
          </w:p>
        </w:tc>
        <w:tc>
          <w:tcPr>
            <w:tcW w:w="1134" w:type="dxa"/>
            <w:vMerge w:val="restart"/>
            <w:tcBorders>
              <w:top w:val="single" w:sz="4" w:space="0" w:color="auto"/>
              <w:bottom w:val="single" w:sz="12"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right"/>
              <w:rPr>
                <w:i/>
                <w:sz w:val="16"/>
                <w:szCs w:val="16"/>
              </w:rPr>
            </w:pPr>
            <w:r w:rsidRPr="00FE1A21">
              <w:rPr>
                <w:i/>
                <w:sz w:val="16"/>
                <w:szCs w:val="16"/>
              </w:rPr>
              <w:t>Общее количество</w:t>
            </w:r>
          </w:p>
        </w:tc>
        <w:tc>
          <w:tcPr>
            <w:tcW w:w="1021" w:type="dxa"/>
            <w:gridSpan w:val="2"/>
            <w:tcBorders>
              <w:top w:val="single" w:sz="4" w:space="0" w:color="auto"/>
              <w:bottom w:val="single" w:sz="4"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center"/>
              <w:rPr>
                <w:i/>
                <w:sz w:val="16"/>
                <w:szCs w:val="16"/>
              </w:rPr>
            </w:pPr>
            <w:r w:rsidRPr="00FE1A21">
              <w:rPr>
                <w:i/>
                <w:sz w:val="16"/>
                <w:szCs w:val="16"/>
              </w:rPr>
              <w:t>Из них:</w:t>
            </w:r>
          </w:p>
        </w:tc>
        <w:tc>
          <w:tcPr>
            <w:tcW w:w="1021" w:type="dxa"/>
            <w:gridSpan w:val="3"/>
            <w:tcBorders>
              <w:top w:val="single" w:sz="4" w:space="0" w:color="auto"/>
              <w:bottom w:val="single" w:sz="4"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center"/>
              <w:rPr>
                <w:i/>
                <w:sz w:val="16"/>
                <w:szCs w:val="16"/>
              </w:rPr>
            </w:pPr>
            <w:r w:rsidRPr="00FE1A21">
              <w:rPr>
                <w:i/>
                <w:sz w:val="16"/>
                <w:szCs w:val="16"/>
              </w:rPr>
              <w:t>Из них:</w:t>
            </w:r>
          </w:p>
        </w:tc>
        <w:tc>
          <w:tcPr>
            <w:tcW w:w="1134" w:type="dxa"/>
            <w:vMerge w:val="restart"/>
            <w:tcBorders>
              <w:top w:val="single" w:sz="4" w:space="0" w:color="auto"/>
              <w:bottom w:val="single" w:sz="12" w:space="0" w:color="auto"/>
            </w:tcBorders>
            <w:shd w:val="clear" w:color="auto" w:fill="auto"/>
            <w:vAlign w:val="bottom"/>
          </w:tcPr>
          <w:p w:rsidR="00432B96" w:rsidRPr="00CF1F19" w:rsidRDefault="00432B96" w:rsidP="00935766">
            <w:pPr>
              <w:pStyle w:val="af6"/>
              <w:shd w:val="clear" w:color="auto" w:fill="FFFFFF"/>
              <w:suppressAutoHyphens/>
              <w:spacing w:before="80" w:beforeAutospacing="0" w:after="80" w:afterAutospacing="0" w:line="200" w:lineRule="exact"/>
              <w:jc w:val="right"/>
              <w:rPr>
                <w:i/>
                <w:sz w:val="16"/>
              </w:rPr>
            </w:pPr>
            <w:r w:rsidRPr="00CF1F19">
              <w:rPr>
                <w:i/>
                <w:sz w:val="16"/>
              </w:rPr>
              <w:t>Отказано в получении выездной визы</w:t>
            </w:r>
          </w:p>
        </w:tc>
      </w:tr>
      <w:tr w:rsidR="00432B96" w:rsidRPr="00CF1F19" w:rsidTr="00432B96">
        <w:trPr>
          <w:trHeight w:val="436"/>
          <w:tblHeader/>
        </w:trPr>
        <w:tc>
          <w:tcPr>
            <w:tcW w:w="1134" w:type="dxa"/>
            <w:vMerge/>
            <w:tcBorders>
              <w:top w:val="single" w:sz="12" w:space="0" w:color="auto"/>
              <w:bottom w:val="single" w:sz="12" w:space="0" w:color="auto"/>
            </w:tcBorders>
            <w:shd w:val="clear" w:color="auto" w:fill="auto"/>
            <w:vAlign w:val="bottom"/>
          </w:tcPr>
          <w:p w:rsidR="00432B96" w:rsidRPr="00CF1F19" w:rsidRDefault="00432B96" w:rsidP="00935766">
            <w:pPr>
              <w:pStyle w:val="af6"/>
              <w:shd w:val="clear" w:color="auto" w:fill="FFFFFF"/>
              <w:suppressAutoHyphens/>
              <w:spacing w:before="80" w:beforeAutospacing="0" w:after="80" w:afterAutospacing="0" w:line="200" w:lineRule="exact"/>
              <w:rPr>
                <w:b/>
                <w:sz w:val="18"/>
              </w:rPr>
            </w:pPr>
          </w:p>
        </w:tc>
        <w:tc>
          <w:tcPr>
            <w:tcW w:w="1134" w:type="dxa"/>
            <w:vMerge/>
            <w:tcBorders>
              <w:top w:val="single" w:sz="12" w:space="0" w:color="auto"/>
              <w:bottom w:val="single" w:sz="12"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right"/>
              <w:rPr>
                <w:i/>
                <w:sz w:val="16"/>
                <w:szCs w:val="16"/>
              </w:rPr>
            </w:pPr>
          </w:p>
        </w:tc>
        <w:tc>
          <w:tcPr>
            <w:tcW w:w="1021" w:type="dxa"/>
            <w:tcBorders>
              <w:top w:val="single" w:sz="4" w:space="0" w:color="auto"/>
              <w:bottom w:val="single" w:sz="12"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right"/>
              <w:rPr>
                <w:i/>
                <w:sz w:val="16"/>
                <w:szCs w:val="16"/>
              </w:rPr>
            </w:pPr>
            <w:r w:rsidRPr="00FE1A21">
              <w:rPr>
                <w:i/>
                <w:sz w:val="16"/>
                <w:szCs w:val="16"/>
              </w:rPr>
              <w:t>на ПМЖ</w:t>
            </w:r>
          </w:p>
        </w:tc>
        <w:tc>
          <w:tcPr>
            <w:tcW w:w="1021" w:type="dxa"/>
            <w:tcBorders>
              <w:top w:val="single" w:sz="4" w:space="0" w:color="auto"/>
              <w:bottom w:val="single" w:sz="12"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right"/>
              <w:rPr>
                <w:i/>
                <w:sz w:val="16"/>
                <w:szCs w:val="16"/>
              </w:rPr>
            </w:pPr>
            <w:r w:rsidRPr="00FE1A21">
              <w:rPr>
                <w:i/>
                <w:sz w:val="16"/>
                <w:szCs w:val="16"/>
              </w:rPr>
              <w:t>временный выезд</w:t>
            </w:r>
          </w:p>
        </w:tc>
        <w:tc>
          <w:tcPr>
            <w:tcW w:w="1021" w:type="dxa"/>
            <w:tcBorders>
              <w:top w:val="single" w:sz="4" w:space="0" w:color="auto"/>
              <w:bottom w:val="single" w:sz="12"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right"/>
              <w:rPr>
                <w:i/>
                <w:sz w:val="16"/>
                <w:szCs w:val="16"/>
              </w:rPr>
            </w:pPr>
            <w:r w:rsidRPr="00FE1A21">
              <w:rPr>
                <w:i/>
                <w:sz w:val="16"/>
                <w:szCs w:val="16"/>
              </w:rPr>
              <w:t>в служебную командировку</w:t>
            </w:r>
          </w:p>
        </w:tc>
        <w:tc>
          <w:tcPr>
            <w:tcW w:w="1021" w:type="dxa"/>
            <w:tcBorders>
              <w:top w:val="single" w:sz="4" w:space="0" w:color="auto"/>
              <w:bottom w:val="single" w:sz="12"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right"/>
              <w:rPr>
                <w:i/>
                <w:sz w:val="16"/>
                <w:szCs w:val="16"/>
              </w:rPr>
            </w:pPr>
            <w:r w:rsidRPr="00FE1A21">
              <w:rPr>
                <w:i/>
                <w:sz w:val="16"/>
                <w:szCs w:val="16"/>
              </w:rPr>
              <w:t>по частным делам</w:t>
            </w:r>
          </w:p>
        </w:tc>
        <w:tc>
          <w:tcPr>
            <w:tcW w:w="1021" w:type="dxa"/>
            <w:tcBorders>
              <w:top w:val="single" w:sz="4" w:space="0" w:color="auto"/>
              <w:bottom w:val="single" w:sz="12" w:space="0" w:color="auto"/>
            </w:tcBorders>
            <w:shd w:val="clear" w:color="auto" w:fill="auto"/>
            <w:vAlign w:val="bottom"/>
          </w:tcPr>
          <w:p w:rsidR="00432B96" w:rsidRPr="00FE1A21" w:rsidRDefault="00432B96" w:rsidP="00935766">
            <w:pPr>
              <w:pStyle w:val="af6"/>
              <w:shd w:val="clear" w:color="auto" w:fill="FFFFFF"/>
              <w:suppressAutoHyphens/>
              <w:spacing w:before="80" w:beforeAutospacing="0" w:after="80" w:afterAutospacing="0" w:line="200" w:lineRule="exact"/>
              <w:jc w:val="right"/>
              <w:rPr>
                <w:i/>
                <w:sz w:val="16"/>
                <w:szCs w:val="16"/>
              </w:rPr>
            </w:pPr>
            <w:r w:rsidRPr="00FE1A21">
              <w:rPr>
                <w:i/>
                <w:sz w:val="16"/>
                <w:szCs w:val="16"/>
              </w:rPr>
              <w:t>по туризму</w:t>
            </w:r>
          </w:p>
        </w:tc>
        <w:tc>
          <w:tcPr>
            <w:tcW w:w="1134" w:type="dxa"/>
            <w:vMerge/>
            <w:tcBorders>
              <w:top w:val="single" w:sz="12" w:space="0" w:color="auto"/>
              <w:bottom w:val="single" w:sz="12" w:space="0" w:color="auto"/>
            </w:tcBorders>
            <w:shd w:val="clear" w:color="auto" w:fill="auto"/>
            <w:vAlign w:val="bottom"/>
          </w:tcPr>
          <w:p w:rsidR="00432B96" w:rsidRPr="00CF1F19" w:rsidRDefault="00432B96" w:rsidP="00935766">
            <w:pPr>
              <w:pStyle w:val="af6"/>
              <w:shd w:val="clear" w:color="auto" w:fill="FFFFFF"/>
              <w:suppressAutoHyphens/>
              <w:spacing w:before="80" w:beforeAutospacing="0" w:after="80" w:afterAutospacing="0" w:line="200" w:lineRule="exact"/>
              <w:jc w:val="right"/>
              <w:rPr>
                <w:b/>
                <w:sz w:val="18"/>
              </w:rPr>
            </w:pPr>
          </w:p>
        </w:tc>
      </w:tr>
      <w:tr w:rsidR="00432B96" w:rsidRPr="00CF1F19" w:rsidTr="00432B96">
        <w:tc>
          <w:tcPr>
            <w:tcW w:w="1134" w:type="dxa"/>
            <w:tcBorders>
              <w:top w:val="single" w:sz="12" w:space="0" w:color="auto"/>
            </w:tcBorders>
            <w:shd w:val="clear" w:color="auto" w:fill="auto"/>
          </w:tcPr>
          <w:p w:rsidR="00432B96" w:rsidRPr="00FE1A21" w:rsidRDefault="00432B96" w:rsidP="00432B96">
            <w:pPr>
              <w:pStyle w:val="af6"/>
              <w:shd w:val="clear" w:color="auto" w:fill="FFFFFF"/>
              <w:spacing w:before="40" w:beforeAutospacing="0" w:after="40" w:afterAutospacing="0" w:line="220" w:lineRule="exact"/>
              <w:rPr>
                <w:bCs/>
                <w:sz w:val="18"/>
              </w:rPr>
            </w:pPr>
            <w:r w:rsidRPr="00FE1A21">
              <w:rPr>
                <w:bCs/>
                <w:sz w:val="18"/>
              </w:rPr>
              <w:t>2017</w:t>
            </w:r>
          </w:p>
        </w:tc>
        <w:tc>
          <w:tcPr>
            <w:tcW w:w="1134" w:type="dxa"/>
            <w:tcBorders>
              <w:top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379430</w:t>
            </w:r>
          </w:p>
        </w:tc>
        <w:tc>
          <w:tcPr>
            <w:tcW w:w="1021" w:type="dxa"/>
            <w:tcBorders>
              <w:top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6568</w:t>
            </w:r>
          </w:p>
        </w:tc>
        <w:tc>
          <w:tcPr>
            <w:tcW w:w="1021" w:type="dxa"/>
            <w:tcBorders>
              <w:top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372862</w:t>
            </w:r>
          </w:p>
        </w:tc>
        <w:tc>
          <w:tcPr>
            <w:tcW w:w="1021" w:type="dxa"/>
            <w:tcBorders>
              <w:top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10116</w:t>
            </w:r>
          </w:p>
        </w:tc>
        <w:tc>
          <w:tcPr>
            <w:tcW w:w="1021" w:type="dxa"/>
            <w:tcBorders>
              <w:top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7555</w:t>
            </w:r>
          </w:p>
        </w:tc>
        <w:tc>
          <w:tcPr>
            <w:tcW w:w="1021" w:type="dxa"/>
            <w:tcBorders>
              <w:top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355191</w:t>
            </w:r>
          </w:p>
        </w:tc>
        <w:tc>
          <w:tcPr>
            <w:tcW w:w="1134" w:type="dxa"/>
            <w:tcBorders>
              <w:top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867</w:t>
            </w:r>
          </w:p>
        </w:tc>
      </w:tr>
      <w:tr w:rsidR="00432B96" w:rsidRPr="00CF1F19" w:rsidTr="00432B96">
        <w:tc>
          <w:tcPr>
            <w:tcW w:w="1134" w:type="dxa"/>
            <w:tcBorders>
              <w:bottom w:val="single" w:sz="12" w:space="0" w:color="auto"/>
            </w:tcBorders>
            <w:shd w:val="clear" w:color="auto" w:fill="auto"/>
          </w:tcPr>
          <w:p w:rsidR="00432B96" w:rsidRPr="00FE1A21" w:rsidRDefault="00432B96" w:rsidP="00432B96">
            <w:pPr>
              <w:pStyle w:val="af6"/>
              <w:shd w:val="clear" w:color="auto" w:fill="FFFFFF"/>
              <w:spacing w:before="40" w:beforeAutospacing="0" w:after="40" w:afterAutospacing="0" w:line="220" w:lineRule="exact"/>
              <w:rPr>
                <w:bCs/>
                <w:sz w:val="18"/>
              </w:rPr>
            </w:pPr>
            <w:r w:rsidRPr="00FE1A21">
              <w:rPr>
                <w:bCs/>
                <w:sz w:val="18"/>
              </w:rPr>
              <w:t>I кв. 2018 г.</w:t>
            </w:r>
          </w:p>
        </w:tc>
        <w:tc>
          <w:tcPr>
            <w:tcW w:w="1134" w:type="dxa"/>
            <w:tcBorders>
              <w:bottom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118338</w:t>
            </w:r>
          </w:p>
        </w:tc>
        <w:tc>
          <w:tcPr>
            <w:tcW w:w="1021" w:type="dxa"/>
            <w:tcBorders>
              <w:bottom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2641</w:t>
            </w:r>
          </w:p>
        </w:tc>
        <w:tc>
          <w:tcPr>
            <w:tcW w:w="1021" w:type="dxa"/>
            <w:tcBorders>
              <w:bottom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115697</w:t>
            </w:r>
          </w:p>
        </w:tc>
        <w:tc>
          <w:tcPr>
            <w:tcW w:w="1021" w:type="dxa"/>
            <w:tcBorders>
              <w:bottom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2905</w:t>
            </w:r>
          </w:p>
        </w:tc>
        <w:tc>
          <w:tcPr>
            <w:tcW w:w="1021" w:type="dxa"/>
            <w:tcBorders>
              <w:bottom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3062</w:t>
            </w:r>
          </w:p>
        </w:tc>
        <w:tc>
          <w:tcPr>
            <w:tcW w:w="1021" w:type="dxa"/>
            <w:tcBorders>
              <w:bottom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109730</w:t>
            </w:r>
          </w:p>
        </w:tc>
        <w:tc>
          <w:tcPr>
            <w:tcW w:w="1134" w:type="dxa"/>
            <w:tcBorders>
              <w:bottom w:val="single" w:sz="12" w:space="0" w:color="auto"/>
            </w:tcBorders>
            <w:shd w:val="clear" w:color="auto" w:fill="auto"/>
            <w:vAlign w:val="bottom"/>
          </w:tcPr>
          <w:p w:rsidR="00432B96" w:rsidRPr="00CF1F19" w:rsidRDefault="00432B96" w:rsidP="00432B96">
            <w:pPr>
              <w:pStyle w:val="af6"/>
              <w:shd w:val="clear" w:color="auto" w:fill="FFFFFF"/>
              <w:spacing w:before="40" w:beforeAutospacing="0" w:after="40" w:afterAutospacing="0" w:line="220" w:lineRule="exact"/>
              <w:jc w:val="right"/>
              <w:rPr>
                <w:sz w:val="18"/>
              </w:rPr>
            </w:pPr>
            <w:r w:rsidRPr="00CF1F19">
              <w:rPr>
                <w:sz w:val="18"/>
              </w:rPr>
              <w:t>78</w:t>
            </w:r>
          </w:p>
        </w:tc>
      </w:tr>
    </w:tbl>
    <w:p w:rsidR="00432B96" w:rsidRPr="00790770" w:rsidRDefault="00432B96" w:rsidP="00432B96">
      <w:pPr>
        <w:pStyle w:val="SingleTxtG"/>
        <w:spacing w:before="240"/>
      </w:pPr>
      <w:r>
        <w:t>261.</w:t>
      </w:r>
      <w:r>
        <w:tab/>
      </w:r>
      <w:r w:rsidRPr="00790770">
        <w:t>Иностранные граждане по вопросу приобретения гражданства Республики Узбекистан, могут обращаться после приобретения статуса лица без гражданства.</w:t>
      </w:r>
    </w:p>
    <w:p w:rsidR="00432B96" w:rsidRPr="00790770" w:rsidRDefault="00432B96" w:rsidP="00432B96">
      <w:pPr>
        <w:pStyle w:val="SingleTxtG"/>
      </w:pPr>
      <w:r>
        <w:t>262.</w:t>
      </w:r>
      <w:r>
        <w:tab/>
      </w:r>
      <w:r w:rsidRPr="00790770">
        <w:t>С 2016 года по настоящее время в соответствии с Указами Президента 1730 лиц без гражданства приняты в гражданство Республики Узбекистан.</w:t>
      </w:r>
    </w:p>
    <w:p w:rsidR="00432B96" w:rsidRPr="00790770" w:rsidRDefault="00432B96" w:rsidP="00432B96">
      <w:pPr>
        <w:pStyle w:val="SingleTxtG"/>
      </w:pPr>
      <w:r>
        <w:t>263.</w:t>
      </w:r>
      <w:r>
        <w:tab/>
      </w:r>
      <w:r w:rsidRPr="00790770">
        <w:t>Со стороны иностранных граждан и лиц без гражданства за истекший период текущего года, обращений о нарушении прав на свободу передвижения в органы внутренних дел не поступало.</w:t>
      </w:r>
    </w:p>
    <w:p w:rsidR="00432B96" w:rsidRPr="00790770" w:rsidRDefault="00432B96" w:rsidP="00432B96">
      <w:pPr>
        <w:pStyle w:val="SingleTxtG"/>
      </w:pPr>
      <w:r>
        <w:t>264.</w:t>
      </w:r>
      <w:r>
        <w:tab/>
      </w:r>
      <w:r w:rsidRPr="00790770">
        <w:t xml:space="preserve">В Узбекистане отменен запрет на прием на работу граждан, не имеющих временную или постоянную прописку, либо не вставших на учет по месту пребывания. </w:t>
      </w:r>
    </w:p>
    <w:p w:rsidR="00432B96" w:rsidRPr="00790770" w:rsidRDefault="00432B96" w:rsidP="00432B96">
      <w:pPr>
        <w:pStyle w:val="SingleTxtG"/>
      </w:pPr>
      <w:r>
        <w:t>265.</w:t>
      </w:r>
      <w:r>
        <w:tab/>
      </w:r>
      <w:r w:rsidRPr="00790770">
        <w:t>Одновременно отменена ответственность работодателя за прием на работу граждан, проживающих без временной или постоянной прописки либо без учета по месту пребывания.</w:t>
      </w:r>
    </w:p>
    <w:p w:rsidR="00432B96" w:rsidRPr="00790770" w:rsidRDefault="00432B96" w:rsidP="00432B96">
      <w:pPr>
        <w:pStyle w:val="SingleTxtG"/>
      </w:pPr>
      <w:r>
        <w:t>266.</w:t>
      </w:r>
      <w:r>
        <w:tab/>
      </w:r>
      <w:r w:rsidRPr="00790770">
        <w:t>Кроме того, намечено продлить срок пребывания граждан в том или ином регионе без временной прописки (учета по месту пребывания).</w:t>
      </w:r>
    </w:p>
    <w:p w:rsidR="00432B96" w:rsidRPr="009C06D2" w:rsidRDefault="00432B96" w:rsidP="00432B96">
      <w:pPr>
        <w:pStyle w:val="H1G"/>
      </w:pPr>
      <w:r>
        <w:tab/>
      </w:r>
      <w:r>
        <w:tab/>
      </w:r>
      <w:r w:rsidRPr="009C06D2">
        <w:t xml:space="preserve">По пункту 21 Заключительных замечаний </w:t>
      </w:r>
    </w:p>
    <w:p w:rsidR="00432B96" w:rsidRPr="00012782" w:rsidRDefault="00432B96" w:rsidP="00432B96">
      <w:pPr>
        <w:pStyle w:val="H23G"/>
      </w:pPr>
      <w:r>
        <w:tab/>
      </w:r>
      <w:r>
        <w:tab/>
        <w:t>Статья 14 Пакта</w:t>
      </w:r>
    </w:p>
    <w:p w:rsidR="00432B96" w:rsidRPr="00DC19EE" w:rsidRDefault="00432B96" w:rsidP="00432B96">
      <w:pPr>
        <w:pStyle w:val="SingleTxtG"/>
      </w:pPr>
      <w:r w:rsidRPr="00E65812">
        <w:t>267.</w:t>
      </w:r>
      <w:r w:rsidRPr="00E65812">
        <w:tab/>
        <w:t>Коренным образом пересмотрена судебно-правовая система. Объединены Верховный суд и Высший хозяйственный суд и создан единый высший органа судебной власти в сфере гражданского, уго</w:t>
      </w:r>
      <w:r w:rsidRPr="00DC19EE">
        <w:t xml:space="preserve">ловного, административного и экономического судопроизводства - Верховный суд Республики Узбекистан, а также административные суды, которым подведомственно рассмотрение административных споров, вытекающих из публично-правовых отношений, а также дел об административных правонарушениях. </w:t>
      </w:r>
    </w:p>
    <w:p w:rsidR="00432B96" w:rsidRPr="00DC19EE" w:rsidRDefault="00432B96" w:rsidP="00432B96">
      <w:pPr>
        <w:pStyle w:val="SingleTxtG"/>
      </w:pPr>
      <w:r w:rsidRPr="00DC19EE">
        <w:t>268.</w:t>
      </w:r>
      <w:r w:rsidRPr="00DC19EE">
        <w:tab/>
        <w:t xml:space="preserve">Образована судебная коллегия по административным делам Верховного суда с упразднением Военной коллегии Верховного суда. </w:t>
      </w:r>
    </w:p>
    <w:p w:rsidR="00432B96" w:rsidRPr="00DC19EE" w:rsidRDefault="00432B96" w:rsidP="00432B96">
      <w:pPr>
        <w:pStyle w:val="SingleTxtG"/>
      </w:pPr>
      <w:r w:rsidRPr="00DC19EE">
        <w:t>269.</w:t>
      </w:r>
      <w:r w:rsidRPr="00DC19EE">
        <w:tab/>
        <w:t>Вопросы материально-технического обеспечения судов переданы из ведения Министерства юстиции в ведение Верховного суда.</w:t>
      </w:r>
    </w:p>
    <w:p w:rsidR="00432B96" w:rsidRPr="00DC19EE" w:rsidRDefault="00432B96" w:rsidP="00432B96">
      <w:pPr>
        <w:pStyle w:val="SingleTxtG"/>
      </w:pPr>
      <w:r w:rsidRPr="00DC19EE">
        <w:t>270.</w:t>
      </w:r>
      <w:r w:rsidRPr="00DC19EE">
        <w:tab/>
        <w:t>В целях повышения эффективности судебно-правового обеспечения проводимых в стране экономических реформ, надежной судебной защиты частной собственности и предпринимательской деятельности в судебной системе образованы экономические суды.</w:t>
      </w:r>
    </w:p>
    <w:p w:rsidR="00432B96" w:rsidRPr="00DC19EE" w:rsidRDefault="00432B96" w:rsidP="00432B96">
      <w:pPr>
        <w:pStyle w:val="SingleTxtG"/>
      </w:pPr>
      <w:r w:rsidRPr="00DC19EE">
        <w:t>271.</w:t>
      </w:r>
      <w:r w:rsidRPr="00DC19EE">
        <w:tab/>
        <w:t>В судебно-правовую систему введен новый конституционный институт – Высший судейский совет Республики Узбекистан, ответственный за формирование судейского корпуса и организацию профессиональной подготовки, повышения квалификации судей. С введением данного института усовершенствована система отбора кандидатов и назначения на должность судей. Внедрена практика бессрочного пребывания в должности судей по прошествии первых пяти и десяти лет сроков полномочий.</w:t>
      </w:r>
    </w:p>
    <w:p w:rsidR="00432B96" w:rsidRPr="00DC19EE" w:rsidRDefault="00432B96" w:rsidP="00432B96">
      <w:pPr>
        <w:pStyle w:val="SingleTxtG"/>
      </w:pPr>
      <w:r w:rsidRPr="00DC19EE">
        <w:t>272.</w:t>
      </w:r>
      <w:r w:rsidRPr="00DC19EE">
        <w:tab/>
        <w:t>Вопрос о переназначении судьи вносится по рекомендации Высшей квалификационной коллегии судей на основании его заявления. Срок полномочий судьи исчисляется исходя из его общего стажа пребывания на судейской должности.</w:t>
      </w:r>
    </w:p>
    <w:p w:rsidR="00432B96" w:rsidRPr="00DC19EE" w:rsidRDefault="00432B96" w:rsidP="00432B96">
      <w:pPr>
        <w:pStyle w:val="SingleTxtG"/>
      </w:pPr>
      <w:r w:rsidRPr="00DC19EE">
        <w:t>273.</w:t>
      </w:r>
      <w:r w:rsidRPr="00DC19EE">
        <w:tab/>
        <w:t xml:space="preserve">Судья сохраняет за собой право выхода на пенсию при достижении пенсионного возраста или наличии других оснований выхода на пенсию, установленных законодательством. </w:t>
      </w:r>
    </w:p>
    <w:p w:rsidR="00432B96" w:rsidRPr="00DC19EE" w:rsidRDefault="00432B96" w:rsidP="00432B96">
      <w:pPr>
        <w:pStyle w:val="SingleTxtG"/>
      </w:pPr>
      <w:r w:rsidRPr="00DC19EE">
        <w:t>274.</w:t>
      </w:r>
      <w:r w:rsidRPr="00DC19EE">
        <w:tab/>
        <w:t>К субъектам, обладающим правом внесения вопросов в Конституционный суд, добавлены Кабинет Министров и Уполномоченный Олий Мажлиса Республики Узбекистан по правам человека (омбудсман).</w:t>
      </w:r>
    </w:p>
    <w:p w:rsidR="00432B96" w:rsidRPr="00DC19EE" w:rsidRDefault="00432B96" w:rsidP="00432B96">
      <w:pPr>
        <w:pStyle w:val="SingleTxtG"/>
      </w:pPr>
      <w:r w:rsidRPr="00DC19EE">
        <w:t>275.</w:t>
      </w:r>
      <w:r w:rsidRPr="00DC19EE">
        <w:tab/>
        <w:t>В соответствии с новеллами определены сроки полномочий и требования к кандидатам в судьи не допускается избрание членов Конституционного суда более двух раз, с сохранением действующего 5-летнего срока полномочий. Повышен возрастной ценз кандидата в судьи с 30 до 35 лет и закреплен предельный возраст пребывания в должности судьи – 70 лет. Расширены основания для досрочного прекращения полномочий судьи.</w:t>
      </w:r>
    </w:p>
    <w:p w:rsidR="00432B96" w:rsidRPr="00DC19EE" w:rsidRDefault="00432B96" w:rsidP="00432B96">
      <w:pPr>
        <w:pStyle w:val="SingleTxtG"/>
      </w:pPr>
      <w:r w:rsidRPr="00DC19EE">
        <w:t>276.</w:t>
      </w:r>
      <w:r w:rsidRPr="00DC19EE">
        <w:tab/>
        <w:t>Новые законодательные положения о судебной системе нашли свое закрепление в Конституции Республики Узбекистан, Законах «О судах», «О Высшем судейском совете», Уголовно-процессуальном кодексе, Гражданско-процессуальном кодексе, Хозяйственно-процессуальном кодексе, Постановлении Президента от 19.04.2017 г. «Об организации деятельности Исследовательского центра по изучению проблем правосудия при Высшем судейском совете Республики Узбекистан», Указах Президента «О формировании Высшего судейского совета Республики Узбекистан» от 10.04.2017 г., «О мерах по дальнейшему совершенствованию судебно-правовой системы и повышению доверия к органам судебной власти» от 13.07.2018 г., и др.</w:t>
      </w:r>
    </w:p>
    <w:p w:rsidR="00432B96" w:rsidRPr="00DC19EE" w:rsidRDefault="00432B96" w:rsidP="00432B96">
      <w:pPr>
        <w:pStyle w:val="SingleTxtG"/>
      </w:pPr>
      <w:r w:rsidRPr="00DC19EE">
        <w:t>277.</w:t>
      </w:r>
      <w:r w:rsidRPr="00DC19EE">
        <w:tab/>
        <w:t xml:space="preserve">Заметно усилился судебный контроль за деятельностью органов предварительного следствия, приняты конкретные меры по повышению эффективности деятельности судов, внесены изменения и дополнения в Конституцию Республики Узбекистан, Уголовный, Уголовно-процессуальный, Гражданский процессуальный кодексы, Закон «О судах» и ряд других нормативно-правовых актов, направленных на повышение эффективности отправления правосудия, с учетом обеспечения приоритета прав и свобод человека, усиления гарантий на справедливое и своевременное судебное разбирательство. </w:t>
      </w:r>
    </w:p>
    <w:p w:rsidR="00432B96" w:rsidRPr="00DC19EE" w:rsidRDefault="00432B96" w:rsidP="00432B96">
      <w:pPr>
        <w:pStyle w:val="SingleTxtG"/>
      </w:pPr>
      <w:r w:rsidRPr="00DC19EE">
        <w:t>278.</w:t>
      </w:r>
      <w:r w:rsidRPr="00DC19EE">
        <w:tab/>
        <w:t>В результате только в 2017 году и 1 квартале 2018 года судами вынесены оправдательные приговоры в отношении 262 лица, тогда как за последние пять лет было оправдано всего 7 лиц. Кроме того, в 2017 году 4389 лиц освобождены из зала суда, 18655 лиц условно-досрочно освобождены от отбывания наказания, 9367 лицам назначенное наказание заменено на более мягкое, из обвинения 5841 лиц исключены статьи, необоснованно вменённые органами следствия.</w:t>
      </w:r>
    </w:p>
    <w:p w:rsidR="00432B96" w:rsidRPr="00DC19EE" w:rsidRDefault="00432B96" w:rsidP="00432B96">
      <w:pPr>
        <w:pStyle w:val="SingleTxtG"/>
      </w:pPr>
      <w:r w:rsidRPr="00DC19EE">
        <w:t>279.</w:t>
      </w:r>
      <w:r w:rsidRPr="00DC19EE">
        <w:tab/>
        <w:t>Приняты меры по коренному совершенствованию системы адвокатуры, повышению качества профессиональной юридической помощи и престижа профессии адвоката, а также полную реализацию принципов равноправия и состязательности в судопроизводстве.</w:t>
      </w:r>
    </w:p>
    <w:p w:rsidR="00432B96" w:rsidRPr="00DC19EE" w:rsidRDefault="00432B96" w:rsidP="00432B96">
      <w:pPr>
        <w:pStyle w:val="SingleTxtG"/>
      </w:pPr>
      <w:r w:rsidRPr="00DC19EE">
        <w:t>280.</w:t>
      </w:r>
      <w:r w:rsidRPr="00DC19EE">
        <w:tab/>
        <w:t>С 1 июля 2018 года адвокатам предоставляется право принимать меры по досудебному урегулированию споров, примирению сторон, а также выступать в качестве третейского судьи. Кроме того, сроки пересдачи квалификационного экзамена и обязательной стажировки сокращаются вдвое, а работники юридической службы государственных органов и организаций и лица, проработавшие в должности судьи, следователя или прокурора не менее трех лет, освобождены от обязательной стажировки.</w:t>
      </w:r>
    </w:p>
    <w:p w:rsidR="00432B96" w:rsidRPr="00DC19EE" w:rsidRDefault="00432B96" w:rsidP="00432B96">
      <w:pPr>
        <w:pStyle w:val="SingleTxtG"/>
      </w:pPr>
      <w:r w:rsidRPr="00DC19EE">
        <w:t>281.</w:t>
      </w:r>
      <w:r w:rsidRPr="00DC19EE">
        <w:tab/>
        <w:t>В соответствии с нововведениями юридическая помощь будет оказываться на основании отдельной лицензии по каждой выбранной адвокатом специализации (уголовная, гражданская, экономическая и т.д.), а прекращение действия лицензии будет осуществляться исключительно в судебном порядке.</w:t>
      </w:r>
    </w:p>
    <w:p w:rsidR="00432B96" w:rsidRPr="00DC19EE" w:rsidRDefault="00432B96" w:rsidP="00432B96">
      <w:pPr>
        <w:pStyle w:val="SingleTxtG"/>
      </w:pPr>
      <w:r w:rsidRPr="00DC19EE">
        <w:t>282.</w:t>
      </w:r>
      <w:r w:rsidRPr="00DC19EE">
        <w:tab/>
        <w:t>Адвокаты смогут встречаться со своими подзащитными в специальных комнатах, где нет устройств аудио- и видеонаблюдения, без присутствия посторонних лиц в любое время без каких-либо препятствий, а также проносить в здания судов компьютерные, мобильные и иные коммуникационные устройства.</w:t>
      </w:r>
    </w:p>
    <w:p w:rsidR="00432B96" w:rsidRPr="00DC19EE" w:rsidRDefault="00432B96" w:rsidP="00432B96">
      <w:pPr>
        <w:pStyle w:val="SingleTxtG"/>
      </w:pPr>
      <w:r w:rsidRPr="00DC19EE">
        <w:t>283.</w:t>
      </w:r>
      <w:r w:rsidRPr="00DC19EE">
        <w:tab/>
        <w:t>Запросы адвокатов должны исполняться в срок не более пятнадцати дней с момента получения запроса. В случае ненадлежащего исполнения такого запроса, адвокаты могут напрямую обращаться в суд, к признанным виновными должностным лицам установлена административная ответственность.</w:t>
      </w:r>
    </w:p>
    <w:p w:rsidR="00432B96" w:rsidRPr="00DC19EE" w:rsidRDefault="00432B96" w:rsidP="00432B96">
      <w:pPr>
        <w:pStyle w:val="SingleTxtG"/>
      </w:pPr>
      <w:r w:rsidRPr="00DC19EE">
        <w:t>284.</w:t>
      </w:r>
      <w:r w:rsidRPr="00DC19EE">
        <w:tab/>
        <w:t>Стимулирование адвокатов будет осуществляться в зависимости от стажа работы в системе адвокатуры, председателем Палаты адвокатов будут присваиваться соответствующие квалификационные классы адвокатов.</w:t>
      </w:r>
    </w:p>
    <w:p w:rsidR="00432B96" w:rsidRPr="00DC19EE" w:rsidRDefault="00432B96" w:rsidP="00432B96">
      <w:pPr>
        <w:pStyle w:val="SingleTxtG"/>
      </w:pPr>
      <w:r w:rsidRPr="00DC19EE">
        <w:t>285.</w:t>
      </w:r>
      <w:r w:rsidRPr="00DC19EE">
        <w:tab/>
        <w:t>Установлен новый метод обеспечения прозрачности проведения квалификационных экзаменов на приобретение статуса адвоката, теперь за ходом экзаменов можно будет наблюдать в режиме реального времени в сети Интернет.</w:t>
      </w:r>
    </w:p>
    <w:p w:rsidR="00432B96" w:rsidRPr="00DC19EE" w:rsidRDefault="00432B96" w:rsidP="00432B96">
      <w:pPr>
        <w:pStyle w:val="SingleTxtG"/>
      </w:pPr>
      <w:r w:rsidRPr="00DC19EE">
        <w:t>286.</w:t>
      </w:r>
      <w:r w:rsidRPr="00DC19EE">
        <w:tab/>
        <w:t>Значительно повышена роль Палаты адвокатов. Впредь проекты нормативно-правовых актов по вопросам, связанным с адвокатской деятельностью и судопроизводством, в обязательном порядке подлежат согласованию с Палатой адвокатов, а председателю Палаты адвокатов предоставляется вправо участвовать на заседаниях Законодательной палаты Олий Мажлиса по обсуждению проектов законов.</w:t>
      </w:r>
    </w:p>
    <w:p w:rsidR="00432B96" w:rsidRPr="009C06D2" w:rsidRDefault="00432B96" w:rsidP="00432B96">
      <w:pPr>
        <w:pStyle w:val="H1G"/>
        <w:rPr>
          <w:rFonts w:eastAsiaTheme="minorEastAsia"/>
          <w:lang w:eastAsia="zh-CN"/>
        </w:rPr>
      </w:pPr>
      <w:r>
        <w:rPr>
          <w:rFonts w:eastAsiaTheme="minorEastAsia"/>
          <w:lang w:eastAsia="zh-CN"/>
        </w:rPr>
        <w:tab/>
      </w:r>
      <w:r>
        <w:rPr>
          <w:rFonts w:eastAsiaTheme="minorEastAsia"/>
          <w:lang w:eastAsia="zh-CN"/>
        </w:rPr>
        <w:tab/>
      </w:r>
      <w:r w:rsidRPr="009C06D2">
        <w:rPr>
          <w:rFonts w:eastAsiaTheme="minorEastAsia"/>
          <w:lang w:eastAsia="zh-CN"/>
        </w:rPr>
        <w:t>По пункту 22 Заключительных замечаний</w:t>
      </w:r>
    </w:p>
    <w:p w:rsidR="00432B96" w:rsidRPr="009C06D2" w:rsidRDefault="00432B96" w:rsidP="00432B96">
      <w:pPr>
        <w:pStyle w:val="H23G"/>
        <w:rPr>
          <w:rFonts w:eastAsiaTheme="minorEastAsia"/>
          <w:bCs/>
          <w:lang w:eastAsia="zh-CN"/>
        </w:rPr>
      </w:pPr>
      <w:r>
        <w:rPr>
          <w:rFonts w:eastAsiaTheme="minorEastAsia"/>
          <w:lang w:eastAsia="zh-CN"/>
        </w:rPr>
        <w:tab/>
      </w:r>
      <w:r>
        <w:rPr>
          <w:rFonts w:eastAsiaTheme="minorEastAsia"/>
          <w:lang w:eastAsia="zh-CN"/>
        </w:rPr>
        <w:tab/>
        <w:t>Статья 7, 9, 10 и 18</w:t>
      </w:r>
    </w:p>
    <w:p w:rsidR="00432B96" w:rsidRPr="009D376B" w:rsidRDefault="00432B96" w:rsidP="00432B96">
      <w:pPr>
        <w:pStyle w:val="SingleTxtG"/>
      </w:pPr>
      <w:r w:rsidRPr="009D376B">
        <w:t>287.</w:t>
      </w:r>
      <w:r w:rsidRPr="009D376B">
        <w:tab/>
        <w:t>В соответствии со ст.5 Закона «О свободе совести и религиозных организациях» запрещаются действия, направленные на обращение верующих одних конфессий в другие (прозелитизм), а также любая миссионерская деятельность.</w:t>
      </w:r>
    </w:p>
    <w:p w:rsidR="00432B96" w:rsidRPr="00DC19EE" w:rsidRDefault="00432B96" w:rsidP="00432B96">
      <w:pPr>
        <w:pStyle w:val="SingleTxtG"/>
      </w:pPr>
      <w:r w:rsidRPr="009D376B">
        <w:t>288.</w:t>
      </w:r>
      <w:r w:rsidRPr="009D376B">
        <w:tab/>
        <w:t>Недопустимость принудительного насаждения религиозных взглядов определена Конституцией Узбекистана.</w:t>
      </w:r>
      <w:bookmarkStart w:id="11" w:name="65305"/>
      <w:bookmarkEnd w:id="11"/>
      <w:r w:rsidRPr="009D376B">
        <w:t xml:space="preserve"> В узбекском обществе, </w:t>
      </w:r>
      <w:r w:rsidRPr="00DC19EE">
        <w:t>обладающем бесценным наследием в области религиозно-философских знаний, считается неприемлемым появление адептов религиозного фундаментализма. Ограничение миссионерской деятельности обусловлено, в первую очередь тем, что данный вид деятельности предполагает демонстрацию верховенства и превосходства какой-то религии над другими, в процессе которой проявляется конкуренция за верующих. Такого рода действия вызывают социальную напряженность потому, что невозможно привлечь последователей в свои ряды, не унижая другие религии.</w:t>
      </w:r>
    </w:p>
    <w:p w:rsidR="00432B96" w:rsidRPr="00DC19EE" w:rsidRDefault="00432B96" w:rsidP="00432B96">
      <w:pPr>
        <w:pStyle w:val="SingleTxtG"/>
      </w:pPr>
      <w:r w:rsidRPr="00DC19EE">
        <w:t>289.</w:t>
      </w:r>
      <w:r w:rsidRPr="00DC19EE">
        <w:tab/>
        <w:t>В настоящее время почти все верующее население Узбекистана полностью охвачено необходимым количеством религиозных организаций и ему предоставлена возможность в полной мере отправлять свои религиозные нужды.</w:t>
      </w:r>
    </w:p>
    <w:p w:rsidR="00432B96" w:rsidRPr="00DC19EE" w:rsidRDefault="00432B96" w:rsidP="00432B96">
      <w:pPr>
        <w:pStyle w:val="SingleTxtG"/>
      </w:pPr>
      <w:r w:rsidRPr="00DC19EE">
        <w:t>290.</w:t>
      </w:r>
      <w:r w:rsidRPr="00DC19EE">
        <w:tab/>
        <w:t>В Узбекистане действует 2242 религиозная организация 16 разных конфессий. Каких-либо законодательных ограничений по времени регистрации или по количеству религиозных организаций не существует.</w:t>
      </w:r>
    </w:p>
    <w:p w:rsidR="00432B96" w:rsidRPr="00DC19EE" w:rsidRDefault="00432B96" w:rsidP="00432B96">
      <w:pPr>
        <w:pStyle w:val="SingleTxtG"/>
      </w:pPr>
      <w:r w:rsidRPr="00DC19EE">
        <w:t>291.</w:t>
      </w:r>
      <w:r w:rsidRPr="00DC19EE">
        <w:tab/>
        <w:t xml:space="preserve">За нарушение закона </w:t>
      </w:r>
      <w:r w:rsidRPr="00012782">
        <w:t>«</w:t>
      </w:r>
      <w:r w:rsidRPr="00DC19EE">
        <w:t>О свободе совести и религиозных орган</w:t>
      </w:r>
      <w:r>
        <w:t>изациях</w:t>
      </w:r>
      <w:r w:rsidRPr="00012782">
        <w:t>»</w:t>
      </w:r>
      <w:r w:rsidRPr="00DC19EE">
        <w:t xml:space="preserve"> в частности, за прозелитизм и иную миссионерскую деятельность за 5 месяцев 2018 года выявлено 79 фактов, по результатам которого в отношении 130 лиц применены меры административного взыскания.</w:t>
      </w:r>
    </w:p>
    <w:p w:rsidR="00432B96" w:rsidRPr="00DC19EE" w:rsidRDefault="00432B96" w:rsidP="00432B96">
      <w:pPr>
        <w:pStyle w:val="SingleTxtG"/>
      </w:pPr>
      <w:r w:rsidRPr="00DC19EE">
        <w:t>292.</w:t>
      </w:r>
      <w:r w:rsidRPr="00DC19EE">
        <w:tab/>
        <w:t xml:space="preserve">За 2017 год 541 лиц были привлечены к административной ответственности за нарушение законодательства о религиозных организациях (ст.240 КоАО), за первый квартал 2018 года - 126 лиц. </w:t>
      </w:r>
    </w:p>
    <w:p w:rsidR="00432B96" w:rsidRPr="00DC19EE" w:rsidRDefault="00432B96" w:rsidP="00432B96">
      <w:pPr>
        <w:pStyle w:val="SingleTxtG"/>
      </w:pPr>
      <w:r w:rsidRPr="00DC19EE">
        <w:t>293.</w:t>
      </w:r>
      <w:r w:rsidRPr="00DC19EE">
        <w:tab/>
        <w:t>За 1 квартал 2018 года 1 человек был привлечен к уголовной ответственности за нарушение законодательства о религиозных организациях (ст.216-2 УК).</w:t>
      </w:r>
    </w:p>
    <w:p w:rsidR="00432B96" w:rsidRPr="00DC19EE" w:rsidRDefault="00432B96" w:rsidP="00432B96">
      <w:pPr>
        <w:pStyle w:val="SingleTxtG"/>
      </w:pPr>
      <w:r w:rsidRPr="00DC19EE">
        <w:t>294.</w:t>
      </w:r>
      <w:r w:rsidRPr="00DC19EE">
        <w:tab/>
        <w:t xml:space="preserve">Государством ведется практическая работа по борьбе с религиозным невежеством, против вредоносных течений — посредством. Проведен комплекс мероприятий по противодействию экстремизму и терроризму, особое внимание уделено вопросу работы с молодежью, попавшей под воздействие деструктивных идей. Реабилитировано более чем 16 тысяч граждан, попавших под влияние экстремистских идей. В настоящее время все эти люди вернулись к обычному образу жизни, и вносят свой вклад в дело развития страны. </w:t>
      </w:r>
    </w:p>
    <w:p w:rsidR="00432B96" w:rsidRPr="00DC19EE" w:rsidRDefault="00432B96" w:rsidP="00432B96">
      <w:pPr>
        <w:pStyle w:val="SingleTxtG"/>
      </w:pPr>
      <w:r w:rsidRPr="00DC19EE">
        <w:t>295.</w:t>
      </w:r>
      <w:r w:rsidRPr="00DC19EE">
        <w:tab/>
        <w:t>Уделяется огромное внимание повышению качества образования на основе развития гармоничного сочетания религиозно-просветительских знаний и созданию единой системы обучения, подготовке квалифицированных кадров в религиозной и образовательной сферах, а также повышение квалификации и их переподготовка, дальнейшему расширению причастности и участия представителей религиозно-просветительской отрасли в обеспечении терпимости, взаимного уважения, милосердия, мира и согласия в обществе, стабильности социально-культурной среды.</w:t>
      </w:r>
    </w:p>
    <w:p w:rsidR="00432B96" w:rsidRPr="00012782" w:rsidRDefault="00432B96" w:rsidP="00432B96">
      <w:pPr>
        <w:pStyle w:val="SingleTxtG"/>
      </w:pPr>
      <w:r w:rsidRPr="00DC19EE">
        <w:t>296.</w:t>
      </w:r>
      <w:r w:rsidRPr="00DC19EE">
        <w:tab/>
        <w:t xml:space="preserve">В целях дальнейшего совершенствования и упрощения порядка государственной регистрации, перерегистрации и ликвидации религиозных организаций принято Положение, утвержденное Постановлением Кабинета Министров от 31 мая </w:t>
      </w:r>
      <w:smartTag w:uri="urn:schemas-microsoft-com:office:smarttags" w:element="metricconverter">
        <w:smartTagPr>
          <w:attr w:name="ProductID" w:val="2018 г"/>
        </w:smartTagPr>
        <w:r w:rsidRPr="00DC19EE">
          <w:t xml:space="preserve">2018 г., согласно которому </w:t>
        </w:r>
      </w:smartTag>
      <w:r w:rsidRPr="00DC19EE">
        <w:t xml:space="preserve">существенно совершенствован и упрошен порядок регистрации религиозных организаций. </w:t>
      </w:r>
      <w:r w:rsidRPr="00012782">
        <w:t>В частности:</w:t>
      </w:r>
    </w:p>
    <w:p w:rsidR="00432B96" w:rsidRPr="00012782" w:rsidRDefault="00432B96" w:rsidP="00432B96">
      <w:pPr>
        <w:pStyle w:val="Bullet1G"/>
        <w:numPr>
          <w:ilvl w:val="0"/>
          <w:numId w:val="0"/>
        </w:numPr>
        <w:tabs>
          <w:tab w:val="left" w:pos="1701"/>
        </w:tabs>
        <w:ind w:left="1701" w:hanging="170"/>
      </w:pPr>
      <w:r w:rsidRPr="00012782">
        <w:t>•</w:t>
      </w:r>
      <w:r w:rsidRPr="00012782">
        <w:tab/>
        <w:t>согласно прежнему порядку ранее, регистрирующий орган (Минюст и его территориальные управления) был наделен правом штрафовать религиозные организации в 100-кртаном размере МЗРП в случае нарушения закона или уставных документов. Новым Положением данные правила из полномочий органов юстиции исключены;</w:t>
      </w:r>
    </w:p>
    <w:p w:rsidR="00432B96" w:rsidRPr="00012782" w:rsidRDefault="00432B96" w:rsidP="00432B96">
      <w:pPr>
        <w:pStyle w:val="Bullet1G"/>
        <w:numPr>
          <w:ilvl w:val="0"/>
          <w:numId w:val="0"/>
        </w:numPr>
        <w:tabs>
          <w:tab w:val="left" w:pos="1701"/>
        </w:tabs>
        <w:ind w:left="1701" w:hanging="170"/>
      </w:pPr>
      <w:r w:rsidRPr="00012782">
        <w:t>•</w:t>
      </w:r>
      <w:r w:rsidRPr="00012782">
        <w:tab/>
        <w:t>снижен размер государственной пошлины за регистрацию религиозной организации: при регистрации центрального органа управления религиозной организации и религиозного образовательного учреждения – 20 МЗРП, при регистрации других религиозных организаций – 10 МЗРП. Раньше размеры госпошлины составляли для центрального органа управления религиозной организации и религиозного образовательного учреждения – 100 МЗРП, для других религиозных организаций – 50 МЗРП;</w:t>
      </w:r>
    </w:p>
    <w:p w:rsidR="00432B96" w:rsidRPr="00012782" w:rsidRDefault="00432B96" w:rsidP="00432B96">
      <w:pPr>
        <w:pStyle w:val="Bullet1G"/>
        <w:numPr>
          <w:ilvl w:val="0"/>
          <w:numId w:val="0"/>
        </w:numPr>
        <w:tabs>
          <w:tab w:val="left" w:pos="1701"/>
        </w:tabs>
        <w:ind w:left="1701" w:hanging="170"/>
      </w:pPr>
      <w:r w:rsidRPr="00012782">
        <w:t>•</w:t>
      </w:r>
      <w:r w:rsidRPr="00012782">
        <w:tab/>
        <w:t>сокращено количество документов, подаваемых при регистрации религиозной организации. Отныне не требуется подача таких документов, как декларация - акт об источнике происхождения денежных средств, копия удостоверения о регистрации в хокимияте названия религиозной организации;</w:t>
      </w:r>
    </w:p>
    <w:p w:rsidR="00432B96" w:rsidRPr="00012782" w:rsidRDefault="00432B96" w:rsidP="00432B96">
      <w:pPr>
        <w:pStyle w:val="Bullet1G"/>
        <w:numPr>
          <w:ilvl w:val="0"/>
          <w:numId w:val="0"/>
        </w:numPr>
        <w:tabs>
          <w:tab w:val="left" w:pos="1701"/>
        </w:tabs>
        <w:ind w:left="1701" w:hanging="170"/>
      </w:pPr>
      <w:r w:rsidRPr="00012782">
        <w:t>•</w:t>
      </w:r>
      <w:r w:rsidRPr="00012782">
        <w:tab/>
        <w:t>сокращено число отчетов. Отныне религиозные организации будут сдавать отчет в орган юстиции 1 раз в году, раньше потребовалось сдавать отчеты ежеквартально.</w:t>
      </w:r>
    </w:p>
    <w:p w:rsidR="00432B96" w:rsidRPr="00012782" w:rsidRDefault="00432B96" w:rsidP="00432B96">
      <w:pPr>
        <w:pStyle w:val="SingleTxtG"/>
      </w:pPr>
      <w:r w:rsidRPr="00012782">
        <w:t>297.</w:t>
      </w:r>
      <w:r w:rsidRPr="00012782">
        <w:tab/>
        <w:t>В настоящее время идет разработка проекта закона о внесении изменений в Закон «О свободе совести и религиозных организаций», предусматривающего в т.ч. уменьшение количества инициаторов для регистрации религиозной организации.</w:t>
      </w:r>
    </w:p>
    <w:p w:rsidR="00432B96" w:rsidRPr="00012782" w:rsidRDefault="00432B96" w:rsidP="00432B96">
      <w:pPr>
        <w:pStyle w:val="SingleTxtG"/>
      </w:pPr>
      <w:r w:rsidRPr="00012782">
        <w:t>298.</w:t>
      </w:r>
      <w:r w:rsidRPr="00012782">
        <w:tab/>
        <w:t>В Республике Узбекистан ограничений в использовании религиозных материалов, кроме тех, которые призывают к насильственному изменению конституционного строя, разглашению государственных секретов, пропаганде войны, насилию, порнографию, разжиганию религиозной и национальной розни, ущемлению чести и достоинства человека, клеветничестве не имеется.</w:t>
      </w:r>
    </w:p>
    <w:p w:rsidR="00432B96" w:rsidRPr="00012782" w:rsidRDefault="00432B96" w:rsidP="00432B96">
      <w:pPr>
        <w:pStyle w:val="SingleTxtG"/>
      </w:pPr>
      <w:r w:rsidRPr="00012782">
        <w:t>299.</w:t>
      </w:r>
      <w:r w:rsidRPr="00012782">
        <w:tab/>
        <w:t>Посредством проведения экспертизы религиозной литературы предупреждаются факты использования религии в целях антигосударственной, антиконституционной пропаганды, а также исключения возможности распространения идей религиозного экстремизма, сепаратизма и фундаментализма.</w:t>
      </w:r>
    </w:p>
    <w:p w:rsidR="00432B96" w:rsidRPr="00012782" w:rsidRDefault="00432B96" w:rsidP="00432B96">
      <w:pPr>
        <w:pStyle w:val="SingleTxtG"/>
      </w:pPr>
      <w:r w:rsidRPr="00012782">
        <w:t>300.</w:t>
      </w:r>
      <w:r w:rsidRPr="00012782">
        <w:tab/>
        <w:t>К примеру, из представленных в 2017 году более 5 тыс. шт. религиозных материалов, ввозимых в страну, в отношении более 550 книг дано экспертное заключение о нецелесообразности их ввоза. Кроме этого, признано нецелесообразным издание в стране около 40 религиозных материалов (книги, журналы).</w:t>
      </w:r>
    </w:p>
    <w:p w:rsidR="00432B96" w:rsidRPr="00012782" w:rsidRDefault="00432B96" w:rsidP="00432B96">
      <w:pPr>
        <w:pStyle w:val="SingleTxtG"/>
      </w:pPr>
      <w:r w:rsidRPr="00012782">
        <w:t>301.</w:t>
      </w:r>
      <w:r w:rsidRPr="00012782">
        <w:tab/>
        <w:t>В результате проведённых мероприятий, анализ правонарушений начиная с января 2014 года по июнь 2018 года указывает на понижение динамики совершаемых фактов правонарушения, связанных с незаконным перемещением материалов религиозного толка.</w:t>
      </w:r>
    </w:p>
    <w:p w:rsidR="00432B96" w:rsidRPr="00012782" w:rsidRDefault="00432B96" w:rsidP="00432B96">
      <w:pPr>
        <w:pStyle w:val="SingleTxtG"/>
        <w:keepLines/>
        <w:rPr>
          <w:i/>
        </w:rPr>
      </w:pPr>
      <w:r w:rsidRPr="00012782">
        <w:t>302.</w:t>
      </w:r>
      <w:r w:rsidRPr="00012782">
        <w:tab/>
        <w:t>Если в 2014 году количество фактов составляло 1293 случаев, то в 2017 году данный показатель снизился до 457 случаев. За 5 месяцев 2018 года число официальных предупреждений о не совершении правонарушений составляет 105 по сравнению с 142 за 2017 год.</w:t>
      </w:r>
    </w:p>
    <w:p w:rsidR="00432B96" w:rsidRPr="00012782" w:rsidRDefault="00432B96" w:rsidP="00432B96">
      <w:pPr>
        <w:pStyle w:val="SingleTxtG"/>
      </w:pPr>
      <w:r w:rsidRPr="00012782">
        <w:t>303.</w:t>
      </w:r>
      <w:r w:rsidRPr="00012782">
        <w:tab/>
        <w:t>Аналогичная тенденция отражается и в изъятии незаконно ввезённых религиозных материалов, в 2014 году изъятие составляло 98627 религиозных материалов, а в 2017 году 23257 материалов.</w:t>
      </w:r>
    </w:p>
    <w:p w:rsidR="00432B96" w:rsidRPr="00012782" w:rsidRDefault="00432B96" w:rsidP="00432B96">
      <w:pPr>
        <w:pStyle w:val="SingleTxtG"/>
      </w:pPr>
      <w:r w:rsidRPr="00012782">
        <w:t>304.</w:t>
      </w:r>
      <w:r w:rsidRPr="00012782">
        <w:tab/>
        <w:t>Управление мусульман Узбекистана, Ташкентская и Узбекистанская епархия Русской православной церкви имеют возможность издавать необходимую религиозную литературу. Издаются также и периодические издания данных религиозных конфессий - газеты «Ислом нури» (45 тысяч экземпляров) и «Слово жизни» (1,5 тысячи экземпляров), журналы «Хидоят» (115 тысяч экземпляров) и «Восток свыше» (1 тысяча экземпляров).</w:t>
      </w:r>
    </w:p>
    <w:p w:rsidR="00432B96" w:rsidRPr="00012782" w:rsidRDefault="00432B96" w:rsidP="00432B96">
      <w:pPr>
        <w:pStyle w:val="SingleTxtG"/>
      </w:pPr>
      <w:r w:rsidRPr="00012782">
        <w:t>305.</w:t>
      </w:r>
      <w:r w:rsidRPr="00012782">
        <w:tab/>
        <w:t>Изданием религиозной литературы занимаются также Международная исламская академия, Международный центр Имама Бухари, Библейское общество Узбекистана.</w:t>
      </w:r>
    </w:p>
    <w:p w:rsidR="00432B96" w:rsidRPr="00012782" w:rsidRDefault="00432B96" w:rsidP="00432B96">
      <w:pPr>
        <w:pStyle w:val="SingleTxtG"/>
      </w:pPr>
      <w:r w:rsidRPr="00012782">
        <w:t>306.</w:t>
      </w:r>
      <w:r w:rsidRPr="00012782">
        <w:tab/>
        <w:t>В 2018 году начато осуществление издания «Корана» на арабском языке (в 50 тысяч экземпляров) и на латинской графике узбекского языка тиражом в 10 тысяч экземпляров.</w:t>
      </w:r>
    </w:p>
    <w:p w:rsidR="00432B96" w:rsidRPr="00012782" w:rsidRDefault="00432B96" w:rsidP="00432B96">
      <w:pPr>
        <w:pStyle w:val="SingleTxtG"/>
      </w:pPr>
      <w:r w:rsidRPr="00012782">
        <w:t>307.</w:t>
      </w:r>
      <w:r w:rsidRPr="00012782">
        <w:tab/>
        <w:t>Издано также более 200 наименований книг тиражом в 1,1 миллиона экземпляров в 2016 году и около 400 наименований книг тиражом в 1.7 миллионов экземпляров в 2017 году, отражающие исламскую тематику.</w:t>
      </w:r>
    </w:p>
    <w:p w:rsidR="00432B96" w:rsidRPr="009C06D2" w:rsidRDefault="00432B96" w:rsidP="00432B96">
      <w:pPr>
        <w:pStyle w:val="H1G"/>
        <w:rPr>
          <w:rFonts w:eastAsiaTheme="minorEastAsia"/>
          <w:w w:val="103"/>
          <w:lang w:eastAsia="zh-CN"/>
        </w:rPr>
      </w:pPr>
      <w:r>
        <w:rPr>
          <w:rFonts w:eastAsiaTheme="minorEastAsia"/>
          <w:w w:val="103"/>
          <w:lang w:eastAsia="zh-CN"/>
        </w:rPr>
        <w:tab/>
      </w:r>
      <w:r>
        <w:rPr>
          <w:rFonts w:eastAsiaTheme="minorEastAsia"/>
          <w:w w:val="103"/>
          <w:lang w:eastAsia="zh-CN"/>
        </w:rPr>
        <w:tab/>
      </w:r>
      <w:r w:rsidRPr="009C06D2">
        <w:rPr>
          <w:rFonts w:eastAsiaTheme="minorEastAsia"/>
          <w:w w:val="103"/>
          <w:lang w:eastAsia="zh-CN"/>
        </w:rPr>
        <w:t>По пункту 23 Заключительных замечаний</w:t>
      </w:r>
    </w:p>
    <w:p w:rsidR="00432B96" w:rsidRPr="009C06D2" w:rsidRDefault="00432B96" w:rsidP="00432B96">
      <w:pPr>
        <w:pStyle w:val="H23G"/>
        <w:rPr>
          <w:rFonts w:eastAsiaTheme="minorEastAsia"/>
          <w:w w:val="103"/>
          <w:lang w:eastAsia="zh-CN"/>
        </w:rPr>
      </w:pPr>
      <w:r>
        <w:rPr>
          <w:rFonts w:eastAsiaTheme="minorEastAsia"/>
          <w:w w:val="103"/>
          <w:lang w:eastAsia="zh-CN"/>
        </w:rPr>
        <w:tab/>
      </w:r>
      <w:r>
        <w:rPr>
          <w:rFonts w:eastAsiaTheme="minorEastAsia"/>
          <w:w w:val="103"/>
          <w:lang w:eastAsia="zh-CN"/>
        </w:rPr>
        <w:tab/>
        <w:t>Статья 7, 9, 10, 14 и 19</w:t>
      </w:r>
      <w:r w:rsidRPr="009C06D2">
        <w:rPr>
          <w:rFonts w:eastAsiaTheme="minorEastAsia"/>
          <w:w w:val="103"/>
          <w:lang w:eastAsia="zh-CN"/>
        </w:rPr>
        <w:t xml:space="preserve"> </w:t>
      </w:r>
    </w:p>
    <w:p w:rsidR="00432B96" w:rsidRPr="009D376B" w:rsidRDefault="00432B96" w:rsidP="00432B96">
      <w:pPr>
        <w:pStyle w:val="SingleTxtG"/>
      </w:pPr>
      <w:r>
        <w:t>308</w:t>
      </w:r>
      <w:r w:rsidRPr="009D376B">
        <w:t>.</w:t>
      </w:r>
      <w:r w:rsidRPr="009D376B">
        <w:tab/>
        <w:t>В стране предпринимаются реформы по преобразованию СМИ в реальную «четвертую власть», которые направлены прежде всего на повышение эффективности деятельности СМИ, их превращение в площадку для диалога с народом, формирование современного рынка информационных услуг.</w:t>
      </w:r>
    </w:p>
    <w:p w:rsidR="00432B96" w:rsidRPr="009D376B" w:rsidRDefault="00432B96" w:rsidP="00432B96">
      <w:pPr>
        <w:pStyle w:val="SingleTxtG"/>
      </w:pPr>
      <w:r w:rsidRPr="009D376B">
        <w:t>309.</w:t>
      </w:r>
      <w:r w:rsidRPr="009D376B">
        <w:tab/>
        <w:t>В стране действует Закон «Об информатизации», статьей 121 которого предусмотрено ограничение доступа специально уполномоченным органом к веб-сайту и (или) страницы веб-сайта владельца, в том числе блогера, за размещение на своих веб-сайте и (или) странице веб-сайта во всемирной информационной сети Интернет недостоверной информации, а также иных действий, влекущих за собой ответственность.</w:t>
      </w:r>
    </w:p>
    <w:p w:rsidR="00432B96" w:rsidRPr="009D376B" w:rsidRDefault="00432B96" w:rsidP="00432B96">
      <w:pPr>
        <w:pStyle w:val="SingleTxtG"/>
      </w:pPr>
      <w:r w:rsidRPr="009D376B">
        <w:t>310.</w:t>
      </w:r>
      <w:r>
        <w:tab/>
      </w:r>
      <w:r w:rsidRPr="009D376B">
        <w:t>Существенно укреплены гарантии прав граждан, физических и юридических лиц, журналистов и правозащитников на информацию о деятельности государства на основе принятия закона «Об открытости деятельности органов государственной власти и управления» от 5 мая 2014 г., установившего четкий порядок представления запрашиваемой информации, участия в коллективных заседаниях органов власти и управления, создания информационных служб и Веб-сайтов организаций; образован Общественный совет по координации и мониторингу деятельности по обеспечению открытости деятельности органов государственной власти и управления.</w:t>
      </w:r>
    </w:p>
    <w:p w:rsidR="00432B96" w:rsidRPr="009D376B" w:rsidRDefault="00432B96" w:rsidP="00432B96">
      <w:pPr>
        <w:pStyle w:val="SingleTxtG"/>
      </w:pPr>
      <w:r>
        <w:t>311</w:t>
      </w:r>
      <w:r w:rsidRPr="009D376B">
        <w:t>.</w:t>
      </w:r>
      <w:r w:rsidRPr="009D376B">
        <w:tab/>
        <w:t>Следует также отметить, что жалобы, содержащие информацию о нарушениях или несоответствующем обращении сотрудников правоохранительных органов, берутся на контроль лично Генеральным прокурором Республики Узбекистан.</w:t>
      </w:r>
    </w:p>
    <w:p w:rsidR="00432B96" w:rsidRPr="00DC19EE" w:rsidRDefault="00432B96" w:rsidP="00432B96">
      <w:pPr>
        <w:pStyle w:val="SingleTxtG"/>
      </w:pPr>
      <w:r w:rsidRPr="009D376B">
        <w:t>312.</w:t>
      </w:r>
      <w:r w:rsidRPr="009D376B">
        <w:tab/>
        <w:t xml:space="preserve">На сегодняшний день СМИ в Узбекистане достигло 1593, из них 64% являются негосударственными. </w:t>
      </w:r>
      <w:r w:rsidRPr="00DC19EE">
        <w:t>Имеются 400 веб-сайтов и из них свыше 30 – это новостные сайты. На сегодняшний день в стране идет развитие цифрового телевизионного вещания, благодаря чему обеспечивается 100% охват цифровым телевещанием. За последние два года открылись 5 новых телестанци</w:t>
      </w:r>
      <w:r w:rsidR="00935766">
        <w:t>й с республиканским вещанием, 4 </w:t>
      </w:r>
      <w:r w:rsidRPr="00DC19EE">
        <w:t>среди которых – негосударственные.</w:t>
      </w:r>
    </w:p>
    <w:p w:rsidR="00432B96" w:rsidRPr="00DC19EE" w:rsidRDefault="00432B96" w:rsidP="00432B96">
      <w:pPr>
        <w:pStyle w:val="SingleTxtG"/>
      </w:pPr>
      <w:r w:rsidRPr="00DC19EE">
        <w:t>313.</w:t>
      </w:r>
      <w:r w:rsidRPr="00DC19EE">
        <w:tab/>
        <w:t>Отмечается динамичный рост медиасети, интернет-журналистики – за последние 5 лет возросло более чем в 2 раза. В практике отсутствуют случаи привлечения к ответственности журналистов за осуществление их профессиональной деятельности.</w:t>
      </w:r>
    </w:p>
    <w:p w:rsidR="00432B96" w:rsidRPr="00DC19EE" w:rsidRDefault="00432B96" w:rsidP="00432B96">
      <w:pPr>
        <w:pStyle w:val="SingleTxtG"/>
      </w:pPr>
      <w:r w:rsidRPr="00DC19EE">
        <w:t>314.</w:t>
      </w:r>
      <w:r w:rsidRPr="00DC19EE">
        <w:tab/>
        <w:t>Особую роль в развитии независимых СМИ играют институты гражданского общества. В н</w:t>
      </w:r>
      <w:r>
        <w:t>астоящее время 63.4</w:t>
      </w:r>
      <w:r w:rsidRPr="00DC19EE">
        <w:t>% (975) всех средств массовой информации страны являются негосударственными, из них-54 % печатные СМИ, 92%-веб-сайты, 63%- ТВ радио, 25%-информационные агентства.</w:t>
      </w:r>
    </w:p>
    <w:p w:rsidR="00432B96" w:rsidRPr="00DC19EE" w:rsidRDefault="00432B96" w:rsidP="00432B96">
      <w:pPr>
        <w:pStyle w:val="SingleTxtG"/>
      </w:pPr>
      <w:r w:rsidRPr="00DC19EE">
        <w:t>315.</w:t>
      </w:r>
      <w:r w:rsidRPr="00DC19EE">
        <w:tab/>
        <w:t xml:space="preserve">Наряду с ростом количественных показателей наблюдаются и глубокие качественно-содержательные изменения. Это видно на примере расширения в национальном медиапространстве сети негосударственных средств массовой информации, их результативной деятельности, ускоренного развития интернет-журналистики. Также, говоря о качественных реформах, происходящих в сфере развития СМИ, следует отметить и увеличение числа критических статей, взглядов, мнений, акцентированных на проблемах прав человека. В ходе встреч гостью презентованы критическо-аналитические репортажи. </w:t>
      </w:r>
    </w:p>
    <w:p w:rsidR="00432B96" w:rsidRPr="00DC19EE" w:rsidRDefault="00432B96" w:rsidP="00432B96">
      <w:pPr>
        <w:pStyle w:val="SingleTxtG"/>
      </w:pPr>
      <w:r w:rsidRPr="00DC19EE">
        <w:t>316.</w:t>
      </w:r>
      <w:r w:rsidRPr="00DC19EE">
        <w:tab/>
        <w:t>В Узбекистане образован Университет журналистики и массовых коммуникаций Узбекистана в целях совершенствования системы подготовки современных кадров для СМИ.</w:t>
      </w:r>
      <w:r>
        <w:t xml:space="preserve"> </w:t>
      </w:r>
    </w:p>
    <w:p w:rsidR="00432B96" w:rsidRPr="00DC19EE" w:rsidRDefault="00432B96" w:rsidP="00432B96">
      <w:pPr>
        <w:pStyle w:val="SingleTxtG"/>
      </w:pPr>
      <w:r w:rsidRPr="00DC19EE">
        <w:t>317.</w:t>
      </w:r>
      <w:r w:rsidRPr="00DC19EE">
        <w:tab/>
        <w:t>За 2015-2018 г. МИДом аккредитованы 5 корреспондентских пунктов СМИ иностранных государств и 33 корреспондентов СМИ иностранных государств.</w:t>
      </w:r>
    </w:p>
    <w:p w:rsidR="00432B96" w:rsidRPr="00DC19EE" w:rsidRDefault="00432B96" w:rsidP="00432B96">
      <w:pPr>
        <w:pStyle w:val="SingleTxtG"/>
      </w:pPr>
      <w:r w:rsidRPr="00DC19EE">
        <w:t>318.</w:t>
      </w:r>
      <w:r w:rsidRPr="00DC19EE">
        <w:tab/>
        <w:t>Все эти факты позволили Узбекистану подняться на четыре пункта во Всемирном индексе свободы прессы за 2018 год, выпущенном 25 апреля международной неправительственной организацией «Репортеры без границ» (</w:t>
      </w:r>
      <w:r w:rsidRPr="00790770">
        <w:t>RSF</w:t>
      </w:r>
      <w:r w:rsidR="00935766">
        <w:t>). В </w:t>
      </w:r>
      <w:r w:rsidRPr="00DC19EE">
        <w:t xml:space="preserve">рейтинге 2017 года страна занимала 169 позицию. </w:t>
      </w:r>
    </w:p>
    <w:p w:rsidR="00432B96" w:rsidRPr="00DC19EE" w:rsidRDefault="00432B96" w:rsidP="00432B96">
      <w:pPr>
        <w:pStyle w:val="H1G"/>
        <w:rPr>
          <w:rFonts w:eastAsiaTheme="minorEastAsia"/>
          <w:w w:val="103"/>
          <w:lang w:eastAsia="zh-CN"/>
        </w:rPr>
      </w:pPr>
      <w:r w:rsidRPr="00DC19EE">
        <w:rPr>
          <w:rFonts w:eastAsiaTheme="minorEastAsia"/>
          <w:w w:val="103"/>
          <w:lang w:eastAsia="zh-CN"/>
        </w:rPr>
        <w:tab/>
      </w:r>
      <w:r w:rsidRPr="00DC19EE">
        <w:rPr>
          <w:rFonts w:eastAsiaTheme="minorEastAsia"/>
          <w:w w:val="103"/>
          <w:lang w:eastAsia="zh-CN"/>
        </w:rPr>
        <w:tab/>
        <w:t>По пункту 24 Заключительных замечаний</w:t>
      </w:r>
    </w:p>
    <w:p w:rsidR="00432B96" w:rsidRPr="00DC19EE" w:rsidRDefault="00432B96" w:rsidP="00432B96">
      <w:pPr>
        <w:pStyle w:val="H23G"/>
        <w:rPr>
          <w:rFonts w:eastAsiaTheme="minorEastAsia"/>
          <w:w w:val="103"/>
          <w:lang w:eastAsia="zh-CN"/>
        </w:rPr>
      </w:pPr>
      <w:r w:rsidRPr="00DC19EE">
        <w:rPr>
          <w:rFonts w:eastAsiaTheme="minorEastAsia"/>
          <w:w w:val="103"/>
          <w:lang w:eastAsia="zh-CN"/>
        </w:rPr>
        <w:tab/>
      </w:r>
      <w:r w:rsidRPr="00DC19EE">
        <w:rPr>
          <w:rFonts w:eastAsiaTheme="minorEastAsia"/>
          <w:w w:val="103"/>
          <w:lang w:eastAsia="zh-CN"/>
        </w:rPr>
        <w:tab/>
      </w:r>
      <w:r>
        <w:rPr>
          <w:rFonts w:eastAsiaTheme="minorEastAsia"/>
          <w:w w:val="103"/>
          <w:lang w:eastAsia="zh-CN"/>
        </w:rPr>
        <w:t>Статья 7, 9, 19 и 21</w:t>
      </w:r>
      <w:r w:rsidRPr="00DC19EE">
        <w:rPr>
          <w:rFonts w:eastAsiaTheme="minorEastAsia"/>
          <w:w w:val="103"/>
          <w:lang w:eastAsia="zh-CN"/>
        </w:rPr>
        <w:t xml:space="preserve"> </w:t>
      </w:r>
    </w:p>
    <w:p w:rsidR="00432B96" w:rsidRPr="00DC19EE" w:rsidRDefault="00432B96" w:rsidP="00432B96">
      <w:pPr>
        <w:pStyle w:val="SingleTxtG"/>
      </w:pPr>
      <w:r w:rsidRPr="00DC19EE">
        <w:t>319.</w:t>
      </w:r>
      <w:r w:rsidRPr="00DC19EE">
        <w:tab/>
        <w:t>В соответствии с действующим законодательством право граждан на участие в митингах, демонстрациях и собраниях гарантировано статьей 33 Конституции, а статьями 201 КоАО и 217 УК установлена ответственность за нарушение порядка организации и проведения митингов, уличных шествий и демонстраций.</w:t>
      </w:r>
    </w:p>
    <w:p w:rsidR="00432B96" w:rsidRPr="00DC19EE" w:rsidRDefault="00432B96" w:rsidP="00432B96">
      <w:pPr>
        <w:pStyle w:val="SingleTxtG"/>
      </w:pPr>
      <w:r w:rsidRPr="00DC19EE">
        <w:t>320.</w:t>
      </w:r>
      <w:r w:rsidRPr="00DC19EE">
        <w:tab/>
        <w:t xml:space="preserve">Постановлением Правительства от 29 июля 2014 года № 205 «О мерах по дальнейшему совершенствованию порядка организации и проведения массовых мероприятий», утверждены Правила проведения массовых мероприятий. Согласно Правилам, </w:t>
      </w:r>
      <w:bookmarkStart w:id="12" w:name="2439046"/>
      <w:r w:rsidRPr="00DC19EE">
        <w:t>массовые мероприятия могут проводиться на объектах, включенных в перечни объектов проведения массовых мероприятий первой и второй категорий</w:t>
      </w:r>
      <w:bookmarkEnd w:id="12"/>
      <w:r w:rsidRPr="00DC19EE">
        <w:t>, которые утверждаются соответственно Кабинетом Министров Республики Узбекистан по предложениям Совета Министров Республики Каракалпакстан, хокимиятов областей и города Ташкента, а также Советом Министров Республики Каракалпакстан, хокимиятами областей и города Ташкента по предложениям хокимиятов районов (городов).</w:t>
      </w:r>
    </w:p>
    <w:p w:rsidR="00432B96" w:rsidRDefault="00432B96" w:rsidP="00432B96">
      <w:pPr>
        <w:pStyle w:val="SingleTxtG"/>
      </w:pPr>
      <w:bookmarkStart w:id="13" w:name="2439050"/>
      <w:r w:rsidRPr="00DC19EE">
        <w:t>321.</w:t>
      </w:r>
      <w:r w:rsidRPr="00DC19EE">
        <w:tab/>
        <w:t>Отдельные массовые мероприятия на основании решений Кабинета Министров Республики Узбекистан, Совета Министров Республики Каракалпакстан, хокимиятов областей и города Ташкента могут проводиться в местах, не включенных в перечни объектов проведения массовых мероприятий первой и второй категорий.</w:t>
      </w:r>
      <w:bookmarkEnd w:id="13"/>
      <w:r w:rsidRPr="00DC19EE">
        <w:t xml:space="preserve"> За 2017 год 262 лиц были привлечены к административной ответственности за нарушение порядка организации, проведения собраний, митингов, уличных шествий или демонстраций (ст.201 КоАО), а за первый квартал 2018 года 76 лиц были привлечены к административной ответственности.</w:t>
      </w:r>
    </w:p>
    <w:p w:rsidR="00432B96" w:rsidRPr="00DC19EE" w:rsidRDefault="00432B96" w:rsidP="00432B96">
      <w:pPr>
        <w:pStyle w:val="H1G"/>
      </w:pPr>
      <w:r>
        <w:tab/>
      </w:r>
      <w:r>
        <w:tab/>
      </w:r>
      <w:r w:rsidRPr="00DC19EE">
        <w:t xml:space="preserve">По пункту 25 Заключительных замечаний </w:t>
      </w:r>
    </w:p>
    <w:p w:rsidR="00432B96" w:rsidRPr="00DC19EE" w:rsidRDefault="00432B96" w:rsidP="00432B96">
      <w:pPr>
        <w:pStyle w:val="H23G"/>
      </w:pPr>
      <w:r w:rsidRPr="00DC19EE">
        <w:tab/>
      </w:r>
      <w:r w:rsidRPr="00DC19EE">
        <w:tab/>
      </w:r>
      <w:r>
        <w:t>Статьи 19, 22, 25 Пакта</w:t>
      </w:r>
    </w:p>
    <w:p w:rsidR="00432B96" w:rsidRPr="00DC19EE" w:rsidRDefault="00432B96" w:rsidP="00432B96">
      <w:pPr>
        <w:pStyle w:val="SingleTxtG"/>
      </w:pPr>
      <w:r w:rsidRPr="00DC19EE">
        <w:t>322.</w:t>
      </w:r>
      <w:r w:rsidRPr="00DC19EE">
        <w:tab/>
        <w:t>В Узбекистане созданы все необходимые условия для беспрепятственного осуществления деятельности институтов гражданского общества. Об этом свидетельствует динамика роста НПО. В Узбекистане функционирует более 9200 негосударственных некоммерческих организации, в т.ч. 30 международных и зарубежных представительств иностранных НПО.</w:t>
      </w:r>
    </w:p>
    <w:p w:rsidR="00432B96" w:rsidRPr="00DC19EE" w:rsidRDefault="00432B96" w:rsidP="00432B96">
      <w:pPr>
        <w:pStyle w:val="SingleTxtG"/>
      </w:pPr>
      <w:r w:rsidRPr="00DC19EE">
        <w:t>323.</w:t>
      </w:r>
      <w:r w:rsidRPr="00DC19EE">
        <w:tab/>
        <w:t xml:space="preserve">Законодательством Узбекистана для всех НПО определены равные условия и возможности, установлен единый порядок регистрации, осуществления уставной деятельности, как для местных НПО, так и для представительств и филиалов международных и иностранных НПО. </w:t>
      </w:r>
    </w:p>
    <w:p w:rsidR="00432B96" w:rsidRPr="00DC19EE" w:rsidRDefault="00432B96" w:rsidP="00432B96">
      <w:pPr>
        <w:pStyle w:val="SingleTxtG"/>
      </w:pPr>
      <w:r w:rsidRPr="00DC19EE">
        <w:t>324.</w:t>
      </w:r>
      <w:r w:rsidRPr="00DC19EE">
        <w:tab/>
        <w:t>Осуществлена государственная регистрация около 30 представительств и филиалов международных и иностранных НПО со своими структурными подразделениями по всей территории страны, которые реализуют различные проекты, программы и свои вносят ощутимые вклады в области здравоохранения, науки, культуры, образования и т.д.</w:t>
      </w:r>
    </w:p>
    <w:p w:rsidR="00432B96" w:rsidRPr="00DC19EE" w:rsidRDefault="00432B96" w:rsidP="00432B96">
      <w:pPr>
        <w:pStyle w:val="SingleTxtG"/>
      </w:pPr>
      <w:r w:rsidRPr="00DC19EE">
        <w:t>325.</w:t>
      </w:r>
      <w:r w:rsidRPr="00DC19EE">
        <w:tab/>
        <w:t xml:space="preserve">В последние годы в Узбекистане существенно либерализировано законодательства об ННО, устранены искусственные барьеры, ограничивающие их деятельность стимулирующие процесс взаимодействия государства с институтами гражданского общества в решении социально значимых проблем. Так, с 1 января 2014 г. ставка государственной пошлины за государственную регистрацию ННО снижена в 5 раз, за регистрацию их символик – в 2,5 раза, отменена пошлина за регистрацию подразделений ННО (представительств и филиалов), снижена пошлину за регистрацию ННО инвалидов, ветеранов, женщин и детей до 50% от размера гос. пошлин. </w:t>
      </w:r>
    </w:p>
    <w:p w:rsidR="00432B96" w:rsidRPr="00DC19EE" w:rsidRDefault="00432B96" w:rsidP="00432B96">
      <w:pPr>
        <w:pStyle w:val="SingleTxtG"/>
      </w:pPr>
      <w:r w:rsidRPr="00DC19EE">
        <w:t>326.</w:t>
      </w:r>
      <w:r w:rsidRPr="00DC19EE">
        <w:tab/>
        <w:t>Постановлением правительства от 10 марта 2014 г. утверждено новое Положение о порядке государственной регистрации ННО, их символов, аккредитации работников ННО, являющихся иностранными гражданами и членов их семьи, которым сокращен перечень документов для регистрации ННО, упорядочена учет их подразделений. ННО освобождены от уплаты более 10 видов налогов и других обязательный платежей (налогов на прибыль имущество, добавленную стоимость и др.).</w:t>
      </w:r>
    </w:p>
    <w:p w:rsidR="00432B96" w:rsidRPr="00DC19EE" w:rsidRDefault="00432B96" w:rsidP="00432B96">
      <w:pPr>
        <w:pStyle w:val="SingleTxtG"/>
      </w:pPr>
      <w:r w:rsidRPr="00DC19EE">
        <w:t>327.</w:t>
      </w:r>
      <w:r w:rsidRPr="00DC19EE">
        <w:tab/>
        <w:t xml:space="preserve">В целом, принято более 200 актов законодательства, направленных на усиление роли и значения гражданских институтов в решении насущных социально-экономических проблем граждан. </w:t>
      </w:r>
    </w:p>
    <w:p w:rsidR="00432B96" w:rsidRPr="00DC19EE" w:rsidRDefault="00432B96" w:rsidP="00432B96">
      <w:pPr>
        <w:pStyle w:val="SingleTxtG"/>
      </w:pPr>
      <w:r w:rsidRPr="00DC19EE">
        <w:t>328.</w:t>
      </w:r>
      <w:r w:rsidRPr="00DC19EE">
        <w:tab/>
        <w:t xml:space="preserve">Для отдельных категорий ННО в соответствии с законодательством предусмотрены определенные льготы при осуществлении государственной регистрации. Например, за государственную регистрацию ННО, направленные на защиту прав инвалидов, ветеранов, женщин и детей государственная пошлина взимается в размере 25 процентов. </w:t>
      </w:r>
    </w:p>
    <w:p w:rsidR="00432B96" w:rsidRPr="00DC19EE" w:rsidRDefault="00432B96" w:rsidP="00432B96">
      <w:pPr>
        <w:pStyle w:val="SingleTxtG"/>
      </w:pPr>
      <w:r w:rsidRPr="00DC19EE">
        <w:t>329.</w:t>
      </w:r>
      <w:r w:rsidRPr="00DC19EE">
        <w:tab/>
        <w:t>В соответствии с Законом «О политических партиях» государство гарантирует защиту прав и законных интересов политических партий. Органам государственной власти и управления, предприятиям, учреждениям, организациям и их должностным лицам запрещается вмешиваться по внутренние дела политических партий либо препятствовать в той или иной форме их деятельности, если она осуществляется в соответствии с законом и их уставами.</w:t>
      </w:r>
    </w:p>
    <w:p w:rsidR="00432B96" w:rsidRPr="00DC19EE" w:rsidRDefault="00432B96" w:rsidP="00432B96">
      <w:pPr>
        <w:pStyle w:val="SingleTxtG"/>
      </w:pPr>
      <w:r w:rsidRPr="00DC19EE">
        <w:t>330.</w:t>
      </w:r>
      <w:r w:rsidRPr="00DC19EE">
        <w:tab/>
        <w:t>Напротив, на сегодняшний день в результате принятия ряда мер и резолюций, направленных на усиление роли политических партий в государственном управлении и укрепление правовой основы их деятельности, их инициативы, роли, влияние и ответственность, независимость политической партии укрепляется.</w:t>
      </w:r>
    </w:p>
    <w:p w:rsidR="00432B96" w:rsidRPr="00DC19EE" w:rsidRDefault="00432B96" w:rsidP="00432B96">
      <w:pPr>
        <w:pStyle w:val="SingleTxtG"/>
      </w:pPr>
      <w:r w:rsidRPr="00DC19EE">
        <w:t>331.</w:t>
      </w:r>
      <w:r w:rsidRPr="00DC19EE">
        <w:tab/>
        <w:t>В Узбекистане зарегистрированы 4 политические партии, которые имеют 833 обособленных подразделения, зарегистрированных в территориальных органах юстиции, а также два общественных движения - Движение «Халк бирлиги» Узбекистана и Экологическое движение Узбекис</w:t>
      </w:r>
      <w:r w:rsidR="00935766">
        <w:t>тана, первое из которых имеет 5 </w:t>
      </w:r>
      <w:r w:rsidRPr="00DC19EE">
        <w:t>обособленных подразделений, второе – 14, зарегистрированных в территориальных органах юстиции.</w:t>
      </w:r>
    </w:p>
    <w:p w:rsidR="00432B96" w:rsidRPr="00DC19EE" w:rsidRDefault="00432B96" w:rsidP="00432B96">
      <w:pPr>
        <w:pStyle w:val="SingleTxtG"/>
      </w:pPr>
      <w:r w:rsidRPr="00DC19EE">
        <w:t>332.</w:t>
      </w:r>
      <w:r w:rsidRPr="00DC19EE">
        <w:tab/>
        <w:t>В период 2015-2018 г. в Министерство юстиции не поступали обращения о регистрации политических партий.</w:t>
      </w:r>
    </w:p>
    <w:p w:rsidR="00432B96" w:rsidRPr="00DC19EE" w:rsidRDefault="00432B96" w:rsidP="00432B96">
      <w:pPr>
        <w:pStyle w:val="SingleTxtG"/>
      </w:pPr>
      <w:r w:rsidRPr="00DC19EE">
        <w:t>333.</w:t>
      </w:r>
      <w:r w:rsidRPr="00DC19EE">
        <w:tab/>
        <w:t>4 мая 2018 года принят Указ Президента Республики Узбекистан «О мерах по коренному повышению роли институтов гражданского общества в процессе демократического обновления страны», согласно которому 1 июня 2018 года порядок согласования с регистрирующим органом мероприятий негосударственных некоммерческих организаций заменяется порядком уведомления о планируемых мероприятиях.</w:t>
      </w:r>
    </w:p>
    <w:p w:rsidR="00432B96" w:rsidRPr="00012782" w:rsidRDefault="00432B96" w:rsidP="00432B96">
      <w:pPr>
        <w:pStyle w:val="SingleTxtG"/>
      </w:pPr>
      <w:r w:rsidRPr="00012782">
        <w:t>334.</w:t>
      </w:r>
      <w:r w:rsidRPr="00012782">
        <w:tab/>
        <w:t>Указом установлено, что:</w:t>
      </w:r>
    </w:p>
    <w:p w:rsidR="00432B96" w:rsidRPr="00012782" w:rsidRDefault="00432B96" w:rsidP="00432B96">
      <w:pPr>
        <w:pStyle w:val="Bullet1G"/>
        <w:numPr>
          <w:ilvl w:val="0"/>
          <w:numId w:val="0"/>
        </w:numPr>
        <w:tabs>
          <w:tab w:val="left" w:pos="1701"/>
        </w:tabs>
        <w:ind w:left="1701" w:hanging="170"/>
      </w:pPr>
      <w:r w:rsidRPr="00012782">
        <w:t>•</w:t>
      </w:r>
      <w:r w:rsidRPr="00012782">
        <w:tab/>
        <w:t>денежные средства и имущество, поступившие от иностранных государств, международных и иностранных организаций, граждан иностранных государств либо по их поручению от других лиц поступают на счета негосударственных некоммерческих организаций для реализации задач, предусмотренных их уставами (положениями) и используются без каких-либо препятствий после согласования их получения с регистрирующим органом в установленном порядке;</w:t>
      </w:r>
    </w:p>
    <w:p w:rsidR="00432B96" w:rsidRPr="00012782" w:rsidRDefault="00432B96" w:rsidP="00432B96">
      <w:pPr>
        <w:pStyle w:val="Bullet1G"/>
        <w:numPr>
          <w:ilvl w:val="0"/>
          <w:numId w:val="0"/>
        </w:numPr>
        <w:tabs>
          <w:tab w:val="left" w:pos="1701"/>
        </w:tabs>
        <w:ind w:left="1701" w:hanging="170"/>
      </w:pPr>
      <w:r w:rsidRPr="00012782">
        <w:t>•</w:t>
      </w:r>
      <w:r w:rsidRPr="00012782">
        <w:tab/>
        <w:t>поступление грантовых средств для негосударственных некоммерческих организаций в Республике Узбекистан осуществляется на их специально открытые счета в любых банковских учреждениях страны;</w:t>
      </w:r>
    </w:p>
    <w:p w:rsidR="00432B96" w:rsidRPr="00012782" w:rsidRDefault="00432B96" w:rsidP="00432B96">
      <w:pPr>
        <w:pStyle w:val="Bullet1G"/>
        <w:numPr>
          <w:ilvl w:val="0"/>
          <w:numId w:val="0"/>
        </w:numPr>
        <w:tabs>
          <w:tab w:val="left" w:pos="1701"/>
        </w:tabs>
        <w:ind w:left="1701" w:hanging="170"/>
      </w:pPr>
      <w:r w:rsidRPr="00012782">
        <w:t>•</w:t>
      </w:r>
      <w:r w:rsidRPr="00012782">
        <w:tab/>
        <w:t>ставка единого социального платежа для негосударственных некоммерческих организаций, формирующих фонд оплаты труда за счет поступивших средств, не связанных с предпринимательской деятельностью, устанавливается в размере не более 15 процентов;</w:t>
      </w:r>
    </w:p>
    <w:p w:rsidR="00432B96" w:rsidRPr="00012782" w:rsidRDefault="00432B96" w:rsidP="00432B96">
      <w:pPr>
        <w:pStyle w:val="Bullet1G"/>
        <w:numPr>
          <w:ilvl w:val="0"/>
          <w:numId w:val="0"/>
        </w:numPr>
        <w:tabs>
          <w:tab w:val="left" w:pos="1701"/>
        </w:tabs>
        <w:ind w:left="1701" w:hanging="170"/>
      </w:pPr>
      <w:r w:rsidRPr="00012782">
        <w:t>•</w:t>
      </w:r>
      <w:r w:rsidRPr="00012782">
        <w:tab/>
        <w:t>пенсия выплачивается в полном размере пенсионерам - работникам негосударственных некоммерческих организаций при условии, что их деятельность в данных организациях является единственным местом работы.</w:t>
      </w:r>
    </w:p>
    <w:p w:rsidR="00432B96" w:rsidRPr="00012782" w:rsidRDefault="00432B96" w:rsidP="00432B96">
      <w:pPr>
        <w:pStyle w:val="SingleTxtG"/>
      </w:pPr>
      <w:r w:rsidRPr="00012782">
        <w:t>335.</w:t>
      </w:r>
      <w:r w:rsidRPr="00012782">
        <w:tab/>
        <w:t>В целях коренного повышения роли и значения институтов гражданского общества во всестороннем и опережающем развитии страны, усиления их взаимодействия с органами государственной власти и управления решено создан Консультативный совет по развитию гражданского общества при Президенте Республики Узбекистан, деятельность которого координируется непосредственно Президентом Узбекистана.</w:t>
      </w:r>
    </w:p>
    <w:p w:rsidR="00432B96" w:rsidRPr="00012782" w:rsidRDefault="00432B96" w:rsidP="00432B96">
      <w:pPr>
        <w:pStyle w:val="SingleTxtG"/>
      </w:pPr>
      <w:r w:rsidRPr="00012782">
        <w:t>336.</w:t>
      </w:r>
      <w:r w:rsidRPr="00012782">
        <w:tab/>
        <w:t>12 апреля 2018 года принят закон «Об общественном контроле», целью которого является регулирование отношений в области организации и осуществления общественного контроля над деятельностью государственных органов и учреждений.</w:t>
      </w:r>
    </w:p>
    <w:p w:rsidR="00432B96" w:rsidRPr="00012782" w:rsidRDefault="00432B96" w:rsidP="00432B96">
      <w:pPr>
        <w:pStyle w:val="SingleTxtG"/>
      </w:pPr>
      <w:r w:rsidRPr="00012782">
        <w:t>337.</w:t>
      </w:r>
      <w:r w:rsidRPr="00012782">
        <w:tab/>
        <w:t>В соответствии с законом, к субъектам общественного контроля отнесены граждане, органы самоуправления граждан, негосударственные некоммерческие организации, средства массовой информации. В качестве объекта общественного контроля законом определена деятельность государственных органов, в том числе правоохранительных и контролирующих, и их должностных лиц.</w:t>
      </w:r>
    </w:p>
    <w:p w:rsidR="00432B96" w:rsidRPr="00012782" w:rsidRDefault="00432B96" w:rsidP="00432B96">
      <w:pPr>
        <w:pStyle w:val="SingleTxtG"/>
      </w:pPr>
      <w:r w:rsidRPr="00012782">
        <w:t>338.</w:t>
      </w:r>
      <w:r w:rsidRPr="00012782">
        <w:tab/>
        <w:t>Установлено, что субъекты общественного контроля могут обращаться с запросами и участвовать в открытых коллегиальных заседаниях государственных органов. Общественный контроль осуществляется в форме мониторинга, проверок и экспертиз, общественных обсуждений и публичных слушаний. Результаты общественного контроля должны быть опубликованы и доступны гражданам.</w:t>
      </w:r>
    </w:p>
    <w:p w:rsidR="00432B96" w:rsidRPr="00012782" w:rsidRDefault="00432B96" w:rsidP="00432B96">
      <w:pPr>
        <w:pStyle w:val="SingleTxtG"/>
      </w:pPr>
      <w:r w:rsidRPr="00012782">
        <w:t>339.</w:t>
      </w:r>
      <w:r w:rsidRPr="00012782">
        <w:tab/>
        <w:t xml:space="preserve">Государство проводит политику социального партнерства с институтами гражданского общества. Общественный фонд по поддержке ННО и других институтов гражданского общества, а также Парламентская комиссия, членами которой являются члены Сената и депутаты Законодательной палаты, осуществляют прозрачное, открытое, адресное и демократическое распределение финансовых средств, направляемых из государственного бюджета на поддержку деятельности ННО. </w:t>
      </w:r>
    </w:p>
    <w:p w:rsidR="00432B96" w:rsidRPr="00012782" w:rsidRDefault="00432B96" w:rsidP="00432B96">
      <w:pPr>
        <w:pStyle w:val="SingleTxtG"/>
      </w:pPr>
      <w:r w:rsidRPr="00012782">
        <w:t>340.</w:t>
      </w:r>
      <w:r w:rsidRPr="00012782">
        <w:tab/>
        <w:t xml:space="preserve">За последние 9 лет на поддержку ННО и других институтов гражданского общества, реализацию ими различных социальных проектов, Фондом при Олий Мажлисе выделено в форме субсидий, грантов и социальных заказов более 60,0 млрд. сумов. За последние четыре года общий объем выделяемых средств увеличился в три раза. </w:t>
      </w:r>
    </w:p>
    <w:p w:rsidR="00432B96" w:rsidRPr="00012782" w:rsidRDefault="00432B96" w:rsidP="00432B96">
      <w:pPr>
        <w:pStyle w:val="SingleTxtG"/>
      </w:pPr>
      <w:r w:rsidRPr="00012782">
        <w:t>341.</w:t>
      </w:r>
      <w:r w:rsidRPr="00012782">
        <w:tab/>
        <w:t xml:space="preserve">В целях укрепления взаимодействия государственных органов с институтами гражданского общества, совершенствования деятельности ННО, органов самоуправления граждан и СМИ, приняты Указы Президента «О мерах по дальнейшему совершенствованию деятельности фонда «Нуроний» по социальной поддержке ветеранов Узбекистана» от 28.12.2016 г., «О мерах по дальнейшему совершенствованию института махалли» от 3.02.2017 г., который направлен на повышение эффективности деятельности органов самоуправления граждан, превращение института махалли в самую близкую к населению, народную структуру, осуществляющую взаимодействие с государственными органами в целях оказания реальной помощи и содействия населению, повышения эффективности механизмов защиты прав и законных интересов граждан. </w:t>
      </w:r>
    </w:p>
    <w:p w:rsidR="00432B96" w:rsidRPr="00012782" w:rsidRDefault="00432B96" w:rsidP="00432B96">
      <w:pPr>
        <w:pStyle w:val="SingleTxtG"/>
      </w:pPr>
      <w:r w:rsidRPr="00012782">
        <w:t>342.</w:t>
      </w:r>
      <w:r w:rsidRPr="00012782">
        <w:tab/>
        <w:t>Создан Республиканский совет по координации деятельности органов самоуправления граждан, который получил статус юридического лица, образованы территориальные структуры Республиканского Совета, утверждена Программа комплексных мер по дальнейшему совершенствованию деятельности органов самоуправлении граждан и др.</w:t>
      </w:r>
    </w:p>
    <w:p w:rsidR="00432B96" w:rsidRPr="00012782" w:rsidRDefault="00432B96" w:rsidP="00432B96">
      <w:pPr>
        <w:pStyle w:val="SingleTxtG"/>
      </w:pPr>
      <w:r w:rsidRPr="00012782">
        <w:t>343.</w:t>
      </w:r>
      <w:r w:rsidRPr="00012782">
        <w:tab/>
        <w:t>Число сходов граждан и органов самоуправления – махаллей составляет около 10 тысяч.</w:t>
      </w:r>
    </w:p>
    <w:p w:rsidR="00432B96" w:rsidRPr="00012782" w:rsidRDefault="00432B96" w:rsidP="00432B96">
      <w:pPr>
        <w:pStyle w:val="SingleTxtG"/>
      </w:pPr>
      <w:r w:rsidRPr="00012782">
        <w:t>344.</w:t>
      </w:r>
      <w:r w:rsidRPr="00012782">
        <w:tab/>
        <w:t xml:space="preserve">С 2015 по 1 июня </w:t>
      </w:r>
      <w:smartTag w:uri="urn:schemas-microsoft-com:office:smarttags" w:element="metricconverter">
        <w:smartTagPr>
          <w:attr w:name="ProductID" w:val="2018 г"/>
        </w:smartTagPr>
        <w:r w:rsidRPr="00012782">
          <w:t>2018 г</w:t>
        </w:r>
      </w:smartTag>
      <w:r w:rsidRPr="00012782">
        <w:t xml:space="preserve">. отказано в регистрации 44 ННО и 4 МНПО, по причине представления документов несоответствующих законодательству. За нарушение законодательства об ННО в период </w:t>
      </w:r>
      <w:smartTag w:uri="urn:schemas-microsoft-com:office:smarttags" w:element="metricconverter">
        <w:smartTagPr>
          <w:attr w:name="ProductID" w:val="2015 г"/>
        </w:smartTagPr>
        <w:r w:rsidRPr="00012782">
          <w:t>2015 г</w:t>
        </w:r>
      </w:smartTag>
      <w:r w:rsidRPr="00012782">
        <w:t xml:space="preserve">. - 1 июня </w:t>
      </w:r>
      <w:smartTag w:uri="urn:schemas-microsoft-com:office:smarttags" w:element="metricconverter">
        <w:smartTagPr>
          <w:attr w:name="ProductID" w:val="2018 г"/>
        </w:smartTagPr>
        <w:r w:rsidRPr="00012782">
          <w:t>2018 г</w:t>
        </w:r>
      </w:smartTag>
      <w:r w:rsidRPr="00012782">
        <w:t>. привлечено к административной ответственности 125 должностных лиц.</w:t>
      </w:r>
    </w:p>
    <w:p w:rsidR="00432B96" w:rsidRPr="00012782" w:rsidRDefault="00432B96" w:rsidP="00432B96">
      <w:pPr>
        <w:pStyle w:val="H1G"/>
      </w:pPr>
      <w:r w:rsidRPr="00012782">
        <w:tab/>
      </w:r>
      <w:r w:rsidRPr="00012782">
        <w:tab/>
        <w:t xml:space="preserve">По пункту 26 Заключительных замечаний </w:t>
      </w:r>
    </w:p>
    <w:p w:rsidR="00432B96" w:rsidRPr="00012782" w:rsidRDefault="00432B96" w:rsidP="00432B96">
      <w:pPr>
        <w:pStyle w:val="H23G"/>
      </w:pPr>
      <w:r w:rsidRPr="00012782">
        <w:tab/>
      </w:r>
      <w:r w:rsidRPr="00012782">
        <w:tab/>
        <w:t>Статьи 2, 19, 21, 22 и 25 Пакта</w:t>
      </w:r>
    </w:p>
    <w:p w:rsidR="00432B96" w:rsidRPr="00012782" w:rsidRDefault="00432B96" w:rsidP="00432B96">
      <w:pPr>
        <w:pStyle w:val="SingleTxtG"/>
      </w:pPr>
      <w:bookmarkStart w:id="14" w:name="97091"/>
      <w:bookmarkEnd w:id="14"/>
      <w:r w:rsidRPr="00012782">
        <w:t>345.</w:t>
      </w:r>
      <w:r w:rsidRPr="00012782">
        <w:tab/>
        <w:t>В 2014 году был принят Закон «О внесении изменений и дополнений в отдельные статьи Конституции Республики Узбекистан (статьи 32, 78, 93,98, 103 и 117)» согласно которому, для организации и проведения выборов Президента и Олий Мажлиса, а также референдума Олий Мажлисом образуется Центральная избирательная комиссия (ЦИК), а также внесены изменения и дополнения, направленные на расширение полномочий ЦИК по распределению средств для финансирования участия в выборах политических партий и осуществлению его международного сотрудничества. КоАО дополнен следующими статьями: «Вмешательство в деятельность Центральной избирательной комиссии Республики Узбекистан, избирательных комиссий, комиссий по проведению референдума», «Неисполнение решений Центральной избирательной комиссии Республики Узбекистан, избирательных комиссий, комиссий по проведению референдума», «Нарушение прав кандидата, доверенного лица, наблюдателя или уполномоченного представителя политической партии», «Нарушение условий и порядка проведения предвыборной агитации, агитации по вопросам, вынесенным на референдум», «Распространение ложных сведений о кандидатах, политических партиях», «Умышленное уничтожение или повреждение информационных и агитационных материалов в ходе подготовки и проведения выборов или референдума, «Нарушение порядка финансирования выборов или референдума», «Нарушение порядка опубликования (обнародования) результатов опросов общественного мнения, прогнозов результатов выборов или референдума».</w:t>
      </w:r>
    </w:p>
    <w:p w:rsidR="00432B96" w:rsidRPr="00012782" w:rsidRDefault="00432B96" w:rsidP="00432B96">
      <w:pPr>
        <w:pStyle w:val="SingleTxtG"/>
      </w:pPr>
      <w:r w:rsidRPr="00012782">
        <w:t>346.</w:t>
      </w:r>
      <w:r w:rsidRPr="00012782">
        <w:tab/>
        <w:t xml:space="preserve">В декабре 2015 года внесены изменения и дополнения в Закон «О выборах Президента Республики Узбекистан», которым количество подписей для выдвижения в Президенты Республики Узбекистан снижено с 5 до 1 процента от общего числа всех избирателей, закреплено понятие предвыборной агитации, установлен «день тишины», то есть предвыборная агитация в день выборов и за день до начала голосования не допускается, определены виды, формы и методы проведения предвыборной агитации, а также введены нормы, предусматривающие запрет в течение пяти дней до дня голосования, а также в день голосования опубликования (обнародования) результатов опросов общественного мнения, прогнозов результатов выборов, иных исследований, связанных с проводимыми выборами, возможность образования избирательных участков в местах содержания под стражей. </w:t>
      </w:r>
    </w:p>
    <w:p w:rsidR="00432B96" w:rsidRPr="00012782" w:rsidRDefault="00432B96" w:rsidP="00432B96">
      <w:pPr>
        <w:pStyle w:val="SingleTxtG"/>
      </w:pPr>
      <w:bookmarkStart w:id="15" w:name="97097"/>
      <w:bookmarkEnd w:id="15"/>
      <w:r w:rsidRPr="00012782">
        <w:t>347.</w:t>
      </w:r>
      <w:r w:rsidRPr="00012782">
        <w:tab/>
        <w:t>В настоящее время идет активная работа по подготовке и обсуждению проекта Избирательного кодекса Республики Узбекистан, в котором планируется унифицировать избирательные стандарты и процедуры, закрепленные в действующих избирательных законах о выборах.</w:t>
      </w:r>
    </w:p>
    <w:p w:rsidR="00432B96" w:rsidRPr="00012782" w:rsidRDefault="00432B96" w:rsidP="00432B96">
      <w:pPr>
        <w:pStyle w:val="SingleTxtG"/>
      </w:pPr>
      <w:r w:rsidRPr="00012782">
        <w:t>348.</w:t>
      </w:r>
      <w:r w:rsidRPr="00012782">
        <w:tab/>
        <w:t xml:space="preserve">В законодательстве Узбекистана закреплено исключительное право политических партий на выдвижение кандидата в Президенты </w:t>
      </w:r>
      <w:r w:rsidRPr="00935766">
        <w:rPr>
          <w:spacing w:val="-2"/>
        </w:rPr>
        <w:t>Республики Узбекистан.</w:t>
      </w:r>
    </w:p>
    <w:p w:rsidR="00432B96" w:rsidRPr="00012782" w:rsidRDefault="00432B96" w:rsidP="00432B96">
      <w:pPr>
        <w:pStyle w:val="SingleTxtG"/>
      </w:pPr>
      <w:r w:rsidRPr="00012782">
        <w:t>349.</w:t>
      </w:r>
      <w:r w:rsidRPr="00012782">
        <w:tab/>
        <w:t>Данная мера направлена на повышение роли политических партий в выборах и одновременно возлагает на них большую ответственность, расширяет возможности политических партий и способствует усилению здоровой конкуренции между ними, что соответствует международным стандартам проведения демократических выборов и практике ведущих стран мира.</w:t>
      </w:r>
    </w:p>
    <w:p w:rsidR="00432B96" w:rsidRPr="00012782" w:rsidRDefault="00432B96" w:rsidP="00432B96">
      <w:pPr>
        <w:pStyle w:val="SingleTxtG"/>
      </w:pPr>
      <w:r w:rsidRPr="00012782">
        <w:t>350.</w:t>
      </w:r>
      <w:r w:rsidRPr="00012782">
        <w:tab/>
        <w:t>Следует отметить, что любой гражданин, в том числе беспартийный может через политическую партию выдвигать свою кандидатуру в Президенты. Не могут быть избранными и не участвуют в выборах граждане, признанные судом недееспособными, а также лица, содержащиеся в местах лишения свободы по приговору суда, военнослужащие и сотрудники военизированных подразделений, профессиональные служители религиозных организаций и объединений, граждане, которые в течении пяти лет перед выборами не проживали на территории Республики Узбекистан, граждане.</w:t>
      </w:r>
    </w:p>
    <w:p w:rsidR="00432B96" w:rsidRPr="00012782" w:rsidRDefault="00432B96" w:rsidP="00432B96">
      <w:pPr>
        <w:pStyle w:val="SingleTxtG"/>
      </w:pPr>
      <w:r w:rsidRPr="00012782">
        <w:t>351.</w:t>
      </w:r>
      <w:r w:rsidRPr="00012782">
        <w:tab/>
        <w:t>В соответствии с Конституцией еще одним цензом является ценз на ограничение срока правления, то есть то, что одно и то же лицо не может быть Президентом более двух сроков подряд. При этом один срок полномочий составляет пять лет.</w:t>
      </w:r>
    </w:p>
    <w:p w:rsidR="00432B96" w:rsidRPr="00012782" w:rsidRDefault="00432B96" w:rsidP="00432B96">
      <w:pPr>
        <w:pStyle w:val="SingleTxtG"/>
      </w:pPr>
      <w:r w:rsidRPr="00012782">
        <w:t>352.</w:t>
      </w:r>
      <w:r w:rsidRPr="00012782">
        <w:tab/>
        <w:t>Гражданин Республики Узбекистан не может быть депутатом более двух представительных органов государственной власти. По итогам выборов депутатов Законодательной палаты Олий Мажлиса в декабре 2014 года избраны 150 депутатов, в том числе 52 депутата от Либерально-демократической партии Узбекистана, 36 - Демократической партии Узбекистана «Миллий тикланиш», 27 - Народно-демократической партии Узбекистана, 20 - Социал-демократической партии Узбекистана «Адолат». 15 депутатов являются представителями Экологического движения Узбекистана.</w:t>
      </w:r>
    </w:p>
    <w:p w:rsidR="00432B96" w:rsidRPr="00012782" w:rsidRDefault="00432B96" w:rsidP="00432B96">
      <w:pPr>
        <w:pStyle w:val="SingleTxtG"/>
      </w:pPr>
      <w:r w:rsidRPr="00012782">
        <w:t>353.</w:t>
      </w:r>
      <w:r w:rsidRPr="00012782">
        <w:tab/>
        <w:t>В выборах в Законодательную палату, областные, районные и городские Кенгаши народных депутатов приняли участие более 18 миллионов 400 тысяч избирателей (88,94 % от общего числа избирателей).</w:t>
      </w:r>
    </w:p>
    <w:p w:rsidR="00432B96" w:rsidRPr="00012782" w:rsidRDefault="00432B96" w:rsidP="00432B96">
      <w:pPr>
        <w:pStyle w:val="SingleTxtG"/>
      </w:pPr>
      <w:r w:rsidRPr="00012782">
        <w:t>354.</w:t>
      </w:r>
      <w:r w:rsidRPr="00012782">
        <w:tab/>
        <w:t>За период 2015-2018 годы в стране 2 раза были проведены выборы Президента Республики Узбекистан (29 марта 2015г. и 4 декабря 2016 г.).</w:t>
      </w:r>
    </w:p>
    <w:p w:rsidR="00432B96" w:rsidRPr="00012782" w:rsidRDefault="00432B96" w:rsidP="00432B96">
      <w:pPr>
        <w:pStyle w:val="SingleTxtG"/>
      </w:pPr>
      <w:r w:rsidRPr="00012782">
        <w:t>355.</w:t>
      </w:r>
      <w:r w:rsidRPr="00012782">
        <w:tab/>
        <w:t>На выборах Президента Республики Узбекистан 4 декабря 2016 года было зарегистрировано 20461805 избирателей, них 825641 женщина, или около 50% от общего числа избирателей. В голосовании приняли участие 17951667 человек (87,73% от общего числа избирателей).</w:t>
      </w:r>
    </w:p>
    <w:p w:rsidR="00432B96" w:rsidRPr="00012782" w:rsidRDefault="00432B96" w:rsidP="00432B96">
      <w:pPr>
        <w:pStyle w:val="SingleTxtG"/>
      </w:pPr>
      <w:r w:rsidRPr="00012782">
        <w:t>356.</w:t>
      </w:r>
      <w:r w:rsidRPr="00012782">
        <w:tab/>
        <w:t>В наблюдении за выборами Президента приняли участие около 600 наблюдателей от 46 государств Америки, Европы, Азии и Африки, а также пяти международных организаций - Бюро по демократическим институтам и правам человека Организации по безопасности и сотрудничеству в Европе, Содружества Независимых Государств, Шанхайской организации сотрудничества, Всемирной ассоциации избирательных органов и Организации исламского сотрудничества, более 37 тысяч наблюдателей представляли политические партии, функционирующие в Узбекистане.</w:t>
      </w:r>
    </w:p>
    <w:p w:rsidR="00432B96" w:rsidRPr="00012782" w:rsidRDefault="00432B96" w:rsidP="00432B96">
      <w:pPr>
        <w:pStyle w:val="SingleTxtG"/>
      </w:pPr>
      <w:r w:rsidRPr="00012782">
        <w:t>357.</w:t>
      </w:r>
      <w:r w:rsidRPr="00012782">
        <w:tab/>
        <w:t xml:space="preserve">Президентские выборы 2016 года </w:t>
      </w:r>
      <w:r w:rsidR="00935766">
        <w:t>освещали 615 национальных и 272 </w:t>
      </w:r>
      <w:r w:rsidRPr="00012782">
        <w:t>зарубежных СМИ, в том числе 315 зарубежных и национальных интернет изданий. Республиканским пресс-центром по освещению выборов Президента и пресс-центрами окружных избирательных комиссий при участии свыше 1400 отечественных и зарубежных журналистов проведено 180 пресс-конференций, брифингов и онлайн-брифингов, посвященных важным этапам избирательной кампании.</w:t>
      </w:r>
    </w:p>
    <w:p w:rsidR="00432B96" w:rsidRPr="00012782" w:rsidRDefault="00432B96" w:rsidP="00432B96">
      <w:pPr>
        <w:pStyle w:val="SingleTxtG"/>
      </w:pPr>
      <w:r w:rsidRPr="00012782">
        <w:t>358.</w:t>
      </w:r>
      <w:r w:rsidRPr="00012782">
        <w:tab/>
        <w:t xml:space="preserve">Для наблюдения и освещения выборов 2016 года было аккредитовано более 1300 представителей национальных и зарубежных СМИ, в том числе 693 местных журналистов – окружными избирательными комиссиями. </w:t>
      </w:r>
    </w:p>
    <w:p w:rsidR="00432B96" w:rsidRPr="00012782" w:rsidRDefault="00432B96" w:rsidP="00432B96">
      <w:pPr>
        <w:pStyle w:val="SingleTxtG"/>
      </w:pPr>
      <w:r w:rsidRPr="00012782">
        <w:t>359.</w:t>
      </w:r>
      <w:r w:rsidRPr="00012782">
        <w:tab/>
        <w:t>С начала избирательной кампании в СМ</w:t>
      </w:r>
      <w:r w:rsidR="00935766">
        <w:t>И было опубликовано около 15000 </w:t>
      </w:r>
      <w:r w:rsidRPr="00012782">
        <w:t>материалов, касающихся тематики проводимых выборов.</w:t>
      </w:r>
    </w:p>
    <w:p w:rsidR="00432B96" w:rsidRPr="00012782" w:rsidRDefault="00432B96" w:rsidP="00432B96">
      <w:pPr>
        <w:pStyle w:val="SingleTxtG"/>
      </w:pPr>
      <w:r w:rsidRPr="00012782">
        <w:t>360.</w:t>
      </w:r>
      <w:r w:rsidRPr="00012782">
        <w:tab/>
        <w:t>Финансирование избирательной кампании регулируется законодательством о выборах и постановлением ЦИК. В год выборов партии получают государственное финансирование на осуществление расходов, связанных с избирательной кампанией. Например, для выборов Президента, проведенных в 2016 году каждая партия получила около 1 миллиарда сумов (около 294000 евро), а также возможность безвозмездно пользоваться помещениями для проведения встреч и бесплатное освещение в средствах массовой информации. Частное финансирование избирательных кампаний конкретных партий или кандидатов запрещается. Политические партии, общественные объединения, предприятия, учреждения, организации и граждане Республики Узбекистан могут добровольно передавать свои средства для проведения выборов. Эти средства принимаются Центральной избирательной комиссией для их использования в ходе избирательной кампании. Данный механизм принят во исполнение рекомендаций 7.6, 7.7, 7.9 Копенгагенского документа.</w:t>
      </w:r>
    </w:p>
    <w:p w:rsidR="00432B96" w:rsidRPr="00012782" w:rsidRDefault="00432B96" w:rsidP="00432B96">
      <w:pPr>
        <w:pStyle w:val="SingleTxtG"/>
      </w:pPr>
      <w:r w:rsidRPr="00012782">
        <w:t>361.</w:t>
      </w:r>
      <w:r w:rsidRPr="00012782">
        <w:tab/>
        <w:t>ЦИК Узбекистана разработаны механизмы, позволяющие кандидатам вне зависимости от наличия финансовых возможностей, активно участвовать в предвыборной агитации наравне друг с другом и не оказывать влияние на выбор избирателей.</w:t>
      </w:r>
    </w:p>
    <w:p w:rsidR="00432B96" w:rsidRPr="00012782" w:rsidRDefault="00432B96" w:rsidP="00432B96">
      <w:pPr>
        <w:pStyle w:val="SingleTxtG"/>
      </w:pPr>
      <w:r w:rsidRPr="00012782">
        <w:t>362.</w:t>
      </w:r>
      <w:r w:rsidRPr="00012782">
        <w:tab/>
        <w:t>На выборах Президента Республики Узбекистан в 2016 году ЦИК каждому кандидату предоставлено достаточное количество эфирного времени и печатной площади, чтобы подробно разъяснить избирателям положения своих предвыборных программ. В частности, каждому кандидату предоставлено: по 638 минут эфирного времени на республиканских телерадиоканалах; по 2</w:t>
      </w:r>
      <w:r w:rsidR="00935766">
        <w:t>06 минут эфирного времени на 12 </w:t>
      </w:r>
      <w:r w:rsidRPr="00012782">
        <w:t xml:space="preserve">местных телерадиоканалах и по 286 минут – на </w:t>
      </w:r>
      <w:r w:rsidR="00935766">
        <w:t>телерадиоканале «Тошкент»; по 6 </w:t>
      </w:r>
      <w:r w:rsidRPr="00012782">
        <w:t>полос печатной площади в газетах «Халқ сўзи», «Народное слово» и «Правда Востока» и по 5 полос – в газетах «Овози тожик» и «Нурлы жол»; по 55,5 полосы печатной площади в 30 региональных газетах (решениями окружных избирательных комиссий также дополнительно предоставлено еще по 30 полос).</w:t>
      </w:r>
    </w:p>
    <w:p w:rsidR="00432B96" w:rsidRPr="00012782" w:rsidRDefault="00432B96" w:rsidP="00432B96">
      <w:pPr>
        <w:pStyle w:val="SingleTxtG"/>
      </w:pPr>
      <w:r w:rsidRPr="00012782">
        <w:t>363.</w:t>
      </w:r>
      <w:r w:rsidRPr="00012782">
        <w:tab/>
        <w:t>При ЦИК и Уполномоченном Олий Мажлиса по правам человека на время выборов организуются горячие линии для принятия жалоб, связанных с выборами.</w:t>
      </w:r>
    </w:p>
    <w:p w:rsidR="00432B96" w:rsidRPr="00012782" w:rsidRDefault="00432B96" w:rsidP="00432B96">
      <w:pPr>
        <w:pStyle w:val="SingleTxtG"/>
      </w:pPr>
      <w:r w:rsidRPr="00012782">
        <w:t>364.</w:t>
      </w:r>
      <w:r w:rsidRPr="00012782">
        <w:tab/>
        <w:t xml:space="preserve">По состоянию на 3 декабря 2016 года ЦИК, Генеральная прокуратура, Верховный суд Республики Узбекистан не получали обращений и заявлений, касающихся избирательного процесса. По информации МВД Республики Узбекистан, правонарушений, связанных с избирательной кампанией, не зафиксировано. </w:t>
      </w:r>
    </w:p>
    <w:p w:rsidR="00432B96" w:rsidRPr="00012782" w:rsidRDefault="00432B96" w:rsidP="00432B96">
      <w:pPr>
        <w:pStyle w:val="SingleTxtG"/>
      </w:pPr>
      <w:r w:rsidRPr="00012782">
        <w:t>365.</w:t>
      </w:r>
      <w:r w:rsidRPr="00012782">
        <w:tab/>
        <w:t>Вместе с тем, по горячей линии ЦИК</w:t>
      </w:r>
      <w:r w:rsidR="00935766">
        <w:t xml:space="preserve"> поступило 129 письменных и 347 </w:t>
      </w:r>
      <w:r w:rsidRPr="00012782">
        <w:t>телефонных запросов, из которых 60 и 102 соответственно не имели отношения к выборам. Омбудсман сообщил о поступлении 304 телефонных запросов, связанных с выборами. Указанные обращения были связаны с вопросами включения в список избирателей либо с разъяснением избирательного законодательства. Все обращения были рассмотрены и решены на местах либо по ним были даны необходимые разъяснения.</w:t>
      </w:r>
    </w:p>
    <w:p w:rsidR="00432B96" w:rsidRPr="00012782" w:rsidRDefault="00432B96" w:rsidP="00432B96">
      <w:pPr>
        <w:pStyle w:val="SingleTxtG"/>
      </w:pPr>
      <w:r w:rsidRPr="00012782">
        <w:t>366.</w:t>
      </w:r>
      <w:r w:rsidRPr="00012782">
        <w:tab/>
        <w:t>Всего в 2016 г. избирательные комиссии аккредитовали 548 международных наблюдателей и 37352 наблюдателя от политических партий, в том числе по 9339 от ЛДПУ и ДПУ «Миллий тикланиш» и по 9337 от СДПУ «Адолат» и НДПУ.</w:t>
      </w:r>
    </w:p>
    <w:p w:rsidR="00432B96" w:rsidRPr="00012782" w:rsidRDefault="00432B96" w:rsidP="00432B96">
      <w:pPr>
        <w:pStyle w:val="H1G"/>
      </w:pPr>
      <w:r w:rsidRPr="00012782">
        <w:tab/>
      </w:r>
      <w:r w:rsidRPr="00012782">
        <w:tab/>
        <w:t xml:space="preserve">По пункту 27 Заключительных замечаний </w:t>
      </w:r>
    </w:p>
    <w:p w:rsidR="00381C24" w:rsidRDefault="00432B96" w:rsidP="00935766">
      <w:pPr>
        <w:pStyle w:val="SingleTxtG"/>
      </w:pPr>
      <w:r w:rsidRPr="00012782">
        <w:t>367.</w:t>
      </w:r>
      <w:r w:rsidRPr="00012782">
        <w:tab/>
        <w:t>В целях распространения информации о международных обязательствах, осуществляемой работе по имплементации международных договоров, ратифицированных Узбекистаном по защите прав и свобод человека, а также их деятельности, нормативно-правовых актов созданы официальные сайты всех органов государственной власти и управления, в которых регулярно освещаются в том числе вопросы, охватываемые Пактом, также такого рода информация регулярно освещается в СМИ, социальных сетях.</w:t>
      </w:r>
    </w:p>
    <w:p w:rsidR="00E46380" w:rsidRDefault="00E46380" w:rsidP="00935766">
      <w:pPr>
        <w:pStyle w:val="SingleTxtG"/>
        <w:sectPr w:rsidR="00E46380" w:rsidSect="0091720E">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pPr>
    </w:p>
    <w:p w:rsidR="00E46380" w:rsidRPr="009C06D2" w:rsidRDefault="00E46380" w:rsidP="00E46380">
      <w:pPr>
        <w:pStyle w:val="HChG"/>
      </w:pPr>
      <w:r w:rsidRPr="009C06D2">
        <w:t>Приложения</w:t>
      </w:r>
    </w:p>
    <w:p w:rsidR="00E46380" w:rsidRPr="009C06D2" w:rsidRDefault="00E46380" w:rsidP="00E46380">
      <w:pPr>
        <w:pStyle w:val="H23G"/>
        <w:ind w:left="284" w:right="0" w:firstLine="0"/>
      </w:pPr>
      <w:r w:rsidRPr="009C06D2">
        <w:t xml:space="preserve">Количество лиц, привлеченных к уголовной ответственности за принуждение женщины к вступлению в брак или воспрепятствование к </w:t>
      </w:r>
      <w:r>
        <w:br/>
      </w:r>
      <w:r w:rsidRPr="009C06D2">
        <w:t>вступлению в брак</w:t>
      </w:r>
    </w:p>
    <w:tbl>
      <w:tblPr>
        <w:tblStyle w:val="ac"/>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425"/>
        <w:gridCol w:w="425"/>
        <w:gridCol w:w="425"/>
        <w:gridCol w:w="425"/>
        <w:gridCol w:w="425"/>
        <w:gridCol w:w="425"/>
        <w:gridCol w:w="425"/>
        <w:gridCol w:w="425"/>
        <w:gridCol w:w="425"/>
        <w:gridCol w:w="425"/>
        <w:gridCol w:w="425"/>
        <w:gridCol w:w="454"/>
        <w:gridCol w:w="454"/>
        <w:gridCol w:w="454"/>
        <w:gridCol w:w="454"/>
        <w:gridCol w:w="454"/>
        <w:gridCol w:w="454"/>
        <w:gridCol w:w="454"/>
        <w:gridCol w:w="454"/>
        <w:gridCol w:w="454"/>
        <w:gridCol w:w="454"/>
        <w:gridCol w:w="510"/>
        <w:gridCol w:w="425"/>
        <w:gridCol w:w="425"/>
        <w:gridCol w:w="425"/>
        <w:gridCol w:w="425"/>
        <w:gridCol w:w="425"/>
        <w:gridCol w:w="425"/>
        <w:gridCol w:w="425"/>
        <w:gridCol w:w="425"/>
        <w:gridCol w:w="425"/>
      </w:tblGrid>
      <w:tr w:rsidR="00E46380" w:rsidRPr="005F45FC" w:rsidTr="007F5340">
        <w:trPr>
          <w:tblHeader/>
        </w:trPr>
        <w:tc>
          <w:tcPr>
            <w:tcW w:w="510" w:type="dxa"/>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rPr>
                <w:i/>
                <w:sz w:val="14"/>
                <w:szCs w:val="14"/>
              </w:rPr>
            </w:pPr>
            <w:r w:rsidRPr="00FE1A21">
              <w:rPr>
                <w:i/>
                <w:sz w:val="14"/>
                <w:szCs w:val="14"/>
              </w:rPr>
              <w:t>Года</w:t>
            </w:r>
          </w:p>
        </w:tc>
        <w:tc>
          <w:tcPr>
            <w:tcW w:w="425" w:type="dxa"/>
            <w:gridSpan w:val="2"/>
            <w:vMerge w:val="restart"/>
            <w:tcBorders>
              <w:top w:val="single" w:sz="4" w:space="0" w:color="auto"/>
              <w:bottom w:val="single" w:sz="12" w:space="0" w:color="auto"/>
            </w:tcBorders>
            <w:shd w:val="clear" w:color="auto" w:fill="auto"/>
            <w:vAlign w:val="bottom"/>
          </w:tcPr>
          <w:p w:rsidR="00E46380" w:rsidRPr="005F45FC" w:rsidRDefault="00E46380" w:rsidP="00E46380">
            <w:pPr>
              <w:spacing w:before="80" w:after="80" w:line="200" w:lineRule="exact"/>
              <w:jc w:val="center"/>
              <w:rPr>
                <w:i/>
                <w:sz w:val="14"/>
                <w:szCs w:val="14"/>
              </w:rPr>
            </w:pPr>
            <w:r>
              <w:rPr>
                <w:i/>
                <w:sz w:val="14"/>
                <w:szCs w:val="14"/>
              </w:rPr>
              <w:t>Всего рассмот-ренных и закры</w:t>
            </w:r>
            <w:r w:rsidRPr="005F45FC">
              <w:rPr>
                <w:i/>
                <w:sz w:val="14"/>
                <w:szCs w:val="14"/>
              </w:rPr>
              <w:t>тых дел</w:t>
            </w:r>
          </w:p>
        </w:tc>
        <w:tc>
          <w:tcPr>
            <w:tcW w:w="425" w:type="dxa"/>
            <w:gridSpan w:val="8"/>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Из них</w:t>
            </w:r>
          </w:p>
        </w:tc>
        <w:tc>
          <w:tcPr>
            <w:tcW w:w="454" w:type="dxa"/>
            <w:gridSpan w:val="11"/>
            <w:tcBorders>
              <w:top w:val="single" w:sz="4" w:space="0" w:color="auto"/>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Лица, вынесенные приговор</w:t>
            </w:r>
          </w:p>
        </w:tc>
        <w:tc>
          <w:tcPr>
            <w:tcW w:w="510" w:type="dxa"/>
            <w:tcBorders>
              <w:top w:val="single" w:sz="4" w:space="0" w:color="auto"/>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tcBorders>
              <w:top w:val="single" w:sz="4" w:space="0" w:color="auto"/>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gridSpan w:val="3"/>
            <w:tcBorders>
              <w:top w:val="single" w:sz="4" w:space="0" w:color="auto"/>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причины закрытия дела (из числа лиц)</w:t>
            </w:r>
          </w:p>
        </w:tc>
        <w:tc>
          <w:tcPr>
            <w:tcW w:w="425" w:type="dxa"/>
            <w:gridSpan w:val="5"/>
            <w:tcBorders>
              <w:top w:val="single" w:sz="4" w:space="0" w:color="auto"/>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Категория лиц по рассмотренным закрытым делам</w:t>
            </w:r>
          </w:p>
        </w:tc>
      </w:tr>
      <w:tr w:rsidR="00E46380" w:rsidRPr="00FE1A21" w:rsidTr="007F5340">
        <w:trPr>
          <w:tblHeader/>
        </w:trPr>
        <w:tc>
          <w:tcPr>
            <w:tcW w:w="510" w:type="dxa"/>
            <w:vMerge/>
            <w:tcBorders>
              <w:top w:val="single" w:sz="12" w:space="0" w:color="auto"/>
            </w:tcBorders>
            <w:shd w:val="clear" w:color="auto" w:fill="auto"/>
            <w:vAlign w:val="bottom"/>
          </w:tcPr>
          <w:p w:rsidR="00E46380" w:rsidRPr="005F45FC" w:rsidRDefault="00E46380" w:rsidP="00E46380">
            <w:pPr>
              <w:spacing w:before="80" w:after="80" w:line="200" w:lineRule="exact"/>
              <w:rPr>
                <w:i/>
                <w:sz w:val="14"/>
                <w:szCs w:val="14"/>
              </w:rPr>
            </w:pPr>
          </w:p>
        </w:tc>
        <w:tc>
          <w:tcPr>
            <w:tcW w:w="425" w:type="dxa"/>
            <w:gridSpan w:val="2"/>
            <w:vMerge/>
            <w:tcBorders>
              <w:top w:val="single" w:sz="12" w:space="0" w:color="auto"/>
            </w:tcBorders>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gridSpan w:val="8"/>
            <w:vMerge/>
            <w:tcBorders>
              <w:top w:val="single" w:sz="12" w:space="0" w:color="auto"/>
              <w:bottom w:val="single" w:sz="4" w:space="0" w:color="000000" w:themeColor="text1"/>
            </w:tcBorders>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val="restart"/>
            <w:tcBorders>
              <w:top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Оправдан</w:t>
            </w:r>
            <w:r>
              <w:rPr>
                <w:i/>
                <w:sz w:val="14"/>
                <w:szCs w:val="14"/>
              </w:rPr>
              <w:t>-</w:t>
            </w:r>
            <w:r w:rsidRPr="00FE1A21">
              <w:rPr>
                <w:i/>
                <w:sz w:val="14"/>
                <w:szCs w:val="14"/>
              </w:rPr>
              <w:t>ные</w:t>
            </w:r>
          </w:p>
        </w:tc>
        <w:tc>
          <w:tcPr>
            <w:tcW w:w="454" w:type="dxa"/>
            <w:gridSpan w:val="3"/>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Причины вынесения обвинительного приговора</w:t>
            </w:r>
          </w:p>
        </w:tc>
        <w:tc>
          <w:tcPr>
            <w:tcW w:w="454" w:type="dxa"/>
            <w:gridSpan w:val="7"/>
            <w:vMerge w:val="restart"/>
            <w:tcBorders>
              <w:top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Основные вынесенные карательные меры</w:t>
            </w:r>
          </w:p>
        </w:tc>
        <w:tc>
          <w:tcPr>
            <w:tcW w:w="510"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Применено дополнительное наказание</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Применен УК 57</w:t>
            </w:r>
          </w:p>
        </w:tc>
        <w:tc>
          <w:tcPr>
            <w:tcW w:w="425" w:type="dxa"/>
            <w:vMerge w:val="restart"/>
            <w:tcBorders>
              <w:top w:val="single" w:sz="4" w:space="0" w:color="000000" w:themeColor="text1"/>
            </w:tcBorders>
            <w:shd w:val="clear" w:color="auto" w:fill="auto"/>
            <w:textDirection w:val="btLr"/>
            <w:vAlign w:val="center"/>
          </w:tcPr>
          <w:p w:rsidR="00E46380" w:rsidRPr="005F45FC" w:rsidRDefault="00E46380" w:rsidP="00E46380">
            <w:pPr>
              <w:spacing w:before="80" w:after="80" w:line="200" w:lineRule="exact"/>
              <w:ind w:left="113" w:right="113"/>
              <w:rPr>
                <w:i/>
                <w:sz w:val="14"/>
                <w:szCs w:val="14"/>
              </w:rPr>
            </w:pPr>
            <w:r w:rsidRPr="005F45FC">
              <w:rPr>
                <w:i/>
                <w:sz w:val="14"/>
                <w:szCs w:val="14"/>
              </w:rPr>
              <w:t>На основании закона об амнистии</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По причине примирения сторон</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По другим причинам</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Женщины</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Несовершеннолетние</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Старше 60 лет</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Гражданин другой страны</w:t>
            </w:r>
          </w:p>
        </w:tc>
        <w:tc>
          <w:tcPr>
            <w:tcW w:w="425"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200" w:lineRule="exact"/>
              <w:ind w:left="113" w:right="113"/>
              <w:rPr>
                <w:i/>
                <w:sz w:val="14"/>
                <w:szCs w:val="14"/>
              </w:rPr>
            </w:pPr>
            <w:r w:rsidRPr="00FE1A21">
              <w:rPr>
                <w:i/>
                <w:sz w:val="14"/>
                <w:szCs w:val="14"/>
              </w:rPr>
              <w:t>Лица без гражданства</w:t>
            </w:r>
          </w:p>
        </w:tc>
      </w:tr>
      <w:tr w:rsidR="00E46380" w:rsidRPr="005F45FC" w:rsidTr="007F5340">
        <w:trPr>
          <w:tblHeader/>
        </w:trPr>
        <w:tc>
          <w:tcPr>
            <w:tcW w:w="510" w:type="dxa"/>
            <w:vMerge/>
            <w:shd w:val="clear" w:color="auto" w:fill="auto"/>
            <w:vAlign w:val="bottom"/>
          </w:tcPr>
          <w:p w:rsidR="00E46380" w:rsidRPr="00FE1A21" w:rsidRDefault="00E46380" w:rsidP="007F5340">
            <w:pPr>
              <w:suppressAutoHyphens w:val="0"/>
              <w:spacing w:before="80" w:after="80" w:line="200" w:lineRule="exact"/>
              <w:rPr>
                <w:i/>
                <w:sz w:val="14"/>
                <w:szCs w:val="14"/>
              </w:rPr>
            </w:pPr>
          </w:p>
        </w:tc>
        <w:tc>
          <w:tcPr>
            <w:tcW w:w="425" w:type="dxa"/>
            <w:gridSpan w:val="2"/>
            <w:vMerge/>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Pr>
                <w:i/>
                <w:sz w:val="14"/>
                <w:szCs w:val="14"/>
              </w:rPr>
              <w:t>Количе</w:t>
            </w:r>
            <w:r w:rsidRPr="00FE1A21">
              <w:rPr>
                <w:i/>
                <w:sz w:val="14"/>
                <w:szCs w:val="14"/>
              </w:rPr>
              <w:t xml:space="preserve">ство </w:t>
            </w:r>
          </w:p>
          <w:p w:rsidR="00E46380" w:rsidRPr="00FE1A21" w:rsidRDefault="00E46380" w:rsidP="00E46380">
            <w:pPr>
              <w:spacing w:before="80" w:after="80" w:line="200" w:lineRule="exact"/>
              <w:jc w:val="right"/>
              <w:rPr>
                <w:i/>
                <w:sz w:val="14"/>
                <w:szCs w:val="14"/>
              </w:rPr>
            </w:pPr>
            <w:r w:rsidRPr="00FE1A21">
              <w:rPr>
                <w:i/>
                <w:sz w:val="14"/>
                <w:szCs w:val="14"/>
              </w:rPr>
              <w:t>приговоров</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Закрытые дела</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Применено принудительное медицинская помощь</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5F45FC" w:rsidRDefault="00E46380" w:rsidP="00E46380">
            <w:pPr>
              <w:spacing w:before="80" w:after="80" w:line="200" w:lineRule="exact"/>
              <w:jc w:val="right"/>
              <w:rPr>
                <w:i/>
                <w:sz w:val="14"/>
                <w:szCs w:val="14"/>
              </w:rPr>
            </w:pPr>
            <w:r w:rsidRPr="005F45FC">
              <w:rPr>
                <w:i/>
                <w:sz w:val="14"/>
                <w:szCs w:val="14"/>
              </w:rPr>
              <w:t>Возвращено на дополнительное следствие</w:t>
            </w:r>
          </w:p>
        </w:tc>
        <w:tc>
          <w:tcPr>
            <w:tcW w:w="425" w:type="dxa"/>
            <w:vMerge/>
            <w:shd w:val="clear" w:color="auto" w:fill="auto"/>
            <w:textDirection w:val="btLr"/>
            <w:vAlign w:val="bottom"/>
          </w:tcPr>
          <w:p w:rsidR="00E46380" w:rsidRPr="005F45FC" w:rsidRDefault="00E46380" w:rsidP="00E46380">
            <w:pPr>
              <w:spacing w:before="80" w:after="80" w:line="200" w:lineRule="exact"/>
              <w:jc w:val="right"/>
              <w:rPr>
                <w:i/>
                <w:sz w:val="14"/>
                <w:szCs w:val="14"/>
              </w:rPr>
            </w:pPr>
          </w:p>
        </w:tc>
        <w:tc>
          <w:tcPr>
            <w:tcW w:w="454" w:type="dxa"/>
            <w:vMerge w:val="restart"/>
            <w:tcBorders>
              <w:top w:val="single" w:sz="4" w:space="0" w:color="000000" w:themeColor="text1"/>
            </w:tcBorders>
            <w:shd w:val="clear" w:color="auto" w:fill="auto"/>
            <w:textDirection w:val="btLr"/>
            <w:vAlign w:val="bottom"/>
          </w:tcPr>
          <w:p w:rsidR="00E46380" w:rsidRPr="005F45FC" w:rsidRDefault="00E46380" w:rsidP="00E46380">
            <w:pPr>
              <w:spacing w:before="80" w:after="80" w:line="180" w:lineRule="exact"/>
              <w:ind w:left="113" w:right="113"/>
              <w:rPr>
                <w:i/>
                <w:sz w:val="14"/>
                <w:szCs w:val="14"/>
              </w:rPr>
            </w:pPr>
            <w:r w:rsidRPr="005F45FC">
              <w:rPr>
                <w:i/>
                <w:sz w:val="14"/>
                <w:szCs w:val="14"/>
              </w:rPr>
              <w:t>Выбрано наказание и вынесен приговор</w:t>
            </w:r>
          </w:p>
        </w:tc>
        <w:tc>
          <w:tcPr>
            <w:tcW w:w="454"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Обязательный приговор вынесен</w:t>
            </w:r>
          </w:p>
          <w:p w:rsidR="00E46380" w:rsidRPr="00FE1A21" w:rsidRDefault="00E46380" w:rsidP="00E46380">
            <w:pPr>
              <w:spacing w:before="80" w:after="80" w:line="180" w:lineRule="exact"/>
              <w:ind w:left="113" w:right="113"/>
              <w:rPr>
                <w:i/>
                <w:sz w:val="14"/>
                <w:szCs w:val="14"/>
              </w:rPr>
            </w:pPr>
            <w:r w:rsidRPr="00FE1A21">
              <w:rPr>
                <w:i/>
                <w:sz w:val="14"/>
                <w:szCs w:val="14"/>
              </w:rPr>
              <w:t>(УК72)</w:t>
            </w:r>
          </w:p>
        </w:tc>
        <w:tc>
          <w:tcPr>
            <w:tcW w:w="454" w:type="dxa"/>
            <w:vMerge w:val="restart"/>
            <w:tcBorders>
              <w:top w:val="single" w:sz="4" w:space="0" w:color="000000" w:themeColor="text1"/>
            </w:tcBorders>
            <w:shd w:val="clear" w:color="auto" w:fill="auto"/>
            <w:textDirection w:val="btLr"/>
            <w:vAlign w:val="bottom"/>
          </w:tcPr>
          <w:p w:rsidR="00E46380" w:rsidRPr="005F45FC" w:rsidRDefault="00E46380" w:rsidP="00E46380">
            <w:pPr>
              <w:spacing w:before="80" w:after="80" w:line="180" w:lineRule="exact"/>
              <w:ind w:left="113" w:right="113"/>
              <w:rPr>
                <w:i/>
                <w:sz w:val="14"/>
                <w:szCs w:val="14"/>
              </w:rPr>
            </w:pPr>
            <w:r w:rsidRPr="005F45FC">
              <w:rPr>
                <w:i/>
                <w:sz w:val="14"/>
                <w:szCs w:val="14"/>
              </w:rPr>
              <w:t>По другим причинам вынесен приговор (УК 88)</w:t>
            </w:r>
          </w:p>
        </w:tc>
        <w:tc>
          <w:tcPr>
            <w:tcW w:w="454" w:type="dxa"/>
            <w:gridSpan w:val="7"/>
            <w:vMerge/>
            <w:tcBorders>
              <w:bottom w:val="single" w:sz="4" w:space="0" w:color="000000" w:themeColor="text1"/>
            </w:tcBorders>
            <w:shd w:val="clear" w:color="auto" w:fill="auto"/>
            <w:textDirection w:val="btLr"/>
            <w:vAlign w:val="bottom"/>
          </w:tcPr>
          <w:p w:rsidR="00E46380" w:rsidRPr="005F45FC" w:rsidRDefault="00E46380" w:rsidP="00E46380">
            <w:pPr>
              <w:spacing w:before="80" w:after="80" w:line="200" w:lineRule="exact"/>
              <w:jc w:val="right"/>
              <w:rPr>
                <w:i/>
                <w:sz w:val="14"/>
                <w:szCs w:val="14"/>
              </w:rPr>
            </w:pPr>
          </w:p>
        </w:tc>
        <w:tc>
          <w:tcPr>
            <w:tcW w:w="510"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r>
      <w:tr w:rsidR="00E46380" w:rsidRPr="00FE1A21" w:rsidTr="007F5340">
        <w:trPr>
          <w:cantSplit/>
          <w:trHeight w:val="360"/>
          <w:tblHeader/>
        </w:trPr>
        <w:tc>
          <w:tcPr>
            <w:tcW w:w="510" w:type="dxa"/>
            <w:vMerge/>
            <w:tcBorders>
              <w:bottom w:val="single" w:sz="12" w:space="0" w:color="000000" w:themeColor="text1"/>
            </w:tcBorders>
            <w:shd w:val="clear" w:color="auto" w:fill="auto"/>
            <w:vAlign w:val="bottom"/>
          </w:tcPr>
          <w:p w:rsidR="00E46380" w:rsidRPr="005F45FC" w:rsidRDefault="00E46380" w:rsidP="007F5340">
            <w:pPr>
              <w:suppressAutoHyphens w:val="0"/>
              <w:spacing w:before="80" w:after="80" w:line="200" w:lineRule="exact"/>
              <w:rPr>
                <w:i/>
                <w:sz w:val="14"/>
                <w:szCs w:val="14"/>
              </w:rPr>
            </w:pP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200" w:lineRule="exact"/>
              <w:jc w:val="right"/>
              <w:rPr>
                <w:i/>
                <w:sz w:val="14"/>
                <w:szCs w:val="14"/>
              </w:rPr>
            </w:pPr>
          </w:p>
        </w:tc>
        <w:tc>
          <w:tcPr>
            <w:tcW w:w="454"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jc w:val="right"/>
              <w:rPr>
                <w:i/>
                <w:sz w:val="14"/>
                <w:szCs w:val="14"/>
              </w:rPr>
            </w:pPr>
          </w:p>
        </w:tc>
        <w:tc>
          <w:tcPr>
            <w:tcW w:w="454" w:type="dxa"/>
            <w:tcBorders>
              <w:top w:val="single" w:sz="4" w:space="0" w:color="000000" w:themeColor="text1"/>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Штраф</w:t>
            </w:r>
          </w:p>
        </w:tc>
        <w:tc>
          <w:tcPr>
            <w:tcW w:w="454" w:type="dxa"/>
            <w:tcBorders>
              <w:top w:val="single" w:sz="4" w:space="0" w:color="000000" w:themeColor="text1"/>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Лишение определенного права</w:t>
            </w:r>
          </w:p>
        </w:tc>
        <w:tc>
          <w:tcPr>
            <w:tcW w:w="454" w:type="dxa"/>
            <w:tcBorders>
              <w:top w:val="single" w:sz="4" w:space="0" w:color="000000" w:themeColor="text1"/>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Исправительные работы</w:t>
            </w:r>
          </w:p>
        </w:tc>
        <w:tc>
          <w:tcPr>
            <w:tcW w:w="454" w:type="dxa"/>
            <w:tcBorders>
              <w:top w:val="single" w:sz="4" w:space="0" w:color="000000" w:themeColor="text1"/>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Тюремное заключение</w:t>
            </w:r>
          </w:p>
        </w:tc>
        <w:tc>
          <w:tcPr>
            <w:tcW w:w="454" w:type="dxa"/>
            <w:tcBorders>
              <w:top w:val="single" w:sz="4" w:space="0" w:color="000000" w:themeColor="text1"/>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Ограничение свободы</w:t>
            </w:r>
          </w:p>
        </w:tc>
        <w:tc>
          <w:tcPr>
            <w:tcW w:w="454" w:type="dxa"/>
            <w:tcBorders>
              <w:top w:val="single" w:sz="4" w:space="0" w:color="000000" w:themeColor="text1"/>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Лишение свободы</w:t>
            </w:r>
          </w:p>
        </w:tc>
        <w:tc>
          <w:tcPr>
            <w:tcW w:w="454" w:type="dxa"/>
            <w:tcBorders>
              <w:top w:val="single" w:sz="4" w:space="0" w:color="000000" w:themeColor="text1"/>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Принудительная общественная работа</w:t>
            </w:r>
          </w:p>
        </w:tc>
        <w:tc>
          <w:tcPr>
            <w:tcW w:w="510"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r>
      <w:tr w:rsidR="00E46380" w:rsidRPr="00814776" w:rsidTr="007F5340">
        <w:tc>
          <w:tcPr>
            <w:tcW w:w="510" w:type="dxa"/>
            <w:tcBorders>
              <w:top w:val="single" w:sz="12" w:space="0" w:color="000000" w:themeColor="text1"/>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79</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18</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30</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16</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48</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25</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11</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10</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510"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r>
      <w:tr w:rsidR="00E46380" w:rsidRPr="00814776" w:rsidTr="007F5340">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29</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79</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49</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16</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9</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8</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8</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510"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48</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2017</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18</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9</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6</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510"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r>
      <w:tr w:rsidR="00E46380" w:rsidRPr="00814776" w:rsidTr="007F5340">
        <w:tc>
          <w:tcPr>
            <w:tcW w:w="510" w:type="dxa"/>
            <w:tcBorders>
              <w:bottom w:val="single" w:sz="12" w:space="0" w:color="auto"/>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2018</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6</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6</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510"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6</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r>
    </w:tbl>
    <w:p w:rsidR="00E46380" w:rsidRPr="00790770" w:rsidRDefault="00E46380" w:rsidP="00E46380">
      <w:pPr>
        <w:tabs>
          <w:tab w:val="left" w:pos="0"/>
        </w:tabs>
        <w:spacing w:line="240" w:lineRule="auto"/>
        <w:rPr>
          <w:sz w:val="24"/>
          <w:szCs w:val="24"/>
        </w:rPr>
      </w:pPr>
      <w:r w:rsidRPr="00790770">
        <w:rPr>
          <w:sz w:val="24"/>
          <w:szCs w:val="24"/>
        </w:rPr>
        <w:br w:type="page"/>
      </w:r>
    </w:p>
    <w:p w:rsidR="00E46380" w:rsidRPr="005F45FC" w:rsidRDefault="00E46380" w:rsidP="00E46380">
      <w:pPr>
        <w:pStyle w:val="H23G"/>
        <w:ind w:left="1418"/>
      </w:pPr>
      <w:r w:rsidRPr="005F45FC">
        <w:t xml:space="preserve">Количество лиц, привлеченных к уголовной ответственности за многоженство </w:t>
      </w:r>
    </w:p>
    <w:tbl>
      <w:tblPr>
        <w:tblStyle w:val="ac"/>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425"/>
        <w:gridCol w:w="425"/>
        <w:gridCol w:w="425"/>
        <w:gridCol w:w="425"/>
        <w:gridCol w:w="425"/>
        <w:gridCol w:w="425"/>
        <w:gridCol w:w="425"/>
        <w:gridCol w:w="425"/>
        <w:gridCol w:w="425"/>
        <w:gridCol w:w="425"/>
        <w:gridCol w:w="425"/>
        <w:gridCol w:w="454"/>
        <w:gridCol w:w="454"/>
        <w:gridCol w:w="454"/>
        <w:gridCol w:w="454"/>
        <w:gridCol w:w="454"/>
        <w:gridCol w:w="454"/>
        <w:gridCol w:w="454"/>
        <w:gridCol w:w="454"/>
        <w:gridCol w:w="454"/>
        <w:gridCol w:w="454"/>
        <w:gridCol w:w="510"/>
        <w:gridCol w:w="425"/>
        <w:gridCol w:w="425"/>
        <w:gridCol w:w="425"/>
        <w:gridCol w:w="425"/>
        <w:gridCol w:w="425"/>
        <w:gridCol w:w="425"/>
        <w:gridCol w:w="425"/>
        <w:gridCol w:w="425"/>
        <w:gridCol w:w="425"/>
        <w:gridCol w:w="12"/>
      </w:tblGrid>
      <w:tr w:rsidR="00E46380" w:rsidRPr="005F45FC" w:rsidTr="007F5340">
        <w:trPr>
          <w:tblHeader/>
        </w:trPr>
        <w:tc>
          <w:tcPr>
            <w:tcW w:w="510" w:type="dxa"/>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rPr>
                <w:i/>
                <w:sz w:val="14"/>
                <w:szCs w:val="14"/>
              </w:rPr>
            </w:pPr>
            <w:r w:rsidRPr="00FE1A21">
              <w:rPr>
                <w:i/>
                <w:sz w:val="14"/>
                <w:szCs w:val="14"/>
              </w:rPr>
              <w:t>Года</w:t>
            </w:r>
          </w:p>
        </w:tc>
        <w:tc>
          <w:tcPr>
            <w:tcW w:w="425" w:type="dxa"/>
            <w:gridSpan w:val="2"/>
            <w:vMerge w:val="restart"/>
            <w:tcBorders>
              <w:top w:val="single" w:sz="4" w:space="0" w:color="auto"/>
              <w:bottom w:val="single" w:sz="12" w:space="0" w:color="auto"/>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Всего рассмот-ренных и закрытых дел</w:t>
            </w:r>
          </w:p>
        </w:tc>
        <w:tc>
          <w:tcPr>
            <w:tcW w:w="425" w:type="dxa"/>
            <w:gridSpan w:val="8"/>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Из них</w:t>
            </w:r>
          </w:p>
        </w:tc>
        <w:tc>
          <w:tcPr>
            <w:tcW w:w="454" w:type="dxa"/>
            <w:gridSpan w:val="11"/>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Лица, вынесенные приговор</w:t>
            </w:r>
          </w:p>
        </w:tc>
        <w:tc>
          <w:tcPr>
            <w:tcW w:w="510" w:type="dxa"/>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gridSpan w:val="3"/>
            <w:tcBorders>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причины закрытия дела (из числа лиц)</w:t>
            </w:r>
          </w:p>
        </w:tc>
        <w:tc>
          <w:tcPr>
            <w:tcW w:w="425" w:type="dxa"/>
            <w:gridSpan w:val="6"/>
            <w:tcBorders>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Категория лиц по рассмотренным закрытым делам</w:t>
            </w:r>
          </w:p>
          <w:p w:rsidR="00E46380" w:rsidRPr="005F45FC" w:rsidRDefault="00E46380" w:rsidP="00E46380">
            <w:pPr>
              <w:spacing w:before="80" w:after="80" w:line="200" w:lineRule="exact"/>
              <w:jc w:val="center"/>
              <w:rPr>
                <w:i/>
                <w:sz w:val="14"/>
                <w:szCs w:val="14"/>
              </w:rPr>
            </w:pPr>
          </w:p>
        </w:tc>
      </w:tr>
      <w:tr w:rsidR="00E46380" w:rsidRPr="00FE1A21" w:rsidTr="007F5340">
        <w:trPr>
          <w:gridAfter w:val="1"/>
          <w:wAfter w:w="12" w:type="dxa"/>
          <w:tblHeader/>
        </w:trPr>
        <w:tc>
          <w:tcPr>
            <w:tcW w:w="510" w:type="dxa"/>
            <w:vMerge/>
            <w:shd w:val="clear" w:color="auto" w:fill="auto"/>
            <w:vAlign w:val="bottom"/>
          </w:tcPr>
          <w:p w:rsidR="00E46380" w:rsidRPr="005F45FC" w:rsidRDefault="00E46380" w:rsidP="00E46380">
            <w:pPr>
              <w:spacing w:before="80" w:after="80" w:line="200" w:lineRule="exact"/>
              <w:rPr>
                <w:i/>
                <w:sz w:val="14"/>
                <w:szCs w:val="14"/>
              </w:rPr>
            </w:pPr>
          </w:p>
        </w:tc>
        <w:tc>
          <w:tcPr>
            <w:tcW w:w="425" w:type="dxa"/>
            <w:gridSpan w:val="2"/>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gridSpan w:val="8"/>
            <w:vMerge/>
            <w:tcBorders>
              <w:bottom w:val="single" w:sz="4" w:space="0" w:color="000000" w:themeColor="text1"/>
            </w:tcBorders>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val="restart"/>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Оправдан</w:t>
            </w:r>
            <w:r>
              <w:rPr>
                <w:i/>
                <w:sz w:val="14"/>
                <w:szCs w:val="14"/>
              </w:rPr>
              <w:t>-</w:t>
            </w:r>
            <w:r w:rsidRPr="00FE1A21">
              <w:rPr>
                <w:i/>
                <w:sz w:val="14"/>
                <w:szCs w:val="14"/>
              </w:rPr>
              <w:t xml:space="preserve">ные </w:t>
            </w:r>
          </w:p>
        </w:tc>
        <w:tc>
          <w:tcPr>
            <w:tcW w:w="454" w:type="dxa"/>
            <w:gridSpan w:val="3"/>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Причины вынесения обвинительного приговора</w:t>
            </w:r>
          </w:p>
        </w:tc>
        <w:tc>
          <w:tcPr>
            <w:tcW w:w="454" w:type="dxa"/>
            <w:gridSpan w:val="7"/>
            <w:vMerge w:val="restart"/>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 xml:space="preserve">Основные вынесенные карательные меры </w:t>
            </w:r>
          </w:p>
        </w:tc>
        <w:tc>
          <w:tcPr>
            <w:tcW w:w="510"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Применено дополнительное наказание</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Применен УК 57</w:t>
            </w:r>
          </w:p>
        </w:tc>
        <w:tc>
          <w:tcPr>
            <w:tcW w:w="425" w:type="dxa"/>
            <w:vMerge w:val="restart"/>
            <w:shd w:val="clear" w:color="auto" w:fill="auto"/>
            <w:textDirection w:val="btLr"/>
            <w:vAlign w:val="bottom"/>
          </w:tcPr>
          <w:p w:rsidR="00E46380" w:rsidRPr="005F45FC" w:rsidRDefault="00E46380" w:rsidP="00E46380">
            <w:pPr>
              <w:spacing w:before="80" w:after="80" w:line="200" w:lineRule="exact"/>
              <w:ind w:left="113" w:right="113"/>
              <w:rPr>
                <w:i/>
                <w:sz w:val="14"/>
                <w:szCs w:val="14"/>
              </w:rPr>
            </w:pPr>
            <w:r w:rsidRPr="005F45FC">
              <w:rPr>
                <w:i/>
                <w:sz w:val="14"/>
                <w:szCs w:val="14"/>
              </w:rPr>
              <w:t xml:space="preserve">На основании закона об амнистии </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По причине примирения сторон</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По другим причинам</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Женщины</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 xml:space="preserve">Несовершеннолетние </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Старше 60 лет</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Гражданин другой страны</w:t>
            </w:r>
          </w:p>
        </w:tc>
        <w:tc>
          <w:tcPr>
            <w:tcW w:w="425" w:type="dxa"/>
            <w:vMerge w:val="restart"/>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Лица без гражданства</w:t>
            </w:r>
          </w:p>
        </w:tc>
      </w:tr>
      <w:tr w:rsidR="00E46380" w:rsidRPr="005F45FC" w:rsidTr="007F5340">
        <w:trPr>
          <w:gridAfter w:val="1"/>
          <w:wAfter w:w="12" w:type="dxa"/>
          <w:tblHeader/>
        </w:trPr>
        <w:tc>
          <w:tcPr>
            <w:tcW w:w="510" w:type="dxa"/>
            <w:vMerge/>
            <w:shd w:val="clear" w:color="auto" w:fill="auto"/>
            <w:vAlign w:val="bottom"/>
          </w:tcPr>
          <w:p w:rsidR="00E46380" w:rsidRPr="00FE1A21" w:rsidRDefault="00E46380" w:rsidP="00E46380">
            <w:pPr>
              <w:spacing w:before="80" w:after="80" w:line="200" w:lineRule="exact"/>
              <w:rPr>
                <w:i/>
                <w:sz w:val="14"/>
                <w:szCs w:val="14"/>
              </w:rPr>
            </w:pPr>
          </w:p>
        </w:tc>
        <w:tc>
          <w:tcPr>
            <w:tcW w:w="425" w:type="dxa"/>
            <w:gridSpan w:val="2"/>
            <w:vMerge/>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Вынесено приговоров</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Закрытые дела</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Применено принудите-льное медицинская помощь</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Возвращено на дополнительное следствие</w:t>
            </w:r>
          </w:p>
        </w:tc>
        <w:tc>
          <w:tcPr>
            <w:tcW w:w="425" w:type="dxa"/>
            <w:vMerge/>
            <w:shd w:val="clear" w:color="auto" w:fill="auto"/>
            <w:textDirection w:val="btLr"/>
            <w:vAlign w:val="bottom"/>
          </w:tcPr>
          <w:p w:rsidR="00E46380" w:rsidRPr="00FE1A21" w:rsidRDefault="00E46380" w:rsidP="00E46380">
            <w:pPr>
              <w:spacing w:before="80" w:after="80" w:line="200" w:lineRule="exact"/>
              <w:jc w:val="right"/>
              <w:rPr>
                <w:i/>
                <w:sz w:val="14"/>
                <w:szCs w:val="14"/>
              </w:rPr>
            </w:pPr>
          </w:p>
        </w:tc>
        <w:tc>
          <w:tcPr>
            <w:tcW w:w="454" w:type="dxa"/>
            <w:vMerge w:val="restart"/>
            <w:tcBorders>
              <w:top w:val="single" w:sz="4" w:space="0" w:color="000000" w:themeColor="text1"/>
            </w:tcBorders>
            <w:shd w:val="clear" w:color="auto" w:fill="auto"/>
            <w:textDirection w:val="btLr"/>
            <w:vAlign w:val="center"/>
          </w:tcPr>
          <w:p w:rsidR="00E46380" w:rsidRPr="005F45FC" w:rsidRDefault="00E46380" w:rsidP="00E46380">
            <w:pPr>
              <w:spacing w:before="80" w:after="80" w:line="180" w:lineRule="exact"/>
              <w:ind w:left="113" w:right="113"/>
              <w:rPr>
                <w:i/>
                <w:sz w:val="14"/>
                <w:szCs w:val="14"/>
              </w:rPr>
            </w:pPr>
            <w:r w:rsidRPr="005F45FC">
              <w:rPr>
                <w:i/>
                <w:sz w:val="14"/>
                <w:szCs w:val="14"/>
              </w:rPr>
              <w:t>Выбрано наказание и вынесен приговор</w:t>
            </w:r>
          </w:p>
        </w:tc>
        <w:tc>
          <w:tcPr>
            <w:tcW w:w="454"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Обязательный приговор вынесен</w:t>
            </w:r>
          </w:p>
          <w:p w:rsidR="00E46380" w:rsidRPr="00FE1A21" w:rsidRDefault="00E46380" w:rsidP="00E46380">
            <w:pPr>
              <w:spacing w:before="80" w:after="80" w:line="180" w:lineRule="exact"/>
              <w:ind w:left="113" w:right="113"/>
              <w:rPr>
                <w:i/>
                <w:sz w:val="14"/>
                <w:szCs w:val="14"/>
              </w:rPr>
            </w:pPr>
            <w:r w:rsidRPr="00FE1A21">
              <w:rPr>
                <w:i/>
                <w:sz w:val="14"/>
                <w:szCs w:val="14"/>
              </w:rPr>
              <w:t>(УК72)</w:t>
            </w:r>
          </w:p>
        </w:tc>
        <w:tc>
          <w:tcPr>
            <w:tcW w:w="454" w:type="dxa"/>
            <w:vMerge w:val="restart"/>
            <w:tcBorders>
              <w:top w:val="single" w:sz="4" w:space="0" w:color="000000" w:themeColor="text1"/>
            </w:tcBorders>
            <w:shd w:val="clear" w:color="auto" w:fill="auto"/>
            <w:textDirection w:val="btLr"/>
            <w:vAlign w:val="center"/>
          </w:tcPr>
          <w:p w:rsidR="00E46380" w:rsidRPr="005F45FC" w:rsidRDefault="00E46380" w:rsidP="00E46380">
            <w:pPr>
              <w:spacing w:before="80" w:after="80" w:line="180" w:lineRule="exact"/>
              <w:ind w:left="113" w:right="113"/>
              <w:rPr>
                <w:i/>
                <w:sz w:val="14"/>
                <w:szCs w:val="14"/>
              </w:rPr>
            </w:pPr>
            <w:r w:rsidRPr="005F45FC">
              <w:rPr>
                <w:i/>
                <w:sz w:val="14"/>
                <w:szCs w:val="14"/>
              </w:rPr>
              <w:t>По другим причинам вынесен приговор (УК 88)</w:t>
            </w:r>
          </w:p>
        </w:tc>
        <w:tc>
          <w:tcPr>
            <w:tcW w:w="454" w:type="dxa"/>
            <w:gridSpan w:val="7"/>
            <w:vMerge/>
            <w:tcBorders>
              <w:bottom w:val="single" w:sz="4" w:space="0" w:color="000000" w:themeColor="text1"/>
            </w:tcBorders>
            <w:shd w:val="clear" w:color="auto" w:fill="auto"/>
            <w:textDirection w:val="btLr"/>
            <w:vAlign w:val="bottom"/>
          </w:tcPr>
          <w:p w:rsidR="00E46380" w:rsidRPr="005F45FC" w:rsidRDefault="00E46380" w:rsidP="00E46380">
            <w:pPr>
              <w:spacing w:before="80" w:after="80" w:line="200" w:lineRule="exact"/>
              <w:jc w:val="right"/>
              <w:rPr>
                <w:i/>
                <w:sz w:val="14"/>
                <w:szCs w:val="14"/>
              </w:rPr>
            </w:pPr>
          </w:p>
        </w:tc>
        <w:tc>
          <w:tcPr>
            <w:tcW w:w="510"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r>
      <w:tr w:rsidR="00E46380" w:rsidRPr="00FE1A21" w:rsidTr="007F5340">
        <w:trPr>
          <w:gridAfter w:val="1"/>
          <w:wAfter w:w="12" w:type="dxa"/>
          <w:cantSplit/>
          <w:trHeight w:val="240"/>
          <w:tblHeader/>
        </w:trPr>
        <w:tc>
          <w:tcPr>
            <w:tcW w:w="510" w:type="dxa"/>
            <w:vMerge/>
            <w:tcBorders>
              <w:bottom w:val="single" w:sz="12" w:space="0" w:color="000000" w:themeColor="text1"/>
            </w:tcBorders>
            <w:shd w:val="clear" w:color="auto" w:fill="auto"/>
            <w:vAlign w:val="bottom"/>
          </w:tcPr>
          <w:p w:rsidR="00E46380" w:rsidRPr="005F45FC" w:rsidRDefault="00E46380" w:rsidP="00E46380">
            <w:pPr>
              <w:spacing w:before="80" w:after="80" w:line="200" w:lineRule="exact"/>
              <w:rPr>
                <w:i/>
                <w:sz w:val="14"/>
                <w:szCs w:val="14"/>
              </w:rPr>
            </w:pP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200" w:lineRule="exact"/>
              <w:jc w:val="right"/>
              <w:rPr>
                <w:i/>
                <w:sz w:val="14"/>
                <w:szCs w:val="14"/>
              </w:rPr>
            </w:pPr>
          </w:p>
        </w:tc>
        <w:tc>
          <w:tcPr>
            <w:tcW w:w="454"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000000" w:themeColor="text1"/>
            </w:tcBorders>
            <w:shd w:val="clear" w:color="auto" w:fill="auto"/>
            <w:textDirection w:val="btLr"/>
            <w:vAlign w:val="bottom"/>
          </w:tcPr>
          <w:p w:rsidR="00E46380" w:rsidRPr="00FE1A21" w:rsidRDefault="00E46380" w:rsidP="00E46380">
            <w:pPr>
              <w:spacing w:before="80" w:after="80" w:line="180" w:lineRule="exact"/>
              <w:jc w:val="right"/>
              <w:rPr>
                <w:i/>
                <w:sz w:val="14"/>
                <w:szCs w:val="14"/>
              </w:rPr>
            </w:pP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Штраф</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Лишение определенного права</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Исправительные работы</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Тюремное заключение</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Ограничение свободы</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Лишение свободы</w:t>
            </w:r>
            <w:r w:rsidRPr="00FE1A21">
              <w:rPr>
                <w:i/>
                <w:sz w:val="14"/>
                <w:szCs w:val="14"/>
                <w:lang w:val="en-US"/>
              </w:rPr>
              <w:t xml:space="preserve"> </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Принудительная общественная работа</w:t>
            </w:r>
          </w:p>
        </w:tc>
        <w:tc>
          <w:tcPr>
            <w:tcW w:w="510"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r>
      <w:tr w:rsidR="00E46380" w:rsidRPr="00814776" w:rsidTr="007F5340">
        <w:trPr>
          <w:gridAfter w:val="1"/>
          <w:wAfter w:w="12" w:type="dxa"/>
        </w:trPr>
        <w:tc>
          <w:tcPr>
            <w:tcW w:w="510" w:type="dxa"/>
            <w:tcBorders>
              <w:top w:val="single" w:sz="12" w:space="0" w:color="000000" w:themeColor="text1"/>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23</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24</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22</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23</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21</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16</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5</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510"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rPr>
          <w:gridAfter w:val="1"/>
          <w:wAfter w:w="12" w:type="dxa"/>
        </w:trPr>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28</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27</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20</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6</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510"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rPr>
          <w:gridAfter w:val="1"/>
          <w:wAfter w:w="12" w:type="dxa"/>
        </w:trPr>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2017</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34</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27</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7</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16</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510"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rPr>
          <w:gridAfter w:val="1"/>
          <w:wAfter w:w="12" w:type="dxa"/>
        </w:trPr>
        <w:tc>
          <w:tcPr>
            <w:tcW w:w="510" w:type="dxa"/>
            <w:tcBorders>
              <w:bottom w:val="single" w:sz="12" w:space="0" w:color="auto"/>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2018</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510"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r>
    </w:tbl>
    <w:p w:rsidR="00E46380" w:rsidRPr="00790770" w:rsidRDefault="00E46380" w:rsidP="00E46380">
      <w:pPr>
        <w:tabs>
          <w:tab w:val="left" w:pos="0"/>
        </w:tabs>
        <w:spacing w:line="240" w:lineRule="auto"/>
        <w:rPr>
          <w:sz w:val="24"/>
          <w:szCs w:val="24"/>
        </w:rPr>
      </w:pPr>
    </w:p>
    <w:p w:rsidR="00E46380" w:rsidRPr="00790770" w:rsidRDefault="00E46380" w:rsidP="00E46380">
      <w:pPr>
        <w:tabs>
          <w:tab w:val="left" w:pos="0"/>
        </w:tabs>
        <w:spacing w:line="240" w:lineRule="auto"/>
        <w:rPr>
          <w:sz w:val="24"/>
          <w:szCs w:val="24"/>
        </w:rPr>
      </w:pPr>
      <w:r w:rsidRPr="00790770">
        <w:rPr>
          <w:sz w:val="24"/>
          <w:szCs w:val="24"/>
        </w:rPr>
        <w:br w:type="page"/>
      </w:r>
    </w:p>
    <w:p w:rsidR="00E46380" w:rsidRPr="005F45FC" w:rsidRDefault="00E46380" w:rsidP="00E46380">
      <w:pPr>
        <w:pStyle w:val="H23G"/>
        <w:ind w:left="1418"/>
      </w:pPr>
      <w:r w:rsidRPr="005F45FC">
        <w:tab/>
        <w:t>Количество лиц, привлеченных к уголовной ответственности за вступление в половую связь с лицом, не достигшим 16 лет</w:t>
      </w:r>
    </w:p>
    <w:tbl>
      <w:tblPr>
        <w:tblStyle w:val="ac"/>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425"/>
        <w:gridCol w:w="425"/>
        <w:gridCol w:w="425"/>
        <w:gridCol w:w="425"/>
        <w:gridCol w:w="425"/>
        <w:gridCol w:w="425"/>
        <w:gridCol w:w="425"/>
        <w:gridCol w:w="425"/>
        <w:gridCol w:w="425"/>
        <w:gridCol w:w="425"/>
        <w:gridCol w:w="425"/>
        <w:gridCol w:w="454"/>
        <w:gridCol w:w="454"/>
        <w:gridCol w:w="454"/>
        <w:gridCol w:w="454"/>
        <w:gridCol w:w="454"/>
        <w:gridCol w:w="454"/>
        <w:gridCol w:w="454"/>
        <w:gridCol w:w="454"/>
        <w:gridCol w:w="454"/>
        <w:gridCol w:w="454"/>
        <w:gridCol w:w="425"/>
        <w:gridCol w:w="425"/>
        <w:gridCol w:w="425"/>
        <w:gridCol w:w="425"/>
        <w:gridCol w:w="425"/>
        <w:gridCol w:w="425"/>
        <w:gridCol w:w="425"/>
        <w:gridCol w:w="425"/>
        <w:gridCol w:w="425"/>
        <w:gridCol w:w="425"/>
        <w:gridCol w:w="12"/>
      </w:tblGrid>
      <w:tr w:rsidR="00E46380" w:rsidRPr="005F45FC" w:rsidTr="007F5340">
        <w:trPr>
          <w:tblHeader/>
        </w:trPr>
        <w:tc>
          <w:tcPr>
            <w:tcW w:w="510" w:type="dxa"/>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rPr>
                <w:i/>
                <w:sz w:val="14"/>
                <w:szCs w:val="14"/>
              </w:rPr>
            </w:pPr>
            <w:r w:rsidRPr="00FE1A21">
              <w:rPr>
                <w:i/>
                <w:sz w:val="14"/>
                <w:szCs w:val="14"/>
              </w:rPr>
              <w:t>Года</w:t>
            </w:r>
          </w:p>
        </w:tc>
        <w:tc>
          <w:tcPr>
            <w:tcW w:w="425" w:type="dxa"/>
            <w:gridSpan w:val="2"/>
            <w:vMerge w:val="restart"/>
            <w:tcBorders>
              <w:top w:val="single" w:sz="4" w:space="0" w:color="auto"/>
              <w:bottom w:val="single" w:sz="12" w:space="0" w:color="auto"/>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Всего рассмотренных и закрытых дел</w:t>
            </w:r>
          </w:p>
        </w:tc>
        <w:tc>
          <w:tcPr>
            <w:tcW w:w="425" w:type="dxa"/>
            <w:gridSpan w:val="8"/>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Из них</w:t>
            </w:r>
          </w:p>
        </w:tc>
        <w:tc>
          <w:tcPr>
            <w:tcW w:w="454" w:type="dxa"/>
            <w:gridSpan w:val="11"/>
            <w:tcBorders>
              <w:top w:val="single" w:sz="4" w:space="0" w:color="auto"/>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Лица, вынесенные приговор</w:t>
            </w:r>
          </w:p>
        </w:tc>
        <w:tc>
          <w:tcPr>
            <w:tcW w:w="425" w:type="dxa"/>
            <w:tcBorders>
              <w:top w:val="single" w:sz="4" w:space="0" w:color="auto"/>
              <w:bottom w:val="single" w:sz="4"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tcBorders>
              <w:top w:val="single" w:sz="4" w:space="0" w:color="auto"/>
              <w:bottom w:val="single" w:sz="4"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gridSpan w:val="3"/>
            <w:tcBorders>
              <w:top w:val="single" w:sz="4" w:space="0" w:color="auto"/>
              <w:bottom w:val="single" w:sz="4" w:space="0" w:color="000000" w:themeColor="text1"/>
            </w:tcBorders>
            <w:shd w:val="clear" w:color="auto" w:fill="auto"/>
            <w:vAlign w:val="bottom"/>
          </w:tcPr>
          <w:p w:rsidR="00E46380" w:rsidRPr="005F45FC" w:rsidRDefault="00E46380" w:rsidP="007F5340">
            <w:pPr>
              <w:suppressAutoHyphens w:val="0"/>
              <w:spacing w:before="80" w:after="80" w:line="200" w:lineRule="exact"/>
              <w:jc w:val="center"/>
              <w:rPr>
                <w:i/>
                <w:sz w:val="14"/>
                <w:szCs w:val="14"/>
              </w:rPr>
            </w:pPr>
            <w:r w:rsidRPr="005F45FC">
              <w:rPr>
                <w:i/>
                <w:sz w:val="14"/>
                <w:szCs w:val="14"/>
              </w:rPr>
              <w:t>причины закрытия дела (из числа лиц)</w:t>
            </w:r>
          </w:p>
        </w:tc>
        <w:tc>
          <w:tcPr>
            <w:tcW w:w="425" w:type="dxa"/>
            <w:gridSpan w:val="6"/>
            <w:tcBorders>
              <w:top w:val="single" w:sz="4" w:space="0" w:color="auto"/>
              <w:bottom w:val="single" w:sz="4" w:space="0" w:color="000000" w:themeColor="text1"/>
            </w:tcBorders>
            <w:shd w:val="clear" w:color="auto" w:fill="auto"/>
            <w:vAlign w:val="bottom"/>
          </w:tcPr>
          <w:p w:rsidR="00E46380" w:rsidRPr="005F45FC" w:rsidRDefault="00E46380" w:rsidP="007F5340">
            <w:pPr>
              <w:suppressAutoHyphens w:val="0"/>
              <w:spacing w:before="80" w:after="80" w:line="200" w:lineRule="exact"/>
              <w:jc w:val="center"/>
              <w:rPr>
                <w:i/>
                <w:sz w:val="14"/>
                <w:szCs w:val="14"/>
              </w:rPr>
            </w:pPr>
            <w:r w:rsidRPr="005F45FC">
              <w:rPr>
                <w:i/>
                <w:sz w:val="14"/>
                <w:szCs w:val="14"/>
              </w:rPr>
              <w:t>Категория лиц по рассмотренным закрытым делам</w:t>
            </w:r>
          </w:p>
        </w:tc>
      </w:tr>
      <w:tr w:rsidR="00E46380" w:rsidRPr="00FE1A21" w:rsidTr="007F5340">
        <w:trPr>
          <w:gridAfter w:val="1"/>
          <w:wAfter w:w="12" w:type="dxa"/>
          <w:tblHeader/>
        </w:trPr>
        <w:tc>
          <w:tcPr>
            <w:tcW w:w="510" w:type="dxa"/>
            <w:vMerge/>
            <w:shd w:val="clear" w:color="auto" w:fill="auto"/>
            <w:vAlign w:val="bottom"/>
          </w:tcPr>
          <w:p w:rsidR="00E46380" w:rsidRPr="005F45FC" w:rsidRDefault="00E46380" w:rsidP="00E46380">
            <w:pPr>
              <w:spacing w:before="80" w:after="80" w:line="200" w:lineRule="exact"/>
              <w:rPr>
                <w:i/>
                <w:sz w:val="14"/>
                <w:szCs w:val="14"/>
              </w:rPr>
            </w:pPr>
          </w:p>
        </w:tc>
        <w:tc>
          <w:tcPr>
            <w:tcW w:w="425" w:type="dxa"/>
            <w:gridSpan w:val="2"/>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gridSpan w:val="8"/>
            <w:vMerge/>
            <w:tcBorders>
              <w:bottom w:val="single" w:sz="4" w:space="0" w:color="000000" w:themeColor="text1"/>
            </w:tcBorders>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val="restart"/>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Оправдан</w:t>
            </w:r>
            <w:r>
              <w:rPr>
                <w:i/>
                <w:sz w:val="14"/>
                <w:szCs w:val="14"/>
              </w:rPr>
              <w:t>-</w:t>
            </w:r>
            <w:r w:rsidRPr="00FE1A21">
              <w:rPr>
                <w:i/>
                <w:sz w:val="14"/>
                <w:szCs w:val="14"/>
              </w:rPr>
              <w:t xml:space="preserve">ные </w:t>
            </w:r>
          </w:p>
        </w:tc>
        <w:tc>
          <w:tcPr>
            <w:tcW w:w="454" w:type="dxa"/>
            <w:gridSpan w:val="3"/>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Причины вынесения обвинительного приговора</w:t>
            </w:r>
          </w:p>
        </w:tc>
        <w:tc>
          <w:tcPr>
            <w:tcW w:w="454" w:type="dxa"/>
            <w:gridSpan w:val="7"/>
            <w:vMerge w:val="restart"/>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Основные вынесенные карательные меры</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Применено дополнительное наказание</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Применен УК 57</w:t>
            </w:r>
          </w:p>
        </w:tc>
        <w:tc>
          <w:tcPr>
            <w:tcW w:w="425" w:type="dxa"/>
            <w:vMerge w:val="restart"/>
            <w:shd w:val="clear" w:color="auto" w:fill="auto"/>
            <w:textDirection w:val="btLr"/>
            <w:vAlign w:val="center"/>
          </w:tcPr>
          <w:p w:rsidR="00E46380" w:rsidRPr="005F45FC" w:rsidRDefault="00E46380" w:rsidP="007F5340">
            <w:pPr>
              <w:suppressAutoHyphens w:val="0"/>
              <w:spacing w:before="80" w:after="80" w:line="200" w:lineRule="exact"/>
              <w:ind w:left="113" w:right="113"/>
              <w:rPr>
                <w:i/>
                <w:sz w:val="14"/>
                <w:szCs w:val="14"/>
              </w:rPr>
            </w:pPr>
            <w:r w:rsidRPr="005F45FC">
              <w:rPr>
                <w:i/>
                <w:sz w:val="14"/>
                <w:szCs w:val="14"/>
              </w:rPr>
              <w:t xml:space="preserve">На основании закона об амнистии </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По причине примирения сторон</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По другим причинам</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Женщины</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 xml:space="preserve">Несовершеннолетние </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Старше 60 лет</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Гражданин другой страны</w:t>
            </w:r>
          </w:p>
        </w:tc>
        <w:tc>
          <w:tcPr>
            <w:tcW w:w="425" w:type="dxa"/>
            <w:vMerge w:val="restart"/>
            <w:shd w:val="clear" w:color="auto" w:fill="auto"/>
            <w:textDirection w:val="btLr"/>
            <w:vAlign w:val="center"/>
          </w:tcPr>
          <w:p w:rsidR="00E46380" w:rsidRPr="00FE1A21" w:rsidRDefault="00E46380" w:rsidP="007F5340">
            <w:pPr>
              <w:suppressAutoHyphens w:val="0"/>
              <w:spacing w:before="80" w:after="80" w:line="200" w:lineRule="exact"/>
              <w:ind w:left="113" w:right="113"/>
              <w:rPr>
                <w:i/>
                <w:sz w:val="14"/>
                <w:szCs w:val="14"/>
              </w:rPr>
            </w:pPr>
            <w:r w:rsidRPr="00FE1A21">
              <w:rPr>
                <w:i/>
                <w:sz w:val="14"/>
                <w:szCs w:val="14"/>
              </w:rPr>
              <w:t>Лица без гражданства</w:t>
            </w:r>
          </w:p>
        </w:tc>
      </w:tr>
      <w:tr w:rsidR="00E46380" w:rsidRPr="005F45FC" w:rsidTr="007F5340">
        <w:trPr>
          <w:gridAfter w:val="1"/>
          <w:wAfter w:w="12" w:type="dxa"/>
          <w:tblHeader/>
        </w:trPr>
        <w:tc>
          <w:tcPr>
            <w:tcW w:w="510" w:type="dxa"/>
            <w:vMerge/>
            <w:shd w:val="clear" w:color="auto" w:fill="auto"/>
            <w:vAlign w:val="bottom"/>
          </w:tcPr>
          <w:p w:rsidR="00E46380" w:rsidRPr="00FE1A21" w:rsidRDefault="00E46380" w:rsidP="00E46380">
            <w:pPr>
              <w:spacing w:before="80" w:after="80" w:line="200" w:lineRule="exact"/>
              <w:rPr>
                <w:i/>
                <w:sz w:val="14"/>
                <w:szCs w:val="14"/>
              </w:rPr>
            </w:pPr>
          </w:p>
        </w:tc>
        <w:tc>
          <w:tcPr>
            <w:tcW w:w="425" w:type="dxa"/>
            <w:gridSpan w:val="2"/>
            <w:vMerge/>
            <w:tcBorders>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Вынесен приговор</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Закрытые дела</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Применено принуди-тельное медицинская помощь</w:t>
            </w:r>
          </w:p>
        </w:tc>
        <w:tc>
          <w:tcPr>
            <w:tcW w:w="425" w:type="dxa"/>
            <w:gridSpan w:val="2"/>
            <w:tcBorders>
              <w:top w:val="single" w:sz="4" w:space="0" w:color="000000" w:themeColor="text1"/>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Возвращено на дополнительное следствие</w:t>
            </w:r>
          </w:p>
        </w:tc>
        <w:tc>
          <w:tcPr>
            <w:tcW w:w="425" w:type="dxa"/>
            <w:vMerge/>
            <w:shd w:val="clear" w:color="auto" w:fill="auto"/>
            <w:vAlign w:val="bottom"/>
          </w:tcPr>
          <w:p w:rsidR="00E46380" w:rsidRPr="00FE1A21" w:rsidRDefault="00E46380" w:rsidP="00E46380">
            <w:pPr>
              <w:spacing w:before="80" w:after="80" w:line="200" w:lineRule="exact"/>
              <w:jc w:val="right"/>
              <w:rPr>
                <w:i/>
                <w:sz w:val="14"/>
                <w:szCs w:val="14"/>
              </w:rPr>
            </w:pPr>
          </w:p>
        </w:tc>
        <w:tc>
          <w:tcPr>
            <w:tcW w:w="454" w:type="dxa"/>
            <w:vMerge w:val="restart"/>
            <w:tcBorders>
              <w:top w:val="single" w:sz="4" w:space="0" w:color="000000" w:themeColor="text1"/>
            </w:tcBorders>
            <w:shd w:val="clear" w:color="auto" w:fill="auto"/>
            <w:textDirection w:val="btLr"/>
            <w:vAlign w:val="center"/>
          </w:tcPr>
          <w:p w:rsidR="00E46380" w:rsidRPr="005F45FC" w:rsidRDefault="00E46380" w:rsidP="00E46380">
            <w:pPr>
              <w:spacing w:before="80" w:after="80" w:line="180" w:lineRule="exact"/>
              <w:ind w:left="113" w:right="113"/>
              <w:rPr>
                <w:i/>
                <w:sz w:val="14"/>
                <w:szCs w:val="14"/>
              </w:rPr>
            </w:pPr>
            <w:r w:rsidRPr="005F45FC">
              <w:rPr>
                <w:i/>
                <w:sz w:val="14"/>
                <w:szCs w:val="14"/>
              </w:rPr>
              <w:t>Выбрано наказание и вынесен приговор</w:t>
            </w:r>
          </w:p>
        </w:tc>
        <w:tc>
          <w:tcPr>
            <w:tcW w:w="454" w:type="dxa"/>
            <w:vMerge w:val="restart"/>
            <w:tcBorders>
              <w:top w:val="single" w:sz="4"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Обязательный приговор вынесен (УК72)</w:t>
            </w:r>
          </w:p>
        </w:tc>
        <w:tc>
          <w:tcPr>
            <w:tcW w:w="454" w:type="dxa"/>
            <w:vMerge w:val="restart"/>
            <w:tcBorders>
              <w:top w:val="single" w:sz="4" w:space="0" w:color="000000" w:themeColor="text1"/>
            </w:tcBorders>
            <w:shd w:val="clear" w:color="auto" w:fill="auto"/>
            <w:textDirection w:val="btLr"/>
            <w:vAlign w:val="center"/>
          </w:tcPr>
          <w:p w:rsidR="00E46380" w:rsidRPr="005F45FC" w:rsidRDefault="00E46380" w:rsidP="00E46380">
            <w:pPr>
              <w:spacing w:before="80" w:after="80" w:line="180" w:lineRule="exact"/>
              <w:ind w:left="113" w:right="113"/>
              <w:rPr>
                <w:i/>
                <w:sz w:val="14"/>
                <w:szCs w:val="14"/>
              </w:rPr>
            </w:pPr>
            <w:r w:rsidRPr="005F45FC">
              <w:rPr>
                <w:i/>
                <w:sz w:val="14"/>
                <w:szCs w:val="14"/>
              </w:rPr>
              <w:t>По другим причинам вынесен приговор (УК 88)</w:t>
            </w:r>
          </w:p>
        </w:tc>
        <w:tc>
          <w:tcPr>
            <w:tcW w:w="454" w:type="dxa"/>
            <w:gridSpan w:val="7"/>
            <w:vMerge/>
            <w:tcBorders>
              <w:bottom w:val="single" w:sz="4" w:space="0" w:color="000000" w:themeColor="text1"/>
            </w:tcBorders>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7F5340">
            <w:pPr>
              <w:suppressAutoHyphens w:val="0"/>
              <w:spacing w:before="80" w:after="80" w:line="200" w:lineRule="exact"/>
              <w:jc w:val="right"/>
              <w:rPr>
                <w:i/>
                <w:sz w:val="14"/>
                <w:szCs w:val="14"/>
              </w:rPr>
            </w:pPr>
          </w:p>
        </w:tc>
      </w:tr>
      <w:tr w:rsidR="00E46380" w:rsidRPr="00FE1A21" w:rsidTr="007F5340">
        <w:trPr>
          <w:gridAfter w:val="1"/>
          <w:wAfter w:w="12" w:type="dxa"/>
          <w:cantSplit/>
          <w:trHeight w:val="1134"/>
          <w:tblHeader/>
        </w:trPr>
        <w:tc>
          <w:tcPr>
            <w:tcW w:w="510" w:type="dxa"/>
            <w:vMerge/>
            <w:tcBorders>
              <w:bottom w:val="single" w:sz="12" w:space="0" w:color="000000" w:themeColor="text1"/>
            </w:tcBorders>
            <w:shd w:val="clear" w:color="auto" w:fill="auto"/>
            <w:vAlign w:val="bottom"/>
          </w:tcPr>
          <w:p w:rsidR="00E46380" w:rsidRPr="005F45FC" w:rsidRDefault="00E46380" w:rsidP="00E46380">
            <w:pPr>
              <w:spacing w:before="80" w:after="80" w:line="200" w:lineRule="exact"/>
              <w:rPr>
                <w:i/>
                <w:sz w:val="14"/>
                <w:szCs w:val="14"/>
              </w:rPr>
            </w:pP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000000" w:themeColor="text1"/>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vMerge/>
            <w:tcBorders>
              <w:bottom w:val="single" w:sz="12"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54" w:type="dxa"/>
            <w:vMerge/>
            <w:tcBorders>
              <w:bottom w:val="single" w:sz="12" w:space="0" w:color="000000" w:themeColor="text1"/>
            </w:tcBorders>
            <w:shd w:val="clear" w:color="auto" w:fill="auto"/>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000000" w:themeColor="text1"/>
            </w:tcBorders>
            <w:shd w:val="clear" w:color="auto" w:fill="auto"/>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000000" w:themeColor="text1"/>
            </w:tcBorders>
            <w:shd w:val="clear" w:color="auto" w:fill="auto"/>
            <w:vAlign w:val="bottom"/>
          </w:tcPr>
          <w:p w:rsidR="00E46380" w:rsidRPr="00FE1A21" w:rsidRDefault="00E46380" w:rsidP="00E46380">
            <w:pPr>
              <w:spacing w:before="80" w:after="80" w:line="180" w:lineRule="exact"/>
              <w:jc w:val="right"/>
              <w:rPr>
                <w:i/>
                <w:sz w:val="14"/>
                <w:szCs w:val="14"/>
              </w:rPr>
            </w:pP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Штраф</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Лишение определенного права</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Исправительные работы</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Тюремное заключение</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Ограничение свободы</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Лишение свободы</w:t>
            </w:r>
            <w:r w:rsidRPr="00FE1A21">
              <w:rPr>
                <w:i/>
                <w:sz w:val="14"/>
                <w:szCs w:val="14"/>
                <w:lang w:val="en-US"/>
              </w:rPr>
              <w:t xml:space="preserve"> </w:t>
            </w:r>
          </w:p>
        </w:tc>
        <w:tc>
          <w:tcPr>
            <w:tcW w:w="454" w:type="dxa"/>
            <w:tcBorders>
              <w:top w:val="single" w:sz="4" w:space="0" w:color="000000" w:themeColor="text1"/>
              <w:bottom w:val="single" w:sz="12" w:space="0" w:color="000000" w:themeColor="text1"/>
            </w:tcBorders>
            <w:shd w:val="clear" w:color="auto" w:fill="auto"/>
            <w:textDirection w:val="btLr"/>
            <w:vAlign w:val="center"/>
          </w:tcPr>
          <w:p w:rsidR="00E46380" w:rsidRPr="00FE1A21" w:rsidRDefault="00E46380" w:rsidP="00E46380">
            <w:pPr>
              <w:spacing w:before="80" w:after="80" w:line="180" w:lineRule="exact"/>
              <w:ind w:left="113" w:right="113"/>
              <w:rPr>
                <w:i/>
                <w:sz w:val="14"/>
                <w:szCs w:val="14"/>
              </w:rPr>
            </w:pPr>
            <w:r w:rsidRPr="00FE1A21">
              <w:rPr>
                <w:i/>
                <w:sz w:val="14"/>
                <w:szCs w:val="14"/>
              </w:rPr>
              <w:t>Принудительная общественная работа</w:t>
            </w: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c>
          <w:tcPr>
            <w:tcW w:w="425" w:type="dxa"/>
            <w:vMerge/>
            <w:tcBorders>
              <w:bottom w:val="single" w:sz="12" w:space="0" w:color="000000" w:themeColor="text1"/>
            </w:tcBorders>
            <w:shd w:val="clear" w:color="auto" w:fill="auto"/>
            <w:vAlign w:val="bottom"/>
          </w:tcPr>
          <w:p w:rsidR="00E46380" w:rsidRPr="00FE1A21" w:rsidRDefault="00E46380" w:rsidP="007F5340">
            <w:pPr>
              <w:suppressAutoHyphens w:val="0"/>
              <w:spacing w:before="80" w:after="80" w:line="200" w:lineRule="exact"/>
              <w:jc w:val="right"/>
              <w:rPr>
                <w:i/>
                <w:sz w:val="14"/>
                <w:szCs w:val="14"/>
              </w:rPr>
            </w:pPr>
          </w:p>
        </w:tc>
      </w:tr>
      <w:tr w:rsidR="00E46380" w:rsidRPr="00814776" w:rsidTr="007F5340">
        <w:trPr>
          <w:gridAfter w:val="1"/>
          <w:wAfter w:w="12" w:type="dxa"/>
        </w:trPr>
        <w:tc>
          <w:tcPr>
            <w:tcW w:w="510" w:type="dxa"/>
            <w:tcBorders>
              <w:top w:val="single" w:sz="12" w:space="0" w:color="000000" w:themeColor="text1"/>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172</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200</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155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179</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16</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20</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143</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13</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23</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17</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97</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5</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24</w:t>
            </w: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37</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18</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17</w:t>
            </w: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000000" w:themeColor="text1"/>
            </w:tcBorders>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rPr>
          <w:gridAfter w:val="1"/>
          <w:wAfter w:w="12" w:type="dxa"/>
        </w:trPr>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rPr>
          <w:gridAfter w:val="1"/>
          <w:wAfter w:w="12" w:type="dxa"/>
        </w:trPr>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2017</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171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189</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166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184</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108</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6</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70</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43</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35</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10</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8</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r>
      <w:tr w:rsidR="00E46380" w:rsidRPr="00814776" w:rsidTr="007F5340">
        <w:trPr>
          <w:gridAfter w:val="1"/>
          <w:wAfter w:w="12" w:type="dxa"/>
        </w:trPr>
        <w:tc>
          <w:tcPr>
            <w:tcW w:w="510" w:type="dxa"/>
            <w:tcBorders>
              <w:bottom w:val="single" w:sz="12" w:space="0" w:color="auto"/>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2018</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56</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67</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55</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66</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62</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20</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29</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10</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7</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r>
    </w:tbl>
    <w:p w:rsidR="00E46380" w:rsidRPr="00790770" w:rsidRDefault="00E46380" w:rsidP="00E46380">
      <w:pPr>
        <w:tabs>
          <w:tab w:val="left" w:pos="0"/>
        </w:tabs>
        <w:spacing w:line="240" w:lineRule="auto"/>
        <w:rPr>
          <w:b/>
          <w:sz w:val="24"/>
          <w:szCs w:val="24"/>
        </w:rPr>
      </w:pPr>
    </w:p>
    <w:p w:rsidR="00E46380" w:rsidRPr="002E0960" w:rsidRDefault="00E46380" w:rsidP="00E46380">
      <w:pPr>
        <w:rPr>
          <w:b/>
          <w:sz w:val="24"/>
          <w:szCs w:val="24"/>
        </w:rPr>
      </w:pPr>
      <w:r w:rsidRPr="002E0960">
        <w:rPr>
          <w:b/>
          <w:sz w:val="24"/>
          <w:szCs w:val="24"/>
        </w:rPr>
        <w:br w:type="page"/>
      </w:r>
    </w:p>
    <w:p w:rsidR="00E46380" w:rsidRPr="005F45FC" w:rsidRDefault="00E46380" w:rsidP="00E46380">
      <w:pPr>
        <w:pStyle w:val="H23G"/>
        <w:ind w:left="1418"/>
      </w:pPr>
      <w:r w:rsidRPr="005F45FC">
        <w:t>Количество лиц, привлеченных к уголовной ответственности за развратные действия в отношении лица, не достигшего 16 лет</w:t>
      </w:r>
    </w:p>
    <w:tbl>
      <w:tblPr>
        <w:tblStyle w:val="ac"/>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425"/>
        <w:gridCol w:w="425"/>
        <w:gridCol w:w="425"/>
        <w:gridCol w:w="425"/>
        <w:gridCol w:w="425"/>
        <w:gridCol w:w="425"/>
        <w:gridCol w:w="425"/>
        <w:gridCol w:w="425"/>
        <w:gridCol w:w="425"/>
        <w:gridCol w:w="425"/>
        <w:gridCol w:w="425"/>
        <w:gridCol w:w="454"/>
        <w:gridCol w:w="454"/>
        <w:gridCol w:w="454"/>
        <w:gridCol w:w="454"/>
        <w:gridCol w:w="454"/>
        <w:gridCol w:w="454"/>
        <w:gridCol w:w="454"/>
        <w:gridCol w:w="454"/>
        <w:gridCol w:w="454"/>
        <w:gridCol w:w="454"/>
        <w:gridCol w:w="425"/>
        <w:gridCol w:w="425"/>
        <w:gridCol w:w="425"/>
        <w:gridCol w:w="425"/>
        <w:gridCol w:w="425"/>
        <w:gridCol w:w="425"/>
        <w:gridCol w:w="425"/>
        <w:gridCol w:w="425"/>
        <w:gridCol w:w="425"/>
        <w:gridCol w:w="425"/>
        <w:gridCol w:w="12"/>
      </w:tblGrid>
      <w:tr w:rsidR="00E46380" w:rsidRPr="005F45FC" w:rsidTr="007F5340">
        <w:trPr>
          <w:tblHeader/>
        </w:trPr>
        <w:tc>
          <w:tcPr>
            <w:tcW w:w="510" w:type="dxa"/>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rPr>
                <w:i/>
                <w:sz w:val="14"/>
                <w:szCs w:val="14"/>
              </w:rPr>
            </w:pPr>
            <w:r w:rsidRPr="00FE1A21">
              <w:rPr>
                <w:i/>
                <w:sz w:val="14"/>
                <w:szCs w:val="14"/>
              </w:rPr>
              <w:t>Года</w:t>
            </w:r>
          </w:p>
        </w:tc>
        <w:tc>
          <w:tcPr>
            <w:tcW w:w="425" w:type="dxa"/>
            <w:gridSpan w:val="2"/>
            <w:vMerge w:val="restart"/>
            <w:tcBorders>
              <w:top w:val="single" w:sz="4" w:space="0" w:color="auto"/>
              <w:bottom w:val="single" w:sz="12" w:space="0" w:color="auto"/>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Всего рассмотренных и закрытых дел</w:t>
            </w:r>
          </w:p>
        </w:tc>
        <w:tc>
          <w:tcPr>
            <w:tcW w:w="425" w:type="dxa"/>
            <w:gridSpan w:val="8"/>
            <w:vMerge w:val="restart"/>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Из них</w:t>
            </w:r>
          </w:p>
        </w:tc>
        <w:tc>
          <w:tcPr>
            <w:tcW w:w="454" w:type="dxa"/>
            <w:gridSpan w:val="11"/>
            <w:tcBorders>
              <w:top w:val="single" w:sz="4" w:space="0" w:color="auto"/>
              <w:bottom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Лица, вынесенные приговор</w:t>
            </w:r>
          </w:p>
        </w:tc>
        <w:tc>
          <w:tcPr>
            <w:tcW w:w="425" w:type="dxa"/>
            <w:tcBorders>
              <w:top w:val="single" w:sz="4" w:space="0" w:color="auto"/>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tcBorders>
              <w:top w:val="single" w:sz="4" w:space="0" w:color="auto"/>
              <w:bottom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gridSpan w:val="3"/>
            <w:tcBorders>
              <w:top w:val="single" w:sz="4" w:space="0" w:color="auto"/>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причины закрытия дела (из числа лиц)</w:t>
            </w:r>
          </w:p>
        </w:tc>
        <w:tc>
          <w:tcPr>
            <w:tcW w:w="425" w:type="dxa"/>
            <w:gridSpan w:val="6"/>
            <w:tcBorders>
              <w:top w:val="single" w:sz="4" w:space="0" w:color="auto"/>
              <w:bottom w:val="single" w:sz="4" w:space="0" w:color="000000" w:themeColor="text1"/>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Категория лиц по рассмотренным закрытым делам</w:t>
            </w:r>
          </w:p>
        </w:tc>
      </w:tr>
      <w:tr w:rsidR="00E46380" w:rsidRPr="00FE1A21" w:rsidTr="007F5340">
        <w:trPr>
          <w:gridAfter w:val="1"/>
          <w:wAfter w:w="12" w:type="dxa"/>
          <w:tblHeader/>
        </w:trPr>
        <w:tc>
          <w:tcPr>
            <w:tcW w:w="510" w:type="dxa"/>
            <w:vMerge/>
            <w:shd w:val="clear" w:color="auto" w:fill="auto"/>
            <w:vAlign w:val="bottom"/>
          </w:tcPr>
          <w:p w:rsidR="00E46380" w:rsidRPr="005F45FC" w:rsidRDefault="00E46380" w:rsidP="00E46380">
            <w:pPr>
              <w:spacing w:before="80" w:after="80" w:line="200" w:lineRule="exact"/>
              <w:rPr>
                <w:i/>
                <w:sz w:val="14"/>
                <w:szCs w:val="14"/>
              </w:rPr>
            </w:pPr>
          </w:p>
        </w:tc>
        <w:tc>
          <w:tcPr>
            <w:tcW w:w="425" w:type="dxa"/>
            <w:gridSpan w:val="2"/>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gridSpan w:val="8"/>
            <w:vMerge/>
            <w:tcBorders>
              <w:bottom w:val="single" w:sz="4" w:space="0" w:color="auto"/>
            </w:tcBorders>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val="restart"/>
            <w:tcBorders>
              <w:top w:val="single" w:sz="4" w:space="0" w:color="000000" w:themeColor="text1"/>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Оправдан</w:t>
            </w:r>
            <w:r>
              <w:rPr>
                <w:i/>
                <w:sz w:val="14"/>
                <w:szCs w:val="14"/>
              </w:rPr>
              <w:t>-</w:t>
            </w:r>
            <w:r w:rsidRPr="00FE1A21">
              <w:rPr>
                <w:i/>
                <w:sz w:val="14"/>
                <w:szCs w:val="14"/>
              </w:rPr>
              <w:t xml:space="preserve">ные </w:t>
            </w:r>
          </w:p>
        </w:tc>
        <w:tc>
          <w:tcPr>
            <w:tcW w:w="454" w:type="dxa"/>
            <w:gridSpan w:val="3"/>
            <w:tcBorders>
              <w:top w:val="single" w:sz="4" w:space="0" w:color="000000" w:themeColor="text1"/>
              <w:bottom w:val="single" w:sz="4" w:space="0" w:color="auto"/>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Причины вынесения обвинительного приговора</w:t>
            </w:r>
          </w:p>
        </w:tc>
        <w:tc>
          <w:tcPr>
            <w:tcW w:w="454" w:type="dxa"/>
            <w:gridSpan w:val="7"/>
            <w:vMerge w:val="restart"/>
            <w:tcBorders>
              <w:top w:val="single" w:sz="4" w:space="0" w:color="000000" w:themeColor="text1"/>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Основные вынесенные карательные меры</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Применено дополнительное наказание</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Применен УК 57</w:t>
            </w:r>
          </w:p>
        </w:tc>
        <w:tc>
          <w:tcPr>
            <w:tcW w:w="425" w:type="dxa"/>
            <w:vMerge w:val="restart"/>
            <w:tcBorders>
              <w:top w:val="single" w:sz="4" w:space="0" w:color="000000" w:themeColor="text1"/>
            </w:tcBorders>
            <w:shd w:val="clear" w:color="auto" w:fill="auto"/>
            <w:textDirection w:val="btLr"/>
            <w:vAlign w:val="bottom"/>
          </w:tcPr>
          <w:p w:rsidR="00E46380" w:rsidRPr="005F45FC" w:rsidRDefault="00E46380" w:rsidP="00E46380">
            <w:pPr>
              <w:spacing w:before="80" w:after="80" w:line="200" w:lineRule="exact"/>
              <w:ind w:left="113" w:right="113"/>
              <w:rPr>
                <w:i/>
                <w:sz w:val="14"/>
                <w:szCs w:val="14"/>
              </w:rPr>
            </w:pPr>
            <w:r w:rsidRPr="005F45FC">
              <w:rPr>
                <w:i/>
                <w:sz w:val="14"/>
                <w:szCs w:val="14"/>
              </w:rPr>
              <w:t xml:space="preserve">На основании закона об амнистии </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По причине примирения сторон</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По другим причинам</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Женщины</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 xml:space="preserve">Несовершеннолетние </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Старше 60 лет</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Гражданин другой страны</w:t>
            </w:r>
          </w:p>
        </w:tc>
        <w:tc>
          <w:tcPr>
            <w:tcW w:w="425" w:type="dxa"/>
            <w:vMerge w:val="restart"/>
            <w:tcBorders>
              <w:top w:val="single" w:sz="4" w:space="0" w:color="000000" w:themeColor="text1"/>
            </w:tcBorders>
            <w:shd w:val="clear" w:color="auto" w:fill="auto"/>
            <w:textDirection w:val="btLr"/>
            <w:vAlign w:val="bottom"/>
          </w:tcPr>
          <w:p w:rsidR="00E46380" w:rsidRPr="00FE1A21" w:rsidRDefault="00E46380" w:rsidP="00E46380">
            <w:pPr>
              <w:spacing w:before="80" w:after="80" w:line="200" w:lineRule="exact"/>
              <w:ind w:left="113" w:right="113"/>
              <w:rPr>
                <w:i/>
                <w:sz w:val="14"/>
                <w:szCs w:val="14"/>
              </w:rPr>
            </w:pPr>
            <w:r w:rsidRPr="00FE1A21">
              <w:rPr>
                <w:i/>
                <w:sz w:val="14"/>
                <w:szCs w:val="14"/>
              </w:rPr>
              <w:t>Лица без гражданства</w:t>
            </w:r>
          </w:p>
        </w:tc>
      </w:tr>
      <w:tr w:rsidR="00E46380" w:rsidRPr="005F45FC" w:rsidTr="007F5340">
        <w:trPr>
          <w:gridAfter w:val="1"/>
          <w:wAfter w:w="12" w:type="dxa"/>
          <w:tblHeader/>
        </w:trPr>
        <w:tc>
          <w:tcPr>
            <w:tcW w:w="510" w:type="dxa"/>
            <w:vMerge/>
            <w:shd w:val="clear" w:color="auto" w:fill="auto"/>
            <w:vAlign w:val="bottom"/>
          </w:tcPr>
          <w:p w:rsidR="00E46380" w:rsidRPr="00FE1A21" w:rsidRDefault="00E46380" w:rsidP="00E46380">
            <w:pPr>
              <w:spacing w:before="80" w:after="80" w:line="200" w:lineRule="exact"/>
              <w:rPr>
                <w:i/>
                <w:sz w:val="14"/>
                <w:szCs w:val="14"/>
              </w:rPr>
            </w:pPr>
          </w:p>
        </w:tc>
        <w:tc>
          <w:tcPr>
            <w:tcW w:w="425" w:type="dxa"/>
            <w:gridSpan w:val="2"/>
            <w:vMerge/>
            <w:tcBorders>
              <w:bottom w:val="single" w:sz="4"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gridSpan w:val="2"/>
            <w:tcBorders>
              <w:top w:val="single" w:sz="4" w:space="0" w:color="auto"/>
              <w:bottom w:val="single" w:sz="4" w:space="0" w:color="auto"/>
            </w:tcBorders>
            <w:shd w:val="clear" w:color="auto" w:fill="auto"/>
            <w:vAlign w:val="bottom"/>
          </w:tcPr>
          <w:p w:rsidR="00E46380" w:rsidRPr="00FE1A21" w:rsidRDefault="00E46380" w:rsidP="00E46380">
            <w:pPr>
              <w:spacing w:before="80" w:after="80" w:line="200" w:lineRule="exact"/>
              <w:jc w:val="center"/>
              <w:rPr>
                <w:i/>
                <w:sz w:val="14"/>
                <w:szCs w:val="14"/>
              </w:rPr>
            </w:pPr>
            <w:r>
              <w:rPr>
                <w:i/>
                <w:sz w:val="14"/>
                <w:szCs w:val="14"/>
              </w:rPr>
              <w:t>Вынесе</w:t>
            </w:r>
            <w:r w:rsidRPr="00FE1A21">
              <w:rPr>
                <w:i/>
                <w:sz w:val="14"/>
                <w:szCs w:val="14"/>
              </w:rPr>
              <w:t>но приговоров</w:t>
            </w:r>
          </w:p>
        </w:tc>
        <w:tc>
          <w:tcPr>
            <w:tcW w:w="425" w:type="dxa"/>
            <w:gridSpan w:val="2"/>
            <w:tcBorders>
              <w:top w:val="single" w:sz="4" w:space="0" w:color="auto"/>
              <w:bottom w:val="single" w:sz="4" w:space="0" w:color="auto"/>
            </w:tcBorders>
            <w:shd w:val="clear" w:color="auto" w:fill="auto"/>
            <w:vAlign w:val="bottom"/>
          </w:tcPr>
          <w:p w:rsidR="00E46380" w:rsidRPr="00FE1A21" w:rsidRDefault="00E46380" w:rsidP="00E46380">
            <w:pPr>
              <w:spacing w:before="80" w:after="80" w:line="200" w:lineRule="exact"/>
              <w:jc w:val="center"/>
              <w:rPr>
                <w:i/>
                <w:sz w:val="14"/>
                <w:szCs w:val="14"/>
              </w:rPr>
            </w:pPr>
            <w:r w:rsidRPr="00FE1A21">
              <w:rPr>
                <w:i/>
                <w:sz w:val="14"/>
                <w:szCs w:val="14"/>
              </w:rPr>
              <w:t>Закрытые дела</w:t>
            </w:r>
          </w:p>
        </w:tc>
        <w:tc>
          <w:tcPr>
            <w:tcW w:w="425" w:type="dxa"/>
            <w:gridSpan w:val="2"/>
            <w:tcBorders>
              <w:top w:val="single" w:sz="4" w:space="0" w:color="auto"/>
              <w:bottom w:val="single" w:sz="4" w:space="0" w:color="auto"/>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Применено принудительное медицин-ская помощь</w:t>
            </w:r>
          </w:p>
        </w:tc>
        <w:tc>
          <w:tcPr>
            <w:tcW w:w="425" w:type="dxa"/>
            <w:gridSpan w:val="2"/>
            <w:tcBorders>
              <w:top w:val="single" w:sz="4" w:space="0" w:color="auto"/>
              <w:bottom w:val="single" w:sz="4" w:space="0" w:color="auto"/>
            </w:tcBorders>
            <w:shd w:val="clear" w:color="auto" w:fill="auto"/>
            <w:vAlign w:val="bottom"/>
          </w:tcPr>
          <w:p w:rsidR="00E46380" w:rsidRPr="005F45FC" w:rsidRDefault="00E46380" w:rsidP="00E46380">
            <w:pPr>
              <w:spacing w:before="80" w:after="80" w:line="200" w:lineRule="exact"/>
              <w:jc w:val="center"/>
              <w:rPr>
                <w:i/>
                <w:sz w:val="14"/>
                <w:szCs w:val="14"/>
              </w:rPr>
            </w:pPr>
            <w:r w:rsidRPr="005F45FC">
              <w:rPr>
                <w:i/>
                <w:sz w:val="14"/>
                <w:szCs w:val="14"/>
              </w:rPr>
              <w:t>Возвращено на дополнитель-ное следствие</w:t>
            </w: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54" w:type="dxa"/>
            <w:vMerge w:val="restart"/>
            <w:tcBorders>
              <w:top w:val="single" w:sz="4" w:space="0" w:color="auto"/>
            </w:tcBorders>
            <w:shd w:val="clear" w:color="auto" w:fill="auto"/>
            <w:textDirection w:val="btLr"/>
            <w:vAlign w:val="bottom"/>
          </w:tcPr>
          <w:p w:rsidR="00E46380" w:rsidRPr="005F45FC" w:rsidRDefault="00E46380" w:rsidP="00E46380">
            <w:pPr>
              <w:spacing w:before="80" w:after="80" w:line="180" w:lineRule="exact"/>
              <w:ind w:left="113" w:right="113"/>
              <w:rPr>
                <w:i/>
                <w:sz w:val="14"/>
                <w:szCs w:val="14"/>
              </w:rPr>
            </w:pPr>
            <w:r w:rsidRPr="005F45FC">
              <w:rPr>
                <w:i/>
                <w:sz w:val="14"/>
                <w:szCs w:val="14"/>
              </w:rPr>
              <w:t>Выбрано наказание и вынесен приговор</w:t>
            </w:r>
          </w:p>
        </w:tc>
        <w:tc>
          <w:tcPr>
            <w:tcW w:w="454" w:type="dxa"/>
            <w:vMerge w:val="restart"/>
            <w:tcBorders>
              <w:top w:val="single" w:sz="4"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Обязательный приговор вынесен</w:t>
            </w:r>
          </w:p>
          <w:p w:rsidR="00E46380" w:rsidRPr="00FE1A21" w:rsidRDefault="00E46380" w:rsidP="00E46380">
            <w:pPr>
              <w:spacing w:before="80" w:after="80" w:line="180" w:lineRule="exact"/>
              <w:ind w:left="113" w:right="113"/>
              <w:rPr>
                <w:i/>
                <w:sz w:val="14"/>
                <w:szCs w:val="14"/>
              </w:rPr>
            </w:pPr>
            <w:r w:rsidRPr="00FE1A21">
              <w:rPr>
                <w:i/>
                <w:sz w:val="14"/>
                <w:szCs w:val="14"/>
              </w:rPr>
              <w:t>(УК72)</w:t>
            </w:r>
          </w:p>
        </w:tc>
        <w:tc>
          <w:tcPr>
            <w:tcW w:w="454" w:type="dxa"/>
            <w:vMerge w:val="restart"/>
            <w:tcBorders>
              <w:top w:val="single" w:sz="4" w:space="0" w:color="auto"/>
            </w:tcBorders>
            <w:shd w:val="clear" w:color="auto" w:fill="auto"/>
            <w:textDirection w:val="btLr"/>
            <w:vAlign w:val="bottom"/>
          </w:tcPr>
          <w:p w:rsidR="00E46380" w:rsidRPr="005F45FC" w:rsidRDefault="00E46380" w:rsidP="00E46380">
            <w:pPr>
              <w:spacing w:before="80" w:after="80" w:line="180" w:lineRule="exact"/>
              <w:ind w:left="113" w:right="113"/>
              <w:rPr>
                <w:i/>
                <w:sz w:val="14"/>
                <w:szCs w:val="14"/>
              </w:rPr>
            </w:pPr>
            <w:r w:rsidRPr="005F45FC">
              <w:rPr>
                <w:i/>
                <w:sz w:val="14"/>
                <w:szCs w:val="14"/>
              </w:rPr>
              <w:t>По другим причинам вынесен приговор (УК 88)</w:t>
            </w:r>
          </w:p>
        </w:tc>
        <w:tc>
          <w:tcPr>
            <w:tcW w:w="454" w:type="dxa"/>
            <w:gridSpan w:val="7"/>
            <w:vMerge/>
            <w:tcBorders>
              <w:bottom w:val="single" w:sz="4" w:space="0" w:color="auto"/>
            </w:tcBorders>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c>
          <w:tcPr>
            <w:tcW w:w="425" w:type="dxa"/>
            <w:vMerge/>
            <w:shd w:val="clear" w:color="auto" w:fill="auto"/>
            <w:vAlign w:val="bottom"/>
          </w:tcPr>
          <w:p w:rsidR="00E46380" w:rsidRPr="005F45FC" w:rsidRDefault="00E46380" w:rsidP="00E46380">
            <w:pPr>
              <w:spacing w:before="80" w:after="80" w:line="200" w:lineRule="exact"/>
              <w:jc w:val="right"/>
              <w:rPr>
                <w:i/>
                <w:sz w:val="14"/>
                <w:szCs w:val="14"/>
              </w:rPr>
            </w:pPr>
          </w:p>
        </w:tc>
      </w:tr>
      <w:tr w:rsidR="00E46380" w:rsidRPr="00FE1A21" w:rsidTr="007F5340">
        <w:trPr>
          <w:gridAfter w:val="1"/>
          <w:wAfter w:w="12" w:type="dxa"/>
          <w:cantSplit/>
          <w:trHeight w:val="1134"/>
          <w:tblHeader/>
        </w:trPr>
        <w:tc>
          <w:tcPr>
            <w:tcW w:w="510" w:type="dxa"/>
            <w:vMerge/>
            <w:tcBorders>
              <w:bottom w:val="single" w:sz="12" w:space="0" w:color="auto"/>
            </w:tcBorders>
            <w:shd w:val="clear" w:color="auto" w:fill="auto"/>
            <w:vAlign w:val="bottom"/>
          </w:tcPr>
          <w:p w:rsidR="00E46380" w:rsidRPr="005F45FC" w:rsidRDefault="00E46380" w:rsidP="00E46380">
            <w:pPr>
              <w:spacing w:before="80" w:after="80" w:line="200" w:lineRule="exact"/>
              <w:rPr>
                <w:i/>
                <w:sz w:val="14"/>
                <w:szCs w:val="14"/>
              </w:rPr>
            </w:pP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Число дело</w:t>
            </w:r>
          </w:p>
        </w:tc>
        <w:tc>
          <w:tcPr>
            <w:tcW w:w="425" w:type="dxa"/>
            <w:tcBorders>
              <w:top w:val="single" w:sz="4" w:space="0" w:color="auto"/>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r w:rsidRPr="00FE1A21">
              <w:rPr>
                <w:i/>
                <w:sz w:val="14"/>
                <w:szCs w:val="14"/>
              </w:rPr>
              <w:t>Кол-во лицо</w:t>
            </w: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54" w:type="dxa"/>
            <w:vMerge/>
            <w:tcBorders>
              <w:bottom w:val="single" w:sz="12" w:space="0" w:color="auto"/>
            </w:tcBorders>
            <w:shd w:val="clear" w:color="auto" w:fill="auto"/>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auto"/>
            </w:tcBorders>
            <w:shd w:val="clear" w:color="auto" w:fill="auto"/>
            <w:vAlign w:val="bottom"/>
          </w:tcPr>
          <w:p w:rsidR="00E46380" w:rsidRPr="00FE1A21" w:rsidRDefault="00E46380" w:rsidP="00E46380">
            <w:pPr>
              <w:spacing w:before="80" w:after="80" w:line="180" w:lineRule="exact"/>
              <w:jc w:val="right"/>
              <w:rPr>
                <w:i/>
                <w:sz w:val="14"/>
                <w:szCs w:val="14"/>
              </w:rPr>
            </w:pPr>
          </w:p>
        </w:tc>
        <w:tc>
          <w:tcPr>
            <w:tcW w:w="454" w:type="dxa"/>
            <w:vMerge/>
            <w:tcBorders>
              <w:bottom w:val="single" w:sz="12" w:space="0" w:color="auto"/>
            </w:tcBorders>
            <w:shd w:val="clear" w:color="auto" w:fill="auto"/>
            <w:vAlign w:val="bottom"/>
          </w:tcPr>
          <w:p w:rsidR="00E46380" w:rsidRPr="00FE1A21" w:rsidRDefault="00E46380" w:rsidP="00E46380">
            <w:pPr>
              <w:spacing w:before="80" w:after="80" w:line="180" w:lineRule="exact"/>
              <w:jc w:val="right"/>
              <w:rPr>
                <w:i/>
                <w:sz w:val="14"/>
                <w:szCs w:val="14"/>
              </w:rPr>
            </w:pPr>
          </w:p>
        </w:tc>
        <w:tc>
          <w:tcPr>
            <w:tcW w:w="454" w:type="dxa"/>
            <w:tcBorders>
              <w:top w:val="single" w:sz="4" w:space="0" w:color="auto"/>
              <w:bottom w:val="single" w:sz="12"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Штраф</w:t>
            </w:r>
          </w:p>
        </w:tc>
        <w:tc>
          <w:tcPr>
            <w:tcW w:w="454" w:type="dxa"/>
            <w:tcBorders>
              <w:top w:val="single" w:sz="4" w:space="0" w:color="auto"/>
              <w:bottom w:val="single" w:sz="12"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Лишение определенного права</w:t>
            </w:r>
          </w:p>
        </w:tc>
        <w:tc>
          <w:tcPr>
            <w:tcW w:w="454" w:type="dxa"/>
            <w:tcBorders>
              <w:top w:val="single" w:sz="4" w:space="0" w:color="auto"/>
              <w:bottom w:val="single" w:sz="12"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Исправительные работы</w:t>
            </w:r>
          </w:p>
        </w:tc>
        <w:tc>
          <w:tcPr>
            <w:tcW w:w="454" w:type="dxa"/>
            <w:tcBorders>
              <w:top w:val="single" w:sz="4" w:space="0" w:color="auto"/>
              <w:bottom w:val="single" w:sz="12"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Тюремное заключение</w:t>
            </w:r>
          </w:p>
        </w:tc>
        <w:tc>
          <w:tcPr>
            <w:tcW w:w="454" w:type="dxa"/>
            <w:tcBorders>
              <w:top w:val="single" w:sz="4" w:space="0" w:color="auto"/>
              <w:bottom w:val="single" w:sz="12"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Ограничение свободы</w:t>
            </w:r>
          </w:p>
        </w:tc>
        <w:tc>
          <w:tcPr>
            <w:tcW w:w="454" w:type="dxa"/>
            <w:tcBorders>
              <w:top w:val="single" w:sz="4" w:space="0" w:color="auto"/>
              <w:bottom w:val="single" w:sz="12"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Лишение свободы</w:t>
            </w:r>
            <w:r w:rsidRPr="00FE1A21">
              <w:rPr>
                <w:i/>
                <w:sz w:val="14"/>
                <w:szCs w:val="14"/>
                <w:lang w:val="en-US"/>
              </w:rPr>
              <w:t xml:space="preserve"> </w:t>
            </w:r>
          </w:p>
        </w:tc>
        <w:tc>
          <w:tcPr>
            <w:tcW w:w="454" w:type="dxa"/>
            <w:tcBorders>
              <w:top w:val="single" w:sz="4" w:space="0" w:color="auto"/>
              <w:bottom w:val="single" w:sz="12" w:space="0" w:color="auto"/>
            </w:tcBorders>
            <w:shd w:val="clear" w:color="auto" w:fill="auto"/>
            <w:textDirection w:val="btLr"/>
            <w:vAlign w:val="bottom"/>
          </w:tcPr>
          <w:p w:rsidR="00E46380" w:rsidRPr="00FE1A21" w:rsidRDefault="00E46380" w:rsidP="00E46380">
            <w:pPr>
              <w:spacing w:before="80" w:after="80" w:line="180" w:lineRule="exact"/>
              <w:ind w:left="113" w:right="113"/>
              <w:rPr>
                <w:i/>
                <w:sz w:val="14"/>
                <w:szCs w:val="14"/>
              </w:rPr>
            </w:pPr>
            <w:r w:rsidRPr="00FE1A21">
              <w:rPr>
                <w:i/>
                <w:sz w:val="14"/>
                <w:szCs w:val="14"/>
              </w:rPr>
              <w:t>Принудительная общественная работа</w:t>
            </w: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c>
          <w:tcPr>
            <w:tcW w:w="425" w:type="dxa"/>
            <w:vMerge/>
            <w:tcBorders>
              <w:bottom w:val="single" w:sz="12" w:space="0" w:color="auto"/>
            </w:tcBorders>
            <w:shd w:val="clear" w:color="auto" w:fill="auto"/>
            <w:vAlign w:val="bottom"/>
          </w:tcPr>
          <w:p w:rsidR="00E46380" w:rsidRPr="00FE1A21" w:rsidRDefault="00E46380" w:rsidP="00E46380">
            <w:pPr>
              <w:spacing w:before="80" w:after="80" w:line="200" w:lineRule="exact"/>
              <w:jc w:val="right"/>
              <w:rPr>
                <w:i/>
                <w:sz w:val="14"/>
                <w:szCs w:val="14"/>
              </w:rPr>
            </w:pPr>
          </w:p>
        </w:tc>
      </w:tr>
      <w:tr w:rsidR="00E46380" w:rsidRPr="00814776" w:rsidTr="007F5340">
        <w:trPr>
          <w:gridAfter w:val="1"/>
          <w:wAfter w:w="12" w:type="dxa"/>
        </w:trPr>
        <w:tc>
          <w:tcPr>
            <w:tcW w:w="510" w:type="dxa"/>
            <w:tcBorders>
              <w:top w:val="single" w:sz="12" w:space="0" w:color="auto"/>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2015</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55</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56</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50</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51</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41</w:t>
            </w: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9</w:t>
            </w: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17</w:t>
            </w: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12</w:t>
            </w: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12</w:t>
            </w: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top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r>
      <w:tr w:rsidR="00E46380" w:rsidRPr="00814776" w:rsidTr="007F5340">
        <w:trPr>
          <w:gridAfter w:val="1"/>
          <w:wAfter w:w="12" w:type="dxa"/>
        </w:trPr>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44</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44</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30</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6</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8</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12</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4</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rPr>
          <w:gridAfter w:val="1"/>
          <w:wAfter w:w="12" w:type="dxa"/>
        </w:trPr>
        <w:tc>
          <w:tcPr>
            <w:tcW w:w="510" w:type="dxa"/>
            <w:shd w:val="clear" w:color="auto" w:fill="auto"/>
          </w:tcPr>
          <w:p w:rsidR="00E46380" w:rsidRPr="00814776" w:rsidRDefault="00E46380" w:rsidP="007F5340">
            <w:pPr>
              <w:suppressAutoHyphens w:val="0"/>
              <w:spacing w:before="40" w:after="40" w:line="220" w:lineRule="exact"/>
              <w:rPr>
                <w:sz w:val="18"/>
              </w:rPr>
            </w:pPr>
            <w:r w:rsidRPr="00814776">
              <w:rPr>
                <w:sz w:val="18"/>
              </w:rPr>
              <w:t>2017</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57</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58</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55</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56</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44</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12</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2</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17</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7</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16</w:t>
            </w:r>
          </w:p>
        </w:tc>
        <w:tc>
          <w:tcPr>
            <w:tcW w:w="454" w:type="dxa"/>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2</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3</w:t>
            </w: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r>
      <w:tr w:rsidR="00E46380" w:rsidRPr="00814776" w:rsidTr="007F5340">
        <w:trPr>
          <w:gridAfter w:val="1"/>
          <w:wAfter w:w="12" w:type="dxa"/>
        </w:trPr>
        <w:tc>
          <w:tcPr>
            <w:tcW w:w="510" w:type="dxa"/>
            <w:tcBorders>
              <w:bottom w:val="single" w:sz="12" w:space="0" w:color="auto"/>
            </w:tcBorders>
            <w:shd w:val="clear" w:color="auto" w:fill="auto"/>
          </w:tcPr>
          <w:p w:rsidR="00E46380" w:rsidRPr="00814776" w:rsidRDefault="00E46380" w:rsidP="007F5340">
            <w:pPr>
              <w:suppressAutoHyphens w:val="0"/>
              <w:spacing w:before="40" w:after="40" w:line="220" w:lineRule="exact"/>
              <w:rPr>
                <w:sz w:val="18"/>
              </w:rPr>
            </w:pPr>
            <w:r w:rsidRPr="00814776">
              <w:rPr>
                <w:sz w:val="18"/>
              </w:rPr>
              <w:t>2018</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14</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14</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14</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14</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13</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1</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rPr>
            </w:pP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3</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r w:rsidRPr="00814776">
              <w:rPr>
                <w:sz w:val="18"/>
                <w:lang w:val="en-US"/>
              </w:rPr>
              <w:t>6</w:t>
            </w:r>
          </w:p>
        </w:tc>
        <w:tc>
          <w:tcPr>
            <w:tcW w:w="454" w:type="dxa"/>
            <w:tcBorders>
              <w:bottom w:val="single" w:sz="12" w:space="0" w:color="auto"/>
            </w:tcBorders>
            <w:shd w:val="clear" w:color="auto" w:fill="auto"/>
            <w:vAlign w:val="bottom"/>
          </w:tcPr>
          <w:p w:rsidR="00E46380" w:rsidRPr="00814776" w:rsidRDefault="00E46380" w:rsidP="007F5340">
            <w:pPr>
              <w:suppressAutoHyphens w:val="0"/>
              <w:spacing w:before="40" w:after="40" w:line="18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lang w:val="en-US"/>
              </w:rPr>
            </w:pPr>
            <w:r w:rsidRPr="00814776">
              <w:rPr>
                <w:sz w:val="18"/>
                <w:lang w:val="en-US"/>
              </w:rPr>
              <w:t>1</w:t>
            </w: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425"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r>
    </w:tbl>
    <w:p w:rsidR="00E46380" w:rsidRPr="00790770" w:rsidRDefault="00E46380" w:rsidP="00E46380">
      <w:pPr>
        <w:tabs>
          <w:tab w:val="left" w:pos="0"/>
        </w:tabs>
        <w:spacing w:line="240" w:lineRule="auto"/>
        <w:rPr>
          <w:sz w:val="24"/>
          <w:szCs w:val="24"/>
        </w:rPr>
      </w:pPr>
    </w:p>
    <w:p w:rsidR="00E46380" w:rsidRPr="005F45FC" w:rsidRDefault="00E46380" w:rsidP="00E46380">
      <w:pPr>
        <w:pStyle w:val="H23G"/>
        <w:ind w:left="1418"/>
      </w:pPr>
      <w:r w:rsidRPr="005F45FC">
        <w:br w:type="page"/>
        <w:t>Информация о количестве посещений мест лишения свободы за 2015-2018 г.г.</w:t>
      </w:r>
    </w:p>
    <w:tbl>
      <w:tblPr>
        <w:tblStyle w:val="ac"/>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08"/>
        <w:gridCol w:w="1418"/>
        <w:gridCol w:w="1418"/>
        <w:gridCol w:w="1418"/>
        <w:gridCol w:w="1418"/>
      </w:tblGrid>
      <w:tr w:rsidR="00E46380" w:rsidRPr="00814776" w:rsidTr="007F5340">
        <w:trPr>
          <w:tblHeader/>
        </w:trPr>
        <w:tc>
          <w:tcPr>
            <w:tcW w:w="8108" w:type="dxa"/>
            <w:tcBorders>
              <w:top w:val="single" w:sz="4" w:space="0" w:color="auto"/>
              <w:bottom w:val="single" w:sz="12" w:space="0" w:color="auto"/>
            </w:tcBorders>
            <w:shd w:val="clear" w:color="auto" w:fill="auto"/>
            <w:vAlign w:val="bottom"/>
          </w:tcPr>
          <w:p w:rsidR="00E46380" w:rsidRPr="00814776" w:rsidRDefault="00E46380" w:rsidP="007F5340">
            <w:pPr>
              <w:suppressAutoHyphens w:val="0"/>
              <w:spacing w:before="80" w:after="80" w:line="200" w:lineRule="exact"/>
              <w:rPr>
                <w:i/>
                <w:sz w:val="16"/>
              </w:rPr>
            </w:pPr>
            <w:r w:rsidRPr="00814776">
              <w:rPr>
                <w:i/>
                <w:sz w:val="16"/>
              </w:rPr>
              <w:t xml:space="preserve">Организации </w:t>
            </w:r>
          </w:p>
        </w:tc>
        <w:tc>
          <w:tcPr>
            <w:tcW w:w="1418" w:type="dxa"/>
            <w:tcBorders>
              <w:top w:val="single" w:sz="4" w:space="0" w:color="auto"/>
              <w:bottom w:val="single" w:sz="12" w:space="0" w:color="auto"/>
            </w:tcBorders>
            <w:shd w:val="clear" w:color="auto" w:fill="auto"/>
            <w:vAlign w:val="bottom"/>
          </w:tcPr>
          <w:p w:rsidR="00E46380" w:rsidRPr="00814776" w:rsidRDefault="00E46380" w:rsidP="007F5340">
            <w:pPr>
              <w:suppressAutoHyphens w:val="0"/>
              <w:spacing w:before="80" w:after="80" w:line="200" w:lineRule="exact"/>
              <w:jc w:val="right"/>
              <w:rPr>
                <w:i/>
                <w:sz w:val="16"/>
              </w:rPr>
            </w:pPr>
            <w:r w:rsidRPr="00814776">
              <w:rPr>
                <w:i/>
                <w:sz w:val="16"/>
              </w:rPr>
              <w:t>2015 г.</w:t>
            </w:r>
          </w:p>
        </w:tc>
        <w:tc>
          <w:tcPr>
            <w:tcW w:w="1418" w:type="dxa"/>
            <w:tcBorders>
              <w:top w:val="single" w:sz="4" w:space="0" w:color="auto"/>
              <w:bottom w:val="single" w:sz="12" w:space="0" w:color="auto"/>
            </w:tcBorders>
            <w:shd w:val="clear" w:color="auto" w:fill="auto"/>
            <w:vAlign w:val="bottom"/>
          </w:tcPr>
          <w:p w:rsidR="00E46380" w:rsidRPr="00814776" w:rsidRDefault="00E46380" w:rsidP="007F5340">
            <w:pPr>
              <w:suppressAutoHyphens w:val="0"/>
              <w:spacing w:before="80" w:after="80" w:line="200" w:lineRule="exact"/>
              <w:jc w:val="right"/>
              <w:rPr>
                <w:i/>
                <w:sz w:val="16"/>
              </w:rPr>
            </w:pPr>
            <w:r w:rsidRPr="00814776">
              <w:rPr>
                <w:i/>
                <w:sz w:val="16"/>
              </w:rPr>
              <w:t>2016 г.</w:t>
            </w:r>
          </w:p>
        </w:tc>
        <w:tc>
          <w:tcPr>
            <w:tcW w:w="1418" w:type="dxa"/>
            <w:tcBorders>
              <w:top w:val="single" w:sz="4" w:space="0" w:color="auto"/>
              <w:bottom w:val="single" w:sz="12" w:space="0" w:color="auto"/>
            </w:tcBorders>
            <w:shd w:val="clear" w:color="auto" w:fill="auto"/>
            <w:vAlign w:val="bottom"/>
          </w:tcPr>
          <w:p w:rsidR="00E46380" w:rsidRPr="00814776" w:rsidRDefault="00E46380" w:rsidP="007F5340">
            <w:pPr>
              <w:suppressAutoHyphens w:val="0"/>
              <w:spacing w:before="80" w:after="80" w:line="200" w:lineRule="exact"/>
              <w:jc w:val="right"/>
              <w:rPr>
                <w:i/>
                <w:sz w:val="16"/>
              </w:rPr>
            </w:pPr>
            <w:r w:rsidRPr="00814776">
              <w:rPr>
                <w:i/>
                <w:sz w:val="16"/>
              </w:rPr>
              <w:t>2017 г.</w:t>
            </w:r>
          </w:p>
        </w:tc>
        <w:tc>
          <w:tcPr>
            <w:tcW w:w="1418" w:type="dxa"/>
            <w:tcBorders>
              <w:top w:val="single" w:sz="4" w:space="0" w:color="auto"/>
              <w:bottom w:val="single" w:sz="12" w:space="0" w:color="auto"/>
            </w:tcBorders>
            <w:shd w:val="clear" w:color="auto" w:fill="auto"/>
            <w:vAlign w:val="bottom"/>
          </w:tcPr>
          <w:p w:rsidR="00E46380" w:rsidRPr="00814776" w:rsidRDefault="00E46380" w:rsidP="007F5340">
            <w:pPr>
              <w:suppressAutoHyphens w:val="0"/>
              <w:spacing w:before="80" w:after="80" w:line="200" w:lineRule="exact"/>
              <w:jc w:val="right"/>
              <w:rPr>
                <w:i/>
                <w:sz w:val="16"/>
              </w:rPr>
            </w:pPr>
            <w:r w:rsidRPr="00814776">
              <w:rPr>
                <w:i/>
                <w:sz w:val="16"/>
              </w:rPr>
              <w:t>6 мес. 2018 г.</w:t>
            </w:r>
          </w:p>
        </w:tc>
      </w:tr>
      <w:tr w:rsidR="00E46380" w:rsidRPr="00814776" w:rsidTr="007F5340">
        <w:tc>
          <w:tcPr>
            <w:tcW w:w="8108" w:type="dxa"/>
            <w:tcBorders>
              <w:top w:val="single" w:sz="12" w:space="0" w:color="auto"/>
            </w:tcBorders>
            <w:shd w:val="clear" w:color="auto" w:fill="auto"/>
          </w:tcPr>
          <w:p w:rsidR="00E46380" w:rsidRPr="005F45FC" w:rsidRDefault="00E46380" w:rsidP="007F5340">
            <w:pPr>
              <w:suppressAutoHyphens w:val="0"/>
              <w:spacing w:before="40" w:after="40" w:line="220" w:lineRule="exact"/>
              <w:rPr>
                <w:sz w:val="18"/>
              </w:rPr>
            </w:pPr>
            <w:r w:rsidRPr="005F45FC">
              <w:rPr>
                <w:sz w:val="18"/>
              </w:rPr>
              <w:t>Дипломатические представительства и зарубежные фонды</w:t>
            </w:r>
          </w:p>
        </w:tc>
        <w:tc>
          <w:tcPr>
            <w:tcW w:w="1418"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16</w:t>
            </w:r>
          </w:p>
        </w:tc>
        <w:tc>
          <w:tcPr>
            <w:tcW w:w="1418"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6</w:t>
            </w:r>
          </w:p>
        </w:tc>
        <w:tc>
          <w:tcPr>
            <w:tcW w:w="1418" w:type="dxa"/>
            <w:tcBorders>
              <w:top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5</w:t>
            </w:r>
          </w:p>
        </w:tc>
      </w:tr>
      <w:tr w:rsidR="00E46380" w:rsidRPr="00814776" w:rsidTr="007F5340">
        <w:tc>
          <w:tcPr>
            <w:tcW w:w="8108" w:type="dxa"/>
            <w:shd w:val="clear" w:color="auto" w:fill="auto"/>
          </w:tcPr>
          <w:p w:rsidR="00E46380" w:rsidRPr="00814776" w:rsidRDefault="00E46380" w:rsidP="007F5340">
            <w:pPr>
              <w:suppressAutoHyphens w:val="0"/>
              <w:spacing w:before="40" w:after="40" w:line="220" w:lineRule="exact"/>
              <w:rPr>
                <w:sz w:val="18"/>
              </w:rPr>
            </w:pPr>
            <w:r w:rsidRPr="00814776">
              <w:rPr>
                <w:sz w:val="18"/>
              </w:rPr>
              <w:t>Омбудсман</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5</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5</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19</w:t>
            </w:r>
          </w:p>
        </w:tc>
      </w:tr>
      <w:tr w:rsidR="00E46380" w:rsidRPr="00814776" w:rsidTr="007F5340">
        <w:tc>
          <w:tcPr>
            <w:tcW w:w="8108" w:type="dxa"/>
            <w:shd w:val="clear" w:color="auto" w:fill="auto"/>
          </w:tcPr>
          <w:p w:rsidR="00E46380" w:rsidRPr="00814776" w:rsidRDefault="00E46380" w:rsidP="007F5340">
            <w:pPr>
              <w:suppressAutoHyphens w:val="0"/>
              <w:spacing w:before="40" w:after="40" w:line="220" w:lineRule="exact"/>
              <w:rPr>
                <w:sz w:val="18"/>
              </w:rPr>
            </w:pPr>
            <w:r w:rsidRPr="00814776">
              <w:rPr>
                <w:rFonts w:eastAsia="Calibri"/>
                <w:sz w:val="18"/>
              </w:rPr>
              <w:t>Правозащитная организация ННО «Эзгулик»</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4</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c>
          <w:tcPr>
            <w:tcW w:w="8108" w:type="dxa"/>
            <w:shd w:val="clear" w:color="auto" w:fill="auto"/>
          </w:tcPr>
          <w:p w:rsidR="00E46380" w:rsidRPr="005F45FC" w:rsidRDefault="00E46380" w:rsidP="007F5340">
            <w:pPr>
              <w:suppressAutoHyphens w:val="0"/>
              <w:spacing w:before="40" w:after="40" w:line="220" w:lineRule="exact"/>
              <w:rPr>
                <w:sz w:val="18"/>
              </w:rPr>
            </w:pPr>
            <w:r w:rsidRPr="005F45FC">
              <w:rPr>
                <w:rFonts w:eastAsia="Calibri"/>
                <w:sz w:val="18"/>
              </w:rPr>
              <w:t>Союз молодежи и Комитет женщин Узбекистана</w:t>
            </w:r>
          </w:p>
        </w:tc>
        <w:tc>
          <w:tcPr>
            <w:tcW w:w="1418" w:type="dxa"/>
            <w:shd w:val="clear" w:color="auto" w:fill="auto"/>
            <w:vAlign w:val="bottom"/>
          </w:tcPr>
          <w:p w:rsidR="00E46380" w:rsidRPr="005F45FC"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5F45FC"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1</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c>
          <w:tcPr>
            <w:tcW w:w="8108" w:type="dxa"/>
            <w:shd w:val="clear" w:color="auto" w:fill="auto"/>
          </w:tcPr>
          <w:p w:rsidR="00E46380" w:rsidRPr="005F45FC" w:rsidRDefault="00E46380" w:rsidP="007F5340">
            <w:pPr>
              <w:suppressAutoHyphens w:val="0"/>
              <w:spacing w:before="40" w:after="40" w:line="220" w:lineRule="exact"/>
              <w:rPr>
                <w:sz w:val="18"/>
              </w:rPr>
            </w:pPr>
            <w:r w:rsidRPr="005F45FC">
              <w:rPr>
                <w:sz w:val="18"/>
              </w:rPr>
              <w:t>Национальный центр по правам человека</w:t>
            </w:r>
          </w:p>
        </w:tc>
        <w:tc>
          <w:tcPr>
            <w:tcW w:w="1418" w:type="dxa"/>
            <w:shd w:val="clear" w:color="auto" w:fill="auto"/>
            <w:vAlign w:val="bottom"/>
          </w:tcPr>
          <w:p w:rsidR="00E46380" w:rsidRPr="005F45FC"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5F45FC"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5</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c>
          <w:tcPr>
            <w:tcW w:w="8108" w:type="dxa"/>
            <w:shd w:val="clear" w:color="auto" w:fill="auto"/>
          </w:tcPr>
          <w:p w:rsidR="00E46380" w:rsidRPr="001131B6" w:rsidRDefault="00E46380" w:rsidP="007F5340">
            <w:pPr>
              <w:suppressAutoHyphens w:val="0"/>
              <w:spacing w:before="40" w:after="40" w:line="220" w:lineRule="exact"/>
              <w:rPr>
                <w:sz w:val="18"/>
                <w:lang w:val="fr-CH"/>
              </w:rPr>
            </w:pPr>
            <w:r w:rsidRPr="00814776">
              <w:rPr>
                <w:sz w:val="18"/>
                <w:lang w:val="uz-Cyrl-UZ"/>
              </w:rPr>
              <w:t>Детский фонд</w:t>
            </w:r>
            <w:r>
              <w:rPr>
                <w:rFonts w:eastAsia="Calibri"/>
                <w:sz w:val="18"/>
                <w:lang w:val="uz-Cyrl-UZ"/>
              </w:rPr>
              <w:t xml:space="preserve"> ООН </w:t>
            </w:r>
            <w:r>
              <w:rPr>
                <w:rFonts w:eastAsia="Calibri"/>
                <w:sz w:val="18"/>
                <w:lang w:val="fr-CH"/>
              </w:rPr>
              <w:t>«</w:t>
            </w:r>
            <w:r>
              <w:rPr>
                <w:rFonts w:eastAsia="Calibri"/>
                <w:sz w:val="18"/>
                <w:lang w:val="uz-Cyrl-UZ"/>
              </w:rPr>
              <w:t>UNICEF</w:t>
            </w:r>
            <w:r>
              <w:rPr>
                <w:rFonts w:eastAsia="Calibri"/>
                <w:sz w:val="18"/>
                <w:lang w:val="fr-CH"/>
              </w:rPr>
              <w:t>»</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1</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c>
          <w:tcPr>
            <w:tcW w:w="8108" w:type="dxa"/>
            <w:shd w:val="clear" w:color="auto" w:fill="auto"/>
          </w:tcPr>
          <w:p w:rsidR="00E46380" w:rsidRPr="00814776" w:rsidRDefault="00E46380" w:rsidP="007F5340">
            <w:pPr>
              <w:suppressAutoHyphens w:val="0"/>
              <w:spacing w:before="40" w:after="40" w:line="220" w:lineRule="exact"/>
              <w:rPr>
                <w:sz w:val="18"/>
                <w:lang w:val="uz-Cyrl-UZ"/>
              </w:rPr>
            </w:pPr>
            <w:r w:rsidRPr="00814776">
              <w:rPr>
                <w:rFonts w:eastAsia="Calibri"/>
                <w:sz w:val="18"/>
              </w:rPr>
              <w:t>Визит Специального докладчика ООН</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1</w:t>
            </w:r>
          </w:p>
        </w:tc>
        <w:tc>
          <w:tcPr>
            <w:tcW w:w="1418" w:type="dxa"/>
            <w:shd w:val="clear" w:color="auto" w:fill="auto"/>
            <w:vAlign w:val="bottom"/>
          </w:tcPr>
          <w:p w:rsidR="00E46380" w:rsidRPr="00814776" w:rsidRDefault="00E46380" w:rsidP="007F5340">
            <w:pPr>
              <w:suppressAutoHyphens w:val="0"/>
              <w:spacing w:before="40" w:after="40" w:line="220" w:lineRule="exact"/>
              <w:jc w:val="right"/>
              <w:rPr>
                <w:sz w:val="18"/>
              </w:rPr>
            </w:pPr>
          </w:p>
        </w:tc>
      </w:tr>
      <w:tr w:rsidR="00E46380" w:rsidRPr="00814776" w:rsidTr="007F5340">
        <w:tc>
          <w:tcPr>
            <w:tcW w:w="8108" w:type="dxa"/>
            <w:tcBorders>
              <w:bottom w:val="single" w:sz="12" w:space="0" w:color="auto"/>
            </w:tcBorders>
            <w:shd w:val="clear" w:color="auto" w:fill="auto"/>
          </w:tcPr>
          <w:p w:rsidR="00E46380" w:rsidRPr="005F45FC" w:rsidRDefault="00E46380" w:rsidP="007F5340">
            <w:pPr>
              <w:suppressAutoHyphens w:val="0"/>
              <w:spacing w:before="40" w:after="40" w:line="220" w:lineRule="exact"/>
              <w:rPr>
                <w:rFonts w:eastAsia="Calibri"/>
                <w:sz w:val="18"/>
              </w:rPr>
            </w:pPr>
            <w:r w:rsidRPr="005F45FC">
              <w:rPr>
                <w:rFonts w:eastAsia="Calibri"/>
                <w:sz w:val="18"/>
              </w:rPr>
              <w:t xml:space="preserve">Представители Министерства юстиции Китайской Народной Республики и Министерства юстиции </w:t>
            </w:r>
            <w:r w:rsidR="00563C3D">
              <w:rPr>
                <w:rFonts w:eastAsia="Calibri"/>
                <w:sz w:val="18"/>
              </w:rPr>
              <w:br/>
            </w:r>
            <w:bookmarkStart w:id="16" w:name="_GoBack"/>
            <w:bookmarkEnd w:id="16"/>
            <w:r w:rsidRPr="005F45FC">
              <w:rPr>
                <w:rFonts w:eastAsia="Calibri"/>
                <w:sz w:val="18"/>
              </w:rPr>
              <w:t>Республики Узбекистан</w:t>
            </w:r>
          </w:p>
        </w:tc>
        <w:tc>
          <w:tcPr>
            <w:tcW w:w="1418" w:type="dxa"/>
            <w:tcBorders>
              <w:bottom w:val="single" w:sz="12" w:space="0" w:color="auto"/>
            </w:tcBorders>
            <w:shd w:val="clear" w:color="auto" w:fill="auto"/>
            <w:vAlign w:val="bottom"/>
          </w:tcPr>
          <w:p w:rsidR="00E46380" w:rsidRPr="005F45FC" w:rsidRDefault="00E46380" w:rsidP="007F5340">
            <w:pPr>
              <w:suppressAutoHyphens w:val="0"/>
              <w:spacing w:before="40" w:after="40" w:line="220" w:lineRule="exact"/>
              <w:jc w:val="right"/>
              <w:rPr>
                <w:sz w:val="18"/>
              </w:rPr>
            </w:pPr>
          </w:p>
        </w:tc>
        <w:tc>
          <w:tcPr>
            <w:tcW w:w="1418" w:type="dxa"/>
            <w:tcBorders>
              <w:bottom w:val="single" w:sz="12" w:space="0" w:color="auto"/>
            </w:tcBorders>
            <w:shd w:val="clear" w:color="auto" w:fill="auto"/>
            <w:vAlign w:val="bottom"/>
          </w:tcPr>
          <w:p w:rsidR="00E46380" w:rsidRPr="005F45FC" w:rsidRDefault="00E46380" w:rsidP="007F5340">
            <w:pPr>
              <w:suppressAutoHyphens w:val="0"/>
              <w:spacing w:before="40" w:after="40" w:line="220" w:lineRule="exact"/>
              <w:jc w:val="right"/>
              <w:rPr>
                <w:sz w:val="18"/>
              </w:rPr>
            </w:pPr>
          </w:p>
        </w:tc>
        <w:tc>
          <w:tcPr>
            <w:tcW w:w="1418"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r w:rsidRPr="00814776">
              <w:rPr>
                <w:sz w:val="18"/>
              </w:rPr>
              <w:t>1</w:t>
            </w:r>
          </w:p>
        </w:tc>
        <w:tc>
          <w:tcPr>
            <w:tcW w:w="1418" w:type="dxa"/>
            <w:tcBorders>
              <w:bottom w:val="single" w:sz="12" w:space="0" w:color="auto"/>
            </w:tcBorders>
            <w:shd w:val="clear" w:color="auto" w:fill="auto"/>
            <w:vAlign w:val="bottom"/>
          </w:tcPr>
          <w:p w:rsidR="00E46380" w:rsidRPr="00814776" w:rsidRDefault="00E46380" w:rsidP="007F5340">
            <w:pPr>
              <w:suppressAutoHyphens w:val="0"/>
              <w:spacing w:before="40" w:after="40" w:line="220" w:lineRule="exact"/>
              <w:jc w:val="right"/>
              <w:rPr>
                <w:sz w:val="18"/>
              </w:rPr>
            </w:pPr>
          </w:p>
        </w:tc>
      </w:tr>
    </w:tbl>
    <w:p w:rsidR="00E46380" w:rsidRPr="00FD022C" w:rsidRDefault="00E46380" w:rsidP="00E46380">
      <w:pPr>
        <w:tabs>
          <w:tab w:val="left" w:pos="0"/>
        </w:tabs>
        <w:spacing w:before="240"/>
        <w:ind w:left="1134" w:right="1134"/>
        <w:jc w:val="center"/>
        <w:rPr>
          <w:sz w:val="24"/>
          <w:szCs w:val="24"/>
          <w:u w:val="single"/>
        </w:rPr>
      </w:pPr>
      <w:r w:rsidRPr="00FD022C">
        <w:rPr>
          <w:sz w:val="24"/>
          <w:szCs w:val="24"/>
          <w:u w:val="single"/>
        </w:rPr>
        <w:tab/>
      </w:r>
      <w:r w:rsidRPr="00FD022C">
        <w:rPr>
          <w:sz w:val="24"/>
          <w:szCs w:val="24"/>
          <w:u w:val="single"/>
        </w:rPr>
        <w:tab/>
      </w:r>
      <w:r w:rsidRPr="00FD022C">
        <w:rPr>
          <w:sz w:val="24"/>
          <w:szCs w:val="24"/>
          <w:u w:val="single"/>
        </w:rPr>
        <w:tab/>
      </w:r>
      <w:r>
        <w:rPr>
          <w:sz w:val="24"/>
          <w:szCs w:val="24"/>
          <w:u w:val="single"/>
        </w:rPr>
        <w:tab/>
      </w:r>
    </w:p>
    <w:sectPr w:rsidR="00E46380" w:rsidRPr="00FD022C" w:rsidSect="00E46380">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B96" w:rsidRPr="00A312BC" w:rsidRDefault="00432B96" w:rsidP="00A312BC"/>
  </w:endnote>
  <w:endnote w:type="continuationSeparator" w:id="0">
    <w:p w:rsidR="00432B96" w:rsidRPr="00A312BC" w:rsidRDefault="00432B9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Light">
    <w:panose1 w:val="020B0502040204020203"/>
    <w:charset w:val="CC"/>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B96" w:rsidRPr="0091720E" w:rsidRDefault="00432B96">
    <w:pPr>
      <w:pStyle w:val="a8"/>
    </w:pPr>
    <w:r w:rsidRPr="0091720E">
      <w:rPr>
        <w:b/>
        <w:sz w:val="18"/>
      </w:rPr>
      <w:fldChar w:fldCharType="begin"/>
    </w:r>
    <w:r w:rsidRPr="0091720E">
      <w:rPr>
        <w:b/>
        <w:sz w:val="18"/>
      </w:rPr>
      <w:instrText xml:space="preserve"> PAGE  \* MERGEFORMAT </w:instrText>
    </w:r>
    <w:r w:rsidRPr="0091720E">
      <w:rPr>
        <w:b/>
        <w:sz w:val="18"/>
      </w:rPr>
      <w:fldChar w:fldCharType="separate"/>
    </w:r>
    <w:r w:rsidR="00E41B97">
      <w:rPr>
        <w:b/>
        <w:noProof/>
        <w:sz w:val="18"/>
      </w:rPr>
      <w:t>46</w:t>
    </w:r>
    <w:r w:rsidRPr="0091720E">
      <w:rPr>
        <w:b/>
        <w:sz w:val="18"/>
      </w:rPr>
      <w:fldChar w:fldCharType="end"/>
    </w:r>
    <w:r>
      <w:rPr>
        <w:b/>
        <w:sz w:val="18"/>
      </w:rPr>
      <w:tab/>
    </w:r>
    <w:r>
      <w:t>GE.19-00365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B96" w:rsidRPr="0091720E" w:rsidRDefault="00432B96" w:rsidP="0091720E">
    <w:pPr>
      <w:pStyle w:val="a8"/>
      <w:tabs>
        <w:tab w:val="clear" w:pos="9639"/>
        <w:tab w:val="right" w:pos="9638"/>
      </w:tabs>
      <w:rPr>
        <w:b/>
        <w:sz w:val="18"/>
      </w:rPr>
    </w:pPr>
    <w:r>
      <w:t>GE.19-00365</w:t>
    </w:r>
    <w:r>
      <w:tab/>
    </w:r>
    <w:r w:rsidRPr="0091720E">
      <w:rPr>
        <w:b/>
        <w:sz w:val="18"/>
      </w:rPr>
      <w:fldChar w:fldCharType="begin"/>
    </w:r>
    <w:r w:rsidRPr="0091720E">
      <w:rPr>
        <w:b/>
        <w:sz w:val="18"/>
      </w:rPr>
      <w:instrText xml:space="preserve"> PAGE  \* MERGEFORMAT </w:instrText>
    </w:r>
    <w:r w:rsidRPr="0091720E">
      <w:rPr>
        <w:b/>
        <w:sz w:val="18"/>
      </w:rPr>
      <w:fldChar w:fldCharType="separate"/>
    </w:r>
    <w:r w:rsidR="00E41B97">
      <w:rPr>
        <w:b/>
        <w:noProof/>
        <w:sz w:val="18"/>
      </w:rPr>
      <w:t>47</w:t>
    </w:r>
    <w:r w:rsidRPr="009172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B96" w:rsidRPr="0091720E" w:rsidRDefault="00432B96" w:rsidP="0091720E">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19-00365  (R)</w:t>
    </w:r>
    <w:r>
      <w:rPr>
        <w:lang w:val="en-US"/>
      </w:rPr>
      <w:t xml:space="preserve">  100119  150119</w:t>
    </w:r>
    <w:r>
      <w:br/>
    </w:r>
    <w:r w:rsidRPr="0091720E">
      <w:rPr>
        <w:rFonts w:ascii="C39T30Lfz" w:hAnsi="C39T30Lfz"/>
        <w:kern w:val="14"/>
        <w:sz w:val="56"/>
      </w:rPr>
      <w:t></w:t>
    </w:r>
    <w:r w:rsidRPr="0091720E">
      <w:rPr>
        <w:rFonts w:ascii="C39T30Lfz" w:hAnsi="C39T30Lfz"/>
        <w:kern w:val="14"/>
        <w:sz w:val="56"/>
      </w:rPr>
      <w:t></w:t>
    </w:r>
    <w:r w:rsidRPr="0091720E">
      <w:rPr>
        <w:rFonts w:ascii="C39T30Lfz" w:hAnsi="C39T30Lfz"/>
        <w:kern w:val="14"/>
        <w:sz w:val="56"/>
      </w:rPr>
      <w:t></w:t>
    </w:r>
    <w:r w:rsidRPr="0091720E">
      <w:rPr>
        <w:rFonts w:ascii="C39T30Lfz" w:hAnsi="C39T30Lfz"/>
        <w:kern w:val="14"/>
        <w:sz w:val="56"/>
      </w:rPr>
      <w:t></w:t>
    </w:r>
    <w:r w:rsidRPr="0091720E">
      <w:rPr>
        <w:rFonts w:ascii="C39T30Lfz" w:hAnsi="C39T30Lfz"/>
        <w:kern w:val="14"/>
        <w:sz w:val="56"/>
      </w:rPr>
      <w:t></w:t>
    </w:r>
    <w:r w:rsidRPr="0091720E">
      <w:rPr>
        <w:rFonts w:ascii="C39T30Lfz" w:hAnsi="C39T30Lfz"/>
        <w:kern w:val="14"/>
        <w:sz w:val="56"/>
      </w:rPr>
      <w:t></w:t>
    </w:r>
    <w:r w:rsidRPr="0091720E">
      <w:rPr>
        <w:rFonts w:ascii="C39T30Lfz" w:hAnsi="C39T30Lfz"/>
        <w:kern w:val="14"/>
        <w:sz w:val="56"/>
      </w:rPr>
      <w:t></w:t>
    </w:r>
    <w:r w:rsidRPr="0091720E">
      <w:rPr>
        <w:rFonts w:ascii="C39T30Lfz" w:hAnsi="C39T30Lfz"/>
        <w:kern w:val="14"/>
        <w:sz w:val="56"/>
      </w:rPr>
      <w:t></w:t>
    </w:r>
    <w:r w:rsidRPr="0091720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UZB/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380" w:rsidRPr="00E46380" w:rsidRDefault="00E46380" w:rsidP="00E46380">
    <w:pPr>
      <w:pStyle w:val="a8"/>
    </w:pPr>
    <w:r>
      <w:rPr>
        <w:noProof/>
        <w:lang w:val="ru-RU"/>
      </w:rPr>
      <mc:AlternateContent>
        <mc:Choice Requires="wps">
          <w:drawing>
            <wp:anchor distT="0" distB="0" distL="114300" distR="114300" simplePos="0" relativeHeight="25166336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Надпись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46380" w:rsidRPr="0091720E" w:rsidRDefault="00E46380" w:rsidP="00E46380">
                          <w:pPr>
                            <w:pStyle w:val="a8"/>
                          </w:pPr>
                          <w:r w:rsidRPr="0091720E">
                            <w:rPr>
                              <w:b/>
                              <w:sz w:val="18"/>
                            </w:rPr>
                            <w:fldChar w:fldCharType="begin"/>
                          </w:r>
                          <w:r w:rsidRPr="0091720E">
                            <w:rPr>
                              <w:b/>
                              <w:sz w:val="18"/>
                            </w:rPr>
                            <w:instrText xml:space="preserve"> PAGE  \* MERGEFORMAT </w:instrText>
                          </w:r>
                          <w:r w:rsidRPr="0091720E">
                            <w:rPr>
                              <w:b/>
                              <w:sz w:val="18"/>
                            </w:rPr>
                            <w:fldChar w:fldCharType="separate"/>
                          </w:r>
                          <w:r w:rsidR="00E41B97">
                            <w:rPr>
                              <w:b/>
                              <w:noProof/>
                              <w:sz w:val="18"/>
                            </w:rPr>
                            <w:t>50</w:t>
                          </w:r>
                          <w:r w:rsidRPr="0091720E">
                            <w:rPr>
                              <w:b/>
                              <w:sz w:val="18"/>
                            </w:rPr>
                            <w:fldChar w:fldCharType="end"/>
                          </w:r>
                          <w:r>
                            <w:rPr>
                              <w:b/>
                              <w:sz w:val="18"/>
                            </w:rPr>
                            <w:tab/>
                          </w:r>
                          <w:r>
                            <w:t>GE.19-00365</w:t>
                          </w:r>
                        </w:p>
                        <w:p w:rsidR="00E46380" w:rsidRDefault="00E4638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7"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A4N8Vk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rsidR="00E46380" w:rsidRPr="0091720E" w:rsidRDefault="00E46380" w:rsidP="00E46380">
                    <w:pPr>
                      <w:pStyle w:val="a8"/>
                    </w:pPr>
                    <w:r w:rsidRPr="0091720E">
                      <w:rPr>
                        <w:b/>
                        <w:sz w:val="18"/>
                      </w:rPr>
                      <w:fldChar w:fldCharType="begin"/>
                    </w:r>
                    <w:r w:rsidRPr="0091720E">
                      <w:rPr>
                        <w:b/>
                        <w:sz w:val="18"/>
                      </w:rPr>
                      <w:instrText xml:space="preserve"> PAGE  \* MERGEFORMAT </w:instrText>
                    </w:r>
                    <w:r w:rsidRPr="0091720E">
                      <w:rPr>
                        <w:b/>
                        <w:sz w:val="18"/>
                      </w:rPr>
                      <w:fldChar w:fldCharType="separate"/>
                    </w:r>
                    <w:r w:rsidR="00E41B97">
                      <w:rPr>
                        <w:b/>
                        <w:noProof/>
                        <w:sz w:val="18"/>
                      </w:rPr>
                      <w:t>50</w:t>
                    </w:r>
                    <w:r w:rsidRPr="0091720E">
                      <w:rPr>
                        <w:b/>
                        <w:sz w:val="18"/>
                      </w:rPr>
                      <w:fldChar w:fldCharType="end"/>
                    </w:r>
                    <w:r>
                      <w:rPr>
                        <w:b/>
                        <w:sz w:val="18"/>
                      </w:rPr>
                      <w:tab/>
                    </w:r>
                    <w:r>
                      <w:t>GE.19-00365</w:t>
                    </w:r>
                  </w:p>
                  <w:p w:rsidR="00E46380" w:rsidRDefault="00E46380"/>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380" w:rsidRPr="00E46380" w:rsidRDefault="00E46380" w:rsidP="00E46380">
    <w:pPr>
      <w:pStyle w:val="a8"/>
    </w:pPr>
    <w:r>
      <w:rPr>
        <w:noProof/>
        <w:lang w:val="ru-RU"/>
      </w:rPr>
      <mc:AlternateContent>
        <mc:Choice Requires="wps">
          <w:drawing>
            <wp:anchor distT="0" distB="0" distL="114300" distR="114300" simplePos="0" relativeHeight="25166131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Надпись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46380" w:rsidRPr="0091720E" w:rsidRDefault="00E46380" w:rsidP="00E46380">
                          <w:pPr>
                            <w:pStyle w:val="a8"/>
                            <w:tabs>
                              <w:tab w:val="clear" w:pos="9639"/>
                              <w:tab w:val="right" w:pos="9638"/>
                            </w:tabs>
                            <w:rPr>
                              <w:b/>
                              <w:sz w:val="18"/>
                            </w:rPr>
                          </w:pPr>
                          <w:r>
                            <w:t>GE.19-00365</w:t>
                          </w:r>
                          <w:r>
                            <w:tab/>
                          </w:r>
                          <w:r w:rsidRPr="0091720E">
                            <w:rPr>
                              <w:b/>
                              <w:sz w:val="18"/>
                            </w:rPr>
                            <w:fldChar w:fldCharType="begin"/>
                          </w:r>
                          <w:r w:rsidRPr="0091720E">
                            <w:rPr>
                              <w:b/>
                              <w:sz w:val="18"/>
                            </w:rPr>
                            <w:instrText xml:space="preserve"> PAGE  \* MERGEFORMAT </w:instrText>
                          </w:r>
                          <w:r w:rsidRPr="0091720E">
                            <w:rPr>
                              <w:b/>
                              <w:sz w:val="18"/>
                            </w:rPr>
                            <w:fldChar w:fldCharType="separate"/>
                          </w:r>
                          <w:r w:rsidR="00E41B97">
                            <w:rPr>
                              <w:b/>
                              <w:noProof/>
                              <w:sz w:val="18"/>
                            </w:rPr>
                            <w:t>51</w:t>
                          </w:r>
                          <w:r w:rsidRPr="0091720E">
                            <w:rPr>
                              <w:b/>
                              <w:sz w:val="18"/>
                            </w:rPr>
                            <w:fldChar w:fldCharType="end"/>
                          </w:r>
                        </w:p>
                        <w:p w:rsidR="00E46380" w:rsidRDefault="00E4638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5"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" fillcolor="#4f81bd [3204]" stroked="f" strokeweight=".5pt">
              <v:fill opacity="0"/>
              <v:stroke joinstyle="round"/>
              <v:textbox style="layout-flow:vertical" inset="0,0,0,0">
                <w:txbxContent>
                  <w:p w:rsidR="00E46380" w:rsidRPr="0091720E" w:rsidRDefault="00E46380" w:rsidP="00E46380">
                    <w:pPr>
                      <w:pStyle w:val="a8"/>
                      <w:tabs>
                        <w:tab w:val="clear" w:pos="9639"/>
                        <w:tab w:val="right" w:pos="9638"/>
                      </w:tabs>
                      <w:rPr>
                        <w:b/>
                        <w:sz w:val="18"/>
                      </w:rPr>
                    </w:pPr>
                    <w:r>
                      <w:t>GE.19-00365</w:t>
                    </w:r>
                    <w:r>
                      <w:tab/>
                    </w:r>
                    <w:r w:rsidRPr="0091720E">
                      <w:rPr>
                        <w:b/>
                        <w:sz w:val="18"/>
                      </w:rPr>
                      <w:fldChar w:fldCharType="begin"/>
                    </w:r>
                    <w:r w:rsidRPr="0091720E">
                      <w:rPr>
                        <w:b/>
                        <w:sz w:val="18"/>
                      </w:rPr>
                      <w:instrText xml:space="preserve"> PAGE  \* MERGEFORMAT </w:instrText>
                    </w:r>
                    <w:r w:rsidRPr="0091720E">
                      <w:rPr>
                        <w:b/>
                        <w:sz w:val="18"/>
                      </w:rPr>
                      <w:fldChar w:fldCharType="separate"/>
                    </w:r>
                    <w:r w:rsidR="00E41B97">
                      <w:rPr>
                        <w:b/>
                        <w:noProof/>
                        <w:sz w:val="18"/>
                      </w:rPr>
                      <w:t>51</w:t>
                    </w:r>
                    <w:r w:rsidRPr="0091720E">
                      <w:rPr>
                        <w:b/>
                        <w:sz w:val="18"/>
                      </w:rPr>
                      <w:fldChar w:fldCharType="end"/>
                    </w:r>
                  </w:p>
                  <w:p w:rsidR="00E46380" w:rsidRDefault="00E46380"/>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B96" w:rsidRPr="001075E9" w:rsidRDefault="00432B96" w:rsidP="001075E9">
      <w:pPr>
        <w:tabs>
          <w:tab w:val="right" w:pos="2155"/>
        </w:tabs>
        <w:spacing w:after="80" w:line="240" w:lineRule="auto"/>
        <w:ind w:left="680"/>
        <w:rPr>
          <w:u w:val="single"/>
        </w:rPr>
      </w:pPr>
      <w:r>
        <w:rPr>
          <w:u w:val="single"/>
        </w:rPr>
        <w:tab/>
      </w:r>
    </w:p>
  </w:footnote>
  <w:footnote w:type="continuationSeparator" w:id="0">
    <w:p w:rsidR="00432B96" w:rsidRDefault="00432B96" w:rsidP="00407B78">
      <w:pPr>
        <w:tabs>
          <w:tab w:val="right" w:pos="2155"/>
        </w:tabs>
        <w:spacing w:after="80"/>
        <w:ind w:left="680"/>
        <w:rPr>
          <w:u w:val="single"/>
        </w:rPr>
      </w:pPr>
      <w:r>
        <w:rPr>
          <w:u w:val="single"/>
        </w:rPr>
        <w:tab/>
      </w:r>
    </w:p>
  </w:footnote>
  <w:footnote w:id="1">
    <w:p w:rsidR="00432B96" w:rsidRPr="00CE3D03" w:rsidRDefault="00432B96" w:rsidP="00432B96">
      <w:pPr>
        <w:pStyle w:val="ad"/>
      </w:pPr>
      <w:r>
        <w:tab/>
      </w:r>
      <w:r w:rsidRPr="00432B96">
        <w:rPr>
          <w:rStyle w:val="aa"/>
          <w:sz w:val="20"/>
          <w:vertAlign w:val="baseline"/>
        </w:rPr>
        <w:t>*</w:t>
      </w:r>
      <w:r w:rsidRPr="00CE3D03">
        <w:tab/>
      </w:r>
      <w:r>
        <w:t>Настоящий</w:t>
      </w:r>
      <w:r w:rsidRPr="00CE3D03">
        <w:t xml:space="preserve"> </w:t>
      </w:r>
      <w:r>
        <w:t>документ</w:t>
      </w:r>
      <w:r w:rsidRPr="00CE3D03">
        <w:t xml:space="preserve"> </w:t>
      </w:r>
      <w:r>
        <w:t>издается</w:t>
      </w:r>
      <w:r w:rsidRPr="00CE3D03">
        <w:t xml:space="preserve"> </w:t>
      </w:r>
      <w:r>
        <w:t>без</w:t>
      </w:r>
      <w:r w:rsidRPr="00CE3D03">
        <w:t xml:space="preserve"> </w:t>
      </w:r>
      <w:r>
        <w:t>официального</w:t>
      </w:r>
      <w:r w:rsidRPr="00CE3D03">
        <w:t xml:space="preserve"> </w:t>
      </w:r>
      <w:r>
        <w:t>редактирования</w:t>
      </w:r>
      <w:r w:rsidRPr="00CE3D0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B96" w:rsidRPr="0091720E" w:rsidRDefault="00E41B97">
    <w:pPr>
      <w:pStyle w:val="a5"/>
    </w:pPr>
    <w:r>
      <w:fldChar w:fldCharType="begin"/>
    </w:r>
    <w:r>
      <w:instrText xml:space="preserve"> TITLE  \* MERGEFORMAT </w:instrText>
    </w:r>
    <w:r>
      <w:fldChar w:fldCharType="separate"/>
    </w:r>
    <w:r>
      <w:t>CCPR/C/UZB/5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B96" w:rsidRPr="0091720E" w:rsidRDefault="00E41B97" w:rsidP="0091720E">
    <w:pPr>
      <w:pStyle w:val="a5"/>
      <w:jc w:val="right"/>
    </w:pPr>
    <w:r>
      <w:fldChar w:fldCharType="begin"/>
    </w:r>
    <w:r>
      <w:instrText xml:space="preserve"> TITLE  \* MERGEFORMAT </w:instrText>
    </w:r>
    <w:r>
      <w:fldChar w:fldCharType="separate"/>
    </w:r>
    <w:r>
      <w:t>CCPR/C/UZB/5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380" w:rsidRPr="00E46380" w:rsidRDefault="00E46380" w:rsidP="00E46380">
    <w:r>
      <w:rPr>
        <w:noProof/>
        <w:lang w:eastAsia="ru-RU"/>
      </w:rPr>
      <mc:AlternateContent>
        <mc:Choice Requires="wps">
          <w:drawing>
            <wp:anchor distT="0" distB="0" distL="114300" distR="114300" simplePos="0" relativeHeight="25166233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E46380" w:rsidRPr="0091720E" w:rsidRDefault="00E46380" w:rsidP="00E46380">
                          <w:pPr>
                            <w:pStyle w:val="a5"/>
                          </w:pPr>
                          <w:fldSimple w:instr=" TITLE  \* MERGEFORMAT ">
                            <w:r w:rsidR="00E41B97">
                              <w:t>CCPR/C/UZB/5</w:t>
                            </w:r>
                          </w:fldSimple>
                        </w:p>
                        <w:p w:rsidR="00E46380" w:rsidRDefault="00E4638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6"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" fillcolor="#4f81bd [3204]" stroked="f" strokeweight=".5pt">
              <v:fill opacity="0"/>
              <v:path arrowok="t"/>
              <v:textbox style="layout-flow:vertical" inset="0,0,0,0">
                <w:txbxContent>
                  <w:p w:rsidR="00E46380" w:rsidRPr="0091720E" w:rsidRDefault="00E46380" w:rsidP="00E46380">
                    <w:pPr>
                      <w:pStyle w:val="a5"/>
                    </w:pPr>
                    <w:fldSimple w:instr=" TITLE  \* MERGEFORMAT ">
                      <w:r w:rsidR="00E41B97">
                        <w:t>CCPR/C/UZB/5</w:t>
                      </w:r>
                    </w:fldSimple>
                  </w:p>
                  <w:p w:rsidR="00E46380" w:rsidRDefault="00E46380"/>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6380" w:rsidRPr="00E46380" w:rsidRDefault="00E46380" w:rsidP="00E46380">
    <w:r>
      <w:rPr>
        <w:noProof/>
        <w:lang w:eastAsia="ru-RU"/>
      </w:rPr>
      <mc:AlternateContent>
        <mc:Choice Requires="wps">
          <w:drawing>
            <wp:anchor distT="0" distB="0" distL="114300" distR="114300" simplePos="0" relativeHeight="25166028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Надпись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46380" w:rsidRPr="0091720E" w:rsidRDefault="00E46380" w:rsidP="00E46380">
                          <w:pPr>
                            <w:pStyle w:val="a5"/>
                            <w:jc w:val="right"/>
                          </w:pPr>
                          <w:fldSimple w:instr=" TITLE  \* MERGEFORMAT ">
                            <w:r w:rsidR="00E41B97">
                              <w:t>CCPR/C/UZB/5</w:t>
                            </w:r>
                          </w:fldSimple>
                        </w:p>
                        <w:p w:rsidR="00E46380" w:rsidRDefault="00E4638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4"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" fillcolor="#4f81bd [3204]" stroked="f" strokeweight=".5pt">
              <v:fill opacity="0"/>
              <v:stroke joinstyle="round"/>
              <v:textbox style="layout-flow:vertical" inset="0,0,0,0">
                <w:txbxContent>
                  <w:p w:rsidR="00E46380" w:rsidRPr="0091720E" w:rsidRDefault="00E46380" w:rsidP="00E46380">
                    <w:pPr>
                      <w:pStyle w:val="a5"/>
                      <w:jc w:val="right"/>
                    </w:pPr>
                    <w:fldSimple w:instr=" TITLE  \* MERGEFORMAT ">
                      <w:r w:rsidR="00E41B97">
                        <w:t>CCPR/C/UZB/5</w:t>
                      </w:r>
                    </w:fldSimple>
                  </w:p>
                  <w:p w:rsidR="00E46380" w:rsidRDefault="00E46380"/>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036B82"/>
    <w:multiLevelType w:val="multilevel"/>
    <w:tmpl w:val="715C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FC4896"/>
    <w:multiLevelType w:val="hybridMultilevel"/>
    <w:tmpl w:val="D02A7E68"/>
    <w:lvl w:ilvl="0" w:tplc="99CC9918">
      <w:start w:val="2015"/>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F2D7568"/>
    <w:multiLevelType w:val="hybridMultilevel"/>
    <w:tmpl w:val="DC02DC22"/>
    <w:lvl w:ilvl="0" w:tplc="A6325F4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DA0347D"/>
    <w:multiLevelType w:val="hybridMultilevel"/>
    <w:tmpl w:val="9D36B2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B40929"/>
    <w:multiLevelType w:val="hybridMultilevel"/>
    <w:tmpl w:val="859E7B18"/>
    <w:lvl w:ilvl="0" w:tplc="A45E4236">
      <w:start w:val="1"/>
      <w:numFmt w:val="decimal"/>
      <w:lvlText w:val="%1."/>
      <w:lvlJc w:val="left"/>
      <w:pPr>
        <w:ind w:left="1070" w:hanging="360"/>
      </w:pPr>
      <w:rPr>
        <w:rFonts w:ascii="Times New Roman" w:hAnsi="Times New Roman" w:cs="Times New Roman" w:hint="default"/>
        <w:b w:val="0"/>
        <w:sz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15:restartNumberingAfterBreak="0">
    <w:nsid w:val="202B591A"/>
    <w:multiLevelType w:val="hybridMultilevel"/>
    <w:tmpl w:val="BE72A036"/>
    <w:lvl w:ilvl="0" w:tplc="31C4B9C8">
      <w:start w:val="81"/>
      <w:numFmt w:val="decimal"/>
      <w:lvlText w:val="%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F003AA"/>
    <w:multiLevelType w:val="hybridMultilevel"/>
    <w:tmpl w:val="8CBEDAD8"/>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433A4A39"/>
    <w:multiLevelType w:val="hybridMultilevel"/>
    <w:tmpl w:val="DDFEF45E"/>
    <w:lvl w:ilvl="0" w:tplc="0419000F">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4662E9C"/>
    <w:multiLevelType w:val="hybridMultilevel"/>
    <w:tmpl w:val="F7B6BE48"/>
    <w:lvl w:ilvl="0" w:tplc="2F60F336">
      <w:start w:val="100"/>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A3600C"/>
    <w:multiLevelType w:val="hybridMultilevel"/>
    <w:tmpl w:val="8098AFC6"/>
    <w:lvl w:ilvl="0" w:tplc="CC580BD8">
      <w:start w:val="80"/>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AE1715"/>
    <w:multiLevelType w:val="multilevel"/>
    <w:tmpl w:val="5380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4D62ACC"/>
    <w:multiLevelType w:val="hybridMultilevel"/>
    <w:tmpl w:val="859E7B18"/>
    <w:lvl w:ilvl="0" w:tplc="A45E4236">
      <w:start w:val="1"/>
      <w:numFmt w:val="decimal"/>
      <w:lvlText w:val="%1."/>
      <w:lvlJc w:val="left"/>
      <w:pPr>
        <w:ind w:left="1070" w:hanging="360"/>
      </w:pPr>
      <w:rPr>
        <w:rFonts w:ascii="Times New Roman" w:hAnsi="Times New Roman" w:cs="Times New Roman" w:hint="default"/>
        <w:b w:val="0"/>
        <w:sz w:val="24"/>
      </w:rPr>
    </w:lvl>
    <w:lvl w:ilvl="1" w:tplc="04190019" w:tentative="1">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abstractNum w:abstractNumId="3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EA052E"/>
    <w:multiLevelType w:val="hybridMultilevel"/>
    <w:tmpl w:val="859E7B18"/>
    <w:lvl w:ilvl="0" w:tplc="A45E4236">
      <w:start w:val="1"/>
      <w:numFmt w:val="decimal"/>
      <w:lvlText w:val="%1."/>
      <w:lvlJc w:val="left"/>
      <w:pPr>
        <w:ind w:left="1070" w:hanging="360"/>
      </w:pPr>
      <w:rPr>
        <w:rFonts w:ascii="Times New Roman" w:hAnsi="Times New Roman" w:cs="Times New Roman" w:hint="default"/>
        <w:b w:val="0"/>
        <w:sz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4761C78"/>
    <w:multiLevelType w:val="hybridMultilevel"/>
    <w:tmpl w:val="AEFA5468"/>
    <w:lvl w:ilvl="0" w:tplc="31C4B9C8">
      <w:start w:val="81"/>
      <w:numFmt w:val="decimal"/>
      <w:lvlText w:val="%1."/>
      <w:lvlJc w:val="left"/>
      <w:pPr>
        <w:ind w:left="502" w:hanging="360"/>
      </w:pPr>
      <w:rPr>
        <w:rFonts w:ascii="Times New Roman" w:hAnsi="Times New Roman" w:cs="Times New Roman"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6"/>
  </w:num>
  <w:num w:numId="2">
    <w:abstractNumId w:val="22"/>
  </w:num>
  <w:num w:numId="3">
    <w:abstractNumId w:val="16"/>
  </w:num>
  <w:num w:numId="4">
    <w:abstractNumId w:val="37"/>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27"/>
  </w:num>
  <w:num w:numId="18">
    <w:abstractNumId w:val="29"/>
  </w:num>
  <w:num w:numId="19">
    <w:abstractNumId w:val="34"/>
  </w:num>
  <w:num w:numId="20">
    <w:abstractNumId w:val="27"/>
  </w:num>
  <w:num w:numId="21">
    <w:abstractNumId w:val="29"/>
  </w:num>
  <w:num w:numId="22">
    <w:abstractNumId w:val="21"/>
  </w:num>
  <w:num w:numId="23">
    <w:abstractNumId w:val="18"/>
  </w:num>
  <w:num w:numId="24">
    <w:abstractNumId w:val="10"/>
  </w:num>
  <w:num w:numId="25">
    <w:abstractNumId w:val="31"/>
  </w:num>
  <w:num w:numId="26">
    <w:abstractNumId w:val="32"/>
  </w:num>
  <w:num w:numId="27">
    <w:abstractNumId w:val="39"/>
  </w:num>
  <w:num w:numId="28">
    <w:abstractNumId w:val="15"/>
  </w:num>
  <w:num w:numId="29">
    <w:abstractNumId w:val="12"/>
  </w:num>
  <w:num w:numId="30">
    <w:abstractNumId w:val="14"/>
  </w:num>
  <w:num w:numId="31">
    <w:abstractNumId w:val="30"/>
  </w:num>
  <w:num w:numId="32">
    <w:abstractNumId w:val="33"/>
  </w:num>
  <w:num w:numId="33">
    <w:abstractNumId w:val="11"/>
  </w:num>
  <w:num w:numId="34">
    <w:abstractNumId w:val="19"/>
  </w:num>
  <w:num w:numId="35">
    <w:abstractNumId w:val="35"/>
  </w:num>
  <w:num w:numId="36">
    <w:abstractNumId w:val="26"/>
  </w:num>
  <w:num w:numId="37">
    <w:abstractNumId w:val="20"/>
  </w:num>
  <w:num w:numId="38">
    <w:abstractNumId w:val="25"/>
  </w:num>
  <w:num w:numId="39">
    <w:abstractNumId w:val="13"/>
  </w:num>
  <w:num w:numId="40">
    <w:abstractNumId w:val="38"/>
  </w:num>
  <w:num w:numId="41">
    <w:abstractNumId w:val="23"/>
  </w:num>
  <w:num w:numId="42">
    <w:abstractNumId w:val="17"/>
  </w:num>
  <w:num w:numId="43">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C4F"/>
    <w:rsid w:val="00033EE1"/>
    <w:rsid w:val="00042B72"/>
    <w:rsid w:val="00045144"/>
    <w:rsid w:val="000558BD"/>
    <w:rsid w:val="000B57E7"/>
    <w:rsid w:val="000B6373"/>
    <w:rsid w:val="000E6D80"/>
    <w:rsid w:val="000F09DF"/>
    <w:rsid w:val="000F61B2"/>
    <w:rsid w:val="001075E9"/>
    <w:rsid w:val="00180183"/>
    <w:rsid w:val="0018024D"/>
    <w:rsid w:val="0018649F"/>
    <w:rsid w:val="00196389"/>
    <w:rsid w:val="001B3EF6"/>
    <w:rsid w:val="001C7A89"/>
    <w:rsid w:val="0023409E"/>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450B0"/>
    <w:rsid w:val="00375F01"/>
    <w:rsid w:val="00381C24"/>
    <w:rsid w:val="003958D0"/>
    <w:rsid w:val="003B00E5"/>
    <w:rsid w:val="00407B78"/>
    <w:rsid w:val="00424203"/>
    <w:rsid w:val="00432B96"/>
    <w:rsid w:val="00452493"/>
    <w:rsid w:val="00454E07"/>
    <w:rsid w:val="00472C5C"/>
    <w:rsid w:val="004969B2"/>
    <w:rsid w:val="0050108D"/>
    <w:rsid w:val="00513081"/>
    <w:rsid w:val="00517901"/>
    <w:rsid w:val="00526683"/>
    <w:rsid w:val="00563C3D"/>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66D3F"/>
    <w:rsid w:val="00787D3A"/>
    <w:rsid w:val="00791B9D"/>
    <w:rsid w:val="00825F8D"/>
    <w:rsid w:val="00834B71"/>
    <w:rsid w:val="0086445C"/>
    <w:rsid w:val="00894693"/>
    <w:rsid w:val="00896AA5"/>
    <w:rsid w:val="008A08D7"/>
    <w:rsid w:val="008B6909"/>
    <w:rsid w:val="008E6C4F"/>
    <w:rsid w:val="00906890"/>
    <w:rsid w:val="00911BE4"/>
    <w:rsid w:val="0091720E"/>
    <w:rsid w:val="00931A71"/>
    <w:rsid w:val="00935766"/>
    <w:rsid w:val="00951972"/>
    <w:rsid w:val="009608F3"/>
    <w:rsid w:val="009918E2"/>
    <w:rsid w:val="009A24AC"/>
    <w:rsid w:val="009D21FD"/>
    <w:rsid w:val="00A14DA8"/>
    <w:rsid w:val="00A312BC"/>
    <w:rsid w:val="00A34D07"/>
    <w:rsid w:val="00A72879"/>
    <w:rsid w:val="00A84021"/>
    <w:rsid w:val="00A84D35"/>
    <w:rsid w:val="00A917B3"/>
    <w:rsid w:val="00AB4B51"/>
    <w:rsid w:val="00AC4469"/>
    <w:rsid w:val="00AD6F87"/>
    <w:rsid w:val="00B10CC7"/>
    <w:rsid w:val="00B136DB"/>
    <w:rsid w:val="00B539E7"/>
    <w:rsid w:val="00B62458"/>
    <w:rsid w:val="00BC18B2"/>
    <w:rsid w:val="00BC3629"/>
    <w:rsid w:val="00BC77E5"/>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1B97"/>
    <w:rsid w:val="00E46380"/>
    <w:rsid w:val="00E46656"/>
    <w:rsid w:val="00E73F76"/>
    <w:rsid w:val="00EA2C9F"/>
    <w:rsid w:val="00EA420E"/>
    <w:rsid w:val="00EC5894"/>
    <w:rsid w:val="00ED0BDA"/>
    <w:rsid w:val="00EF1360"/>
    <w:rsid w:val="00EF3220"/>
    <w:rsid w:val="00EF6C7F"/>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6EB6E9FF"/>
  <w15:docId w15:val="{F7FC7E58-5F15-4E0C-82A5-8A346F8C4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uiPriority w:val="9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3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uiPriority w:val="99"/>
    <w:rsid w:val="00AD6F87"/>
    <w:rPr>
      <w:color w:val="800080" w:themeColor="followedHyperlink"/>
      <w:u w:val="none"/>
    </w:rPr>
  </w:style>
  <w:style w:type="character" w:customStyle="1" w:styleId="SingleTxtGChar">
    <w:name w:val="_ Single Txt_G Char"/>
    <w:link w:val="SingleTxtG"/>
    <w:locked/>
    <w:rsid w:val="00432B96"/>
    <w:rPr>
      <w:lang w:val="ru-RU" w:eastAsia="en-US"/>
    </w:rPr>
  </w:style>
  <w:style w:type="numbering" w:styleId="111111">
    <w:name w:val="Outline List 2"/>
    <w:basedOn w:val="a2"/>
    <w:semiHidden/>
    <w:rsid w:val="00432B96"/>
    <w:pPr>
      <w:numPr>
        <w:numId w:val="26"/>
      </w:numPr>
    </w:pPr>
  </w:style>
  <w:style w:type="numbering" w:styleId="1ai">
    <w:name w:val="Outline List 1"/>
    <w:basedOn w:val="a2"/>
    <w:semiHidden/>
    <w:rsid w:val="00432B96"/>
    <w:pPr>
      <w:numPr>
        <w:numId w:val="27"/>
      </w:numPr>
    </w:pPr>
  </w:style>
  <w:style w:type="character" w:customStyle="1" w:styleId="20">
    <w:name w:val="Заголовок 2 Знак"/>
    <w:basedOn w:val="a0"/>
    <w:link w:val="2"/>
    <w:uiPriority w:val="9"/>
    <w:rsid w:val="00432B96"/>
    <w:rPr>
      <w:rFonts w:eastAsiaTheme="minorHAnsi" w:cs="Arial"/>
      <w:bCs/>
      <w:iCs/>
      <w:szCs w:val="28"/>
      <w:lang w:val="ru-RU" w:eastAsia="en-US"/>
    </w:rPr>
  </w:style>
  <w:style w:type="character" w:customStyle="1" w:styleId="30">
    <w:name w:val="Заголовок 3 Знак"/>
    <w:basedOn w:val="a0"/>
    <w:link w:val="3"/>
    <w:semiHidden/>
    <w:rsid w:val="00432B96"/>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432B96"/>
    <w:rPr>
      <w:rFonts w:eastAsiaTheme="minorHAnsi" w:cstheme="minorBidi"/>
      <w:b/>
      <w:bCs/>
      <w:sz w:val="28"/>
      <w:szCs w:val="28"/>
      <w:lang w:val="ru-RU" w:eastAsia="en-US"/>
    </w:rPr>
  </w:style>
  <w:style w:type="character" w:customStyle="1" w:styleId="50">
    <w:name w:val="Заголовок 5 Знак"/>
    <w:basedOn w:val="a0"/>
    <w:link w:val="5"/>
    <w:semiHidden/>
    <w:rsid w:val="00432B96"/>
    <w:rPr>
      <w:rFonts w:eastAsiaTheme="minorHAnsi" w:cstheme="minorBidi"/>
      <w:b/>
      <w:bCs/>
      <w:i/>
      <w:iCs/>
      <w:sz w:val="26"/>
      <w:szCs w:val="26"/>
      <w:lang w:val="ru-RU" w:eastAsia="en-US"/>
    </w:rPr>
  </w:style>
  <w:style w:type="character" w:customStyle="1" w:styleId="60">
    <w:name w:val="Заголовок 6 Знак"/>
    <w:basedOn w:val="a0"/>
    <w:link w:val="6"/>
    <w:semiHidden/>
    <w:rsid w:val="00432B96"/>
    <w:rPr>
      <w:rFonts w:eastAsiaTheme="minorHAnsi" w:cstheme="minorBidi"/>
      <w:b/>
      <w:bCs/>
      <w:sz w:val="22"/>
      <w:szCs w:val="22"/>
      <w:lang w:val="ru-RU" w:eastAsia="en-US"/>
    </w:rPr>
  </w:style>
  <w:style w:type="character" w:customStyle="1" w:styleId="70">
    <w:name w:val="Заголовок 7 Знак"/>
    <w:basedOn w:val="a0"/>
    <w:link w:val="7"/>
    <w:semiHidden/>
    <w:rsid w:val="00432B96"/>
    <w:rPr>
      <w:rFonts w:eastAsiaTheme="minorHAnsi" w:cstheme="minorBidi"/>
      <w:sz w:val="24"/>
      <w:szCs w:val="24"/>
      <w:lang w:val="ru-RU" w:eastAsia="en-US"/>
    </w:rPr>
  </w:style>
  <w:style w:type="character" w:customStyle="1" w:styleId="80">
    <w:name w:val="Заголовок 8 Знак"/>
    <w:basedOn w:val="a0"/>
    <w:link w:val="8"/>
    <w:semiHidden/>
    <w:rsid w:val="00432B96"/>
    <w:rPr>
      <w:rFonts w:eastAsiaTheme="minorHAnsi" w:cstheme="minorBidi"/>
      <w:i/>
      <w:iCs/>
      <w:sz w:val="24"/>
      <w:szCs w:val="24"/>
      <w:lang w:val="ru-RU" w:eastAsia="en-US"/>
    </w:rPr>
  </w:style>
  <w:style w:type="character" w:customStyle="1" w:styleId="90">
    <w:name w:val="Заголовок 9 Знак"/>
    <w:basedOn w:val="a0"/>
    <w:link w:val="9"/>
    <w:semiHidden/>
    <w:rsid w:val="00432B96"/>
    <w:rPr>
      <w:rFonts w:ascii="Arial" w:eastAsiaTheme="minorHAnsi" w:hAnsi="Arial" w:cs="Arial"/>
      <w:sz w:val="22"/>
      <w:szCs w:val="22"/>
      <w:lang w:val="ru-RU" w:eastAsia="en-US"/>
    </w:rPr>
  </w:style>
  <w:style w:type="character" w:styleId="af3">
    <w:name w:val="Book Title"/>
    <w:basedOn w:val="a0"/>
    <w:uiPriority w:val="33"/>
    <w:rsid w:val="00432B96"/>
    <w:rPr>
      <w:b/>
      <w:bCs/>
      <w:smallCaps/>
      <w:spacing w:val="5"/>
    </w:rPr>
  </w:style>
  <w:style w:type="paragraph" w:styleId="af4">
    <w:name w:val="Plain Text"/>
    <w:basedOn w:val="a"/>
    <w:link w:val="af5"/>
    <w:rsid w:val="00432B96"/>
    <w:pPr>
      <w:suppressAutoHyphens w:val="0"/>
      <w:spacing w:line="240" w:lineRule="auto"/>
    </w:pPr>
    <w:rPr>
      <w:rFonts w:ascii="Courier New" w:eastAsia="Times New Roman" w:hAnsi="Courier New" w:cs="Times New Roman"/>
      <w:szCs w:val="20"/>
      <w:lang w:eastAsia="ru-RU"/>
    </w:rPr>
  </w:style>
  <w:style w:type="character" w:customStyle="1" w:styleId="af5">
    <w:name w:val="Текст Знак"/>
    <w:basedOn w:val="a0"/>
    <w:link w:val="af4"/>
    <w:rsid w:val="00432B96"/>
    <w:rPr>
      <w:rFonts w:ascii="Courier New" w:hAnsi="Courier New"/>
      <w:lang w:val="ru-RU" w:eastAsia="ru-RU"/>
    </w:rPr>
  </w:style>
  <w:style w:type="paragraph" w:styleId="af6">
    <w:name w:val="Normal (Web)"/>
    <w:basedOn w:val="a"/>
    <w:uiPriority w:val="99"/>
    <w:unhideWhenUsed/>
    <w:rsid w:val="00432B96"/>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SingleTxt">
    <w:name w:val="__Single Txt"/>
    <w:basedOn w:val="a"/>
    <w:qFormat/>
    <w:rsid w:val="00432B9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Theme="minorEastAsia" w:cs="Times New Roman"/>
      <w:spacing w:val="4"/>
      <w:w w:val="103"/>
      <w:kern w:val="14"/>
      <w:lang w:eastAsia="zh-CN"/>
    </w:rPr>
  </w:style>
  <w:style w:type="character" w:styleId="af7">
    <w:name w:val="Strong"/>
    <w:basedOn w:val="a0"/>
    <w:uiPriority w:val="22"/>
    <w:qFormat/>
    <w:rsid w:val="00432B96"/>
    <w:rPr>
      <w:b/>
      <w:bCs/>
    </w:rPr>
  </w:style>
  <w:style w:type="character" w:customStyle="1" w:styleId="clauseprfx">
    <w:name w:val="clauseprfx"/>
    <w:basedOn w:val="a0"/>
    <w:rsid w:val="00432B96"/>
  </w:style>
  <w:style w:type="character" w:customStyle="1" w:styleId="clausesuff">
    <w:name w:val="clausesuff"/>
    <w:basedOn w:val="a0"/>
    <w:rsid w:val="00432B96"/>
  </w:style>
  <w:style w:type="paragraph" w:customStyle="1" w:styleId="Default">
    <w:name w:val="Default"/>
    <w:rsid w:val="00432B96"/>
    <w:pPr>
      <w:autoSpaceDE w:val="0"/>
      <w:autoSpaceDN w:val="0"/>
      <w:adjustRightInd w:val="0"/>
    </w:pPr>
    <w:rPr>
      <w:rFonts w:eastAsiaTheme="minorHAnsi"/>
      <w:color w:val="000000"/>
      <w:sz w:val="24"/>
      <w:szCs w:val="24"/>
      <w:lang w:val="ru-RU" w:eastAsia="en-US"/>
    </w:rPr>
  </w:style>
  <w:style w:type="character" w:styleId="af8">
    <w:name w:val="Emphasis"/>
    <w:basedOn w:val="a0"/>
    <w:uiPriority w:val="20"/>
    <w:qFormat/>
    <w:rsid w:val="00432B96"/>
    <w:rPr>
      <w:i/>
      <w:iCs/>
    </w:rPr>
  </w:style>
  <w:style w:type="character" w:customStyle="1" w:styleId="Bodytext2">
    <w:name w:val="Body text (2)_"/>
    <w:link w:val="Bodytext20"/>
    <w:locked/>
    <w:rsid w:val="00432B96"/>
    <w:rPr>
      <w:sz w:val="26"/>
      <w:szCs w:val="26"/>
      <w:shd w:val="clear" w:color="auto" w:fill="FFFFFF"/>
    </w:rPr>
  </w:style>
  <w:style w:type="paragraph" w:customStyle="1" w:styleId="Bodytext20">
    <w:name w:val="Body text (2)"/>
    <w:basedOn w:val="a"/>
    <w:link w:val="Bodytext2"/>
    <w:rsid w:val="00432B96"/>
    <w:pPr>
      <w:widowControl w:val="0"/>
      <w:shd w:val="clear" w:color="auto" w:fill="FFFFFF"/>
      <w:suppressAutoHyphens w:val="0"/>
      <w:spacing w:before="240" w:line="370" w:lineRule="exact"/>
      <w:jc w:val="both"/>
    </w:pPr>
    <w:rPr>
      <w:rFonts w:eastAsia="Times New Roman" w:cs="Times New Roman"/>
      <w:sz w:val="26"/>
      <w:szCs w:val="26"/>
      <w:lang w:val="es-ES" w:eastAsia="es-ES"/>
    </w:rPr>
  </w:style>
  <w:style w:type="paragraph" w:styleId="af9">
    <w:name w:val="List Paragraph"/>
    <w:aliases w:val="Akapit z listą BS,List Paragraph 1,List Bullet Mary,References,List_Paragraph,Multilevel para_II,List Paragraph1,List Paragraph11,List Paragraph (numbered (a)),ADB paragraph numbering,Bullet1,Main numbered paragraph,Абзац вправо-1,Bullets"/>
    <w:basedOn w:val="a"/>
    <w:link w:val="afa"/>
    <w:uiPriority w:val="34"/>
    <w:qFormat/>
    <w:rsid w:val="00432B96"/>
    <w:pPr>
      <w:suppressAutoHyphens w:val="0"/>
      <w:spacing w:after="160" w:line="259" w:lineRule="auto"/>
      <w:ind w:left="720"/>
      <w:contextualSpacing/>
    </w:pPr>
    <w:rPr>
      <w:rFonts w:asciiTheme="minorHAnsi" w:hAnsiTheme="minorHAnsi"/>
      <w:sz w:val="22"/>
    </w:rPr>
  </w:style>
  <w:style w:type="character" w:customStyle="1" w:styleId="afa">
    <w:name w:val="Абзац списка Знак"/>
    <w:aliases w:val="Akapit z listą BS Знак,List Paragraph 1 Знак,List Bullet Mary Знак,References Знак,List_Paragraph Знак,Multilevel para_II Знак,List Paragraph1 Знак,List Paragraph11 Знак,List Paragraph (numbered (a)) Знак,ADB paragraph numbering Знак"/>
    <w:link w:val="af9"/>
    <w:uiPriority w:val="34"/>
    <w:locked/>
    <w:rsid w:val="00432B96"/>
    <w:rPr>
      <w:rFonts w:asciiTheme="minorHAnsi" w:eastAsiaTheme="minorHAnsi" w:hAnsiTheme="minorHAnsi" w:cstheme="minorBidi"/>
      <w:sz w:val="22"/>
      <w:szCs w:val="22"/>
      <w:lang w:val="ru-RU" w:eastAsia="en-US"/>
    </w:rPr>
  </w:style>
  <w:style w:type="character" w:customStyle="1" w:styleId="21">
    <w:name w:val="Основной текст (2)"/>
    <w:basedOn w:val="a0"/>
    <w:rsid w:val="00432B96"/>
    <w:rPr>
      <w:rFonts w:ascii="Arial" w:eastAsia="Arial" w:hAnsi="Arial" w:cs="Arial"/>
      <w:b w:val="0"/>
      <w:bCs w:val="0"/>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 + Полужирный"/>
    <w:basedOn w:val="a0"/>
    <w:rsid w:val="00432B96"/>
    <w:rPr>
      <w:rFonts w:ascii="Arial" w:eastAsia="Arial" w:hAnsi="Arial" w:cs="Arial"/>
      <w:b/>
      <w:bCs/>
      <w:i w:val="0"/>
      <w:iCs w:val="0"/>
      <w:smallCaps w:val="0"/>
      <w:strike w:val="0"/>
      <w:color w:val="000000"/>
      <w:spacing w:val="0"/>
      <w:w w:val="100"/>
      <w:position w:val="0"/>
      <w:sz w:val="24"/>
      <w:szCs w:val="24"/>
      <w:u w:val="none"/>
      <w:lang w:val="ru-RU" w:eastAsia="ru-RU" w:bidi="ru-RU"/>
    </w:rPr>
  </w:style>
  <w:style w:type="character" w:customStyle="1" w:styleId="51">
    <w:name w:val="Основной текст (5)_"/>
    <w:basedOn w:val="a0"/>
    <w:link w:val="52"/>
    <w:rsid w:val="00432B96"/>
    <w:rPr>
      <w:rFonts w:ascii="Arial" w:eastAsia="Arial" w:hAnsi="Arial" w:cs="Arial"/>
      <w:i/>
      <w:iCs/>
      <w:shd w:val="clear" w:color="auto" w:fill="FFFFFF"/>
    </w:rPr>
  </w:style>
  <w:style w:type="paragraph" w:customStyle="1" w:styleId="52">
    <w:name w:val="Основной текст (5)"/>
    <w:basedOn w:val="a"/>
    <w:link w:val="51"/>
    <w:rsid w:val="00432B96"/>
    <w:pPr>
      <w:widowControl w:val="0"/>
      <w:shd w:val="clear" w:color="auto" w:fill="FFFFFF"/>
      <w:suppressAutoHyphens w:val="0"/>
      <w:spacing w:before="120" w:after="240" w:line="0" w:lineRule="atLeast"/>
      <w:jc w:val="both"/>
    </w:pPr>
    <w:rPr>
      <w:rFonts w:ascii="Arial" w:eastAsia="Arial" w:hAnsi="Arial" w:cs="Arial"/>
      <w:i/>
      <w:iCs/>
      <w:szCs w:val="20"/>
      <w:lang w:val="es-ES" w:eastAsia="es-ES"/>
    </w:rPr>
  </w:style>
  <w:style w:type="paragraph" w:customStyle="1" w:styleId="Pa2">
    <w:name w:val="Pa2"/>
    <w:basedOn w:val="a"/>
    <w:next w:val="a"/>
    <w:rsid w:val="00432B96"/>
    <w:pPr>
      <w:suppressAutoHyphens w:val="0"/>
      <w:autoSpaceDE w:val="0"/>
      <w:autoSpaceDN w:val="0"/>
      <w:adjustRightInd w:val="0"/>
      <w:spacing w:line="241" w:lineRule="atLeast"/>
    </w:pPr>
    <w:rPr>
      <w:rFonts w:ascii="Segoe UI Light" w:eastAsia="Calibri" w:hAnsi="Segoe UI Light" w:cs="Segoe UI Light"/>
      <w:sz w:val="24"/>
      <w:szCs w:val="24"/>
    </w:rPr>
  </w:style>
  <w:style w:type="character" w:customStyle="1" w:styleId="A10">
    <w:name w:val="A1"/>
    <w:rsid w:val="00432B96"/>
    <w:rPr>
      <w:color w:val="000000"/>
      <w:sz w:val="20"/>
      <w:szCs w:val="20"/>
    </w:rPr>
  </w:style>
  <w:style w:type="character" w:customStyle="1" w:styleId="sessionsubtitle">
    <w:name w:val="sessionsubtitle"/>
    <w:basedOn w:val="a0"/>
    <w:rsid w:val="00432B96"/>
  </w:style>
  <w:style w:type="character" w:customStyle="1" w:styleId="Bodytext3">
    <w:name w:val="Body text (3)_"/>
    <w:basedOn w:val="a0"/>
    <w:link w:val="Bodytext30"/>
    <w:locked/>
    <w:rsid w:val="00432B96"/>
    <w:rPr>
      <w:b/>
      <w:bCs/>
      <w:sz w:val="26"/>
      <w:szCs w:val="26"/>
      <w:shd w:val="clear" w:color="auto" w:fill="FFFFFF"/>
    </w:rPr>
  </w:style>
  <w:style w:type="paragraph" w:customStyle="1" w:styleId="Bodytext30">
    <w:name w:val="Body text (3)"/>
    <w:basedOn w:val="a"/>
    <w:link w:val="Bodytext3"/>
    <w:rsid w:val="00432B96"/>
    <w:pPr>
      <w:widowControl w:val="0"/>
      <w:shd w:val="clear" w:color="auto" w:fill="FFFFFF"/>
      <w:suppressAutoHyphens w:val="0"/>
      <w:spacing w:after="240" w:line="322" w:lineRule="exact"/>
    </w:pPr>
    <w:rPr>
      <w:rFonts w:eastAsia="Times New Roman" w:cs="Times New Roman"/>
      <w:b/>
      <w:bCs/>
      <w:sz w:val="26"/>
      <w:szCs w:val="26"/>
      <w:shd w:val="clear" w:color="auto" w:fill="FFFFFF"/>
      <w:lang w:val="es-ES" w:eastAsia="es-ES"/>
    </w:rPr>
  </w:style>
  <w:style w:type="character" w:customStyle="1" w:styleId="Bodytext3NotBold">
    <w:name w:val="Body text (3) + Not Bold"/>
    <w:basedOn w:val="Bodytext3"/>
    <w:rsid w:val="00432B96"/>
    <w:rPr>
      <w:b/>
      <w:bCs/>
      <w:sz w:val="26"/>
      <w:szCs w:val="26"/>
      <w:shd w:val="clear" w:color="auto" w:fill="FFFFFF"/>
    </w:rPr>
  </w:style>
  <w:style w:type="paragraph" w:customStyle="1" w:styleId="HMGR">
    <w:name w:val="_ H __M_GR"/>
    <w:basedOn w:val="a"/>
    <w:next w:val="a"/>
    <w:qFormat/>
    <w:rsid w:val="00432B96"/>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customStyle="1" w:styleId="SingleTxtGR">
    <w:name w:val="_ Single Txt_GR"/>
    <w:basedOn w:val="a"/>
    <w:link w:val="SingleTxtGR0"/>
    <w:rsid w:val="00432B96"/>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character" w:customStyle="1" w:styleId="SingleTxtGR0">
    <w:name w:val="_ Single Txt_GR Знак"/>
    <w:link w:val="SingleTxtGR"/>
    <w:rsid w:val="00432B96"/>
    <w:rPr>
      <w:spacing w:val="4"/>
      <w:w w:val="103"/>
      <w:kern w:val="1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ex.uz/pdfs/38048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341B9-8496-49F7-ADAA-A3F9D7A9F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52</Pages>
  <Words>19679</Words>
  <Characters>137957</Characters>
  <Application>Microsoft Office Word</Application>
  <DocSecurity>0</DocSecurity>
  <Lines>4927</Lines>
  <Paragraphs>1281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CCPR/C/UZB/5</vt:lpstr>
      <vt:lpstr>A/</vt:lpstr>
      <vt:lpstr>A/</vt:lpstr>
    </vt:vector>
  </TitlesOfParts>
  <Company>DCM</Company>
  <LinksUpToDate>false</LinksUpToDate>
  <CharactersWithSpaces>156355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CCPR/C/UZB/5</dc:title>
  <dc:subject/>
  <dc:creator>Ekaterina SALYNSKAYA</dc:creator>
  <cp:keywords/>
  <cp:lastModifiedBy>Ekaterina Salynskaya</cp:lastModifiedBy>
  <cp:revision>3</cp:revision>
  <cp:lastPrinted>2019-01-15T09:09:00Z</cp:lastPrinted>
  <dcterms:created xsi:type="dcterms:W3CDTF">2019-01-15T09:09:00Z</dcterms:created>
  <dcterms:modified xsi:type="dcterms:W3CDTF">2019-01-15T09:09:00Z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