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42650</w:t>
                  </w:r>
                  <w:r>
                    <w:rPr>
                      <w:lang w:val="en-US"/>
                    </w:rPr>
                    <w:fldChar w:fldCharType="end"/>
                  </w:r>
                  <w:r>
                    <w:rPr>
                      <w:lang w:val="en-US"/>
                    </w:rPr>
                    <w:t xml:space="preserve">   (R)</w:t>
                  </w:r>
                  <w:r>
                    <w:t xml:space="preserve">     040705     120705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438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CAT/C/73/</w:t>
            </w:r>
            <w:proofErr w:type="spellStart"/>
            <w:r>
              <w:rPr>
                <w:sz w:val="22"/>
                <w:lang w:val="en-US"/>
              </w:rPr>
              <w:t>Add.1</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4 July 2005</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ORIGINAL:  RUSSIAN</w:t>
            </w:r>
          </w:p>
          <w:p w:rsidR="00000000" w:rsidRDefault="00000000">
            <w:pPr>
              <w:tabs>
                <w:tab w:val="left" w:pos="0"/>
                <w:tab w:val="left" w:pos="7086"/>
              </w:tabs>
              <w:suppressAutoHyphens/>
              <w:spacing w:line="216" w:lineRule="auto"/>
              <w:rPr>
                <w:sz w:val="22"/>
                <w:lang w:val="en-US"/>
              </w:rPr>
            </w:pPr>
          </w:p>
        </w:tc>
      </w:tr>
    </w:tbl>
    <w:p w:rsidR="00000000" w:rsidRDefault="00000000">
      <w:pPr>
        <w:tabs>
          <w:tab w:val="left" w:pos="0"/>
          <w:tab w:val="left" w:pos="7086"/>
        </w:tabs>
        <w:suppressAutoHyphens/>
        <w:rPr>
          <w:lang w:val="en-US"/>
        </w:rPr>
      </w:pPr>
    </w:p>
    <w:p w:rsidR="00000000" w:rsidRDefault="00000000">
      <w:pPr>
        <w:tabs>
          <w:tab w:val="left" w:pos="0"/>
        </w:tabs>
        <w:suppressAutoHyphens/>
      </w:pPr>
      <w:r>
        <w:t>КОМИТЕТ ПРОТИВ ПЫТОК</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jc w:val="center"/>
      </w:pPr>
    </w:p>
    <w:p w:rsidR="00000000" w:rsidRDefault="00000000">
      <w:pPr>
        <w:tabs>
          <w:tab w:val="left" w:pos="0"/>
        </w:tabs>
        <w:suppressAutoHyphens/>
        <w:jc w:val="center"/>
      </w:pPr>
    </w:p>
    <w:p w:rsidR="00000000" w:rsidRDefault="00000000">
      <w:pPr>
        <w:tabs>
          <w:tab w:val="left" w:pos="0"/>
        </w:tabs>
        <w:suppressAutoHyphens/>
        <w:jc w:val="center"/>
      </w:pPr>
      <w: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jc w:val="center"/>
      </w:pPr>
    </w:p>
    <w:p w:rsidR="00000000" w:rsidRDefault="00000000">
      <w:pPr>
        <w:tabs>
          <w:tab w:val="left" w:pos="0"/>
        </w:tabs>
        <w:suppressAutoHyphens/>
        <w:jc w:val="center"/>
        <w:rPr>
          <w:b/>
          <w:bCs/>
        </w:rPr>
      </w:pPr>
      <w:r>
        <w:rPr>
          <w:b/>
          <w:bCs/>
        </w:rPr>
        <w:t>Третьи периодические доклады, подлежащие представлению в 2003 году</w:t>
      </w:r>
    </w:p>
    <w:p w:rsidR="00000000" w:rsidRDefault="00000000">
      <w:pPr>
        <w:tabs>
          <w:tab w:val="left" w:pos="0"/>
        </w:tabs>
        <w:suppressAutoHyphens/>
        <w:jc w:val="center"/>
        <w:rPr>
          <w:b/>
          <w:bCs/>
        </w:rPr>
      </w:pPr>
    </w:p>
    <w:p w:rsidR="00000000" w:rsidRDefault="00000000">
      <w:pPr>
        <w:tabs>
          <w:tab w:val="left" w:pos="0"/>
        </w:tabs>
        <w:suppressAutoHyphens/>
        <w:jc w:val="center"/>
        <w:rPr>
          <w:b/>
          <w:bCs/>
        </w:rPr>
      </w:pPr>
      <w:r>
        <w:rPr>
          <w:b/>
          <w:bCs/>
        </w:rPr>
        <w:t>Добавление</w:t>
      </w:r>
    </w:p>
    <w:p w:rsidR="00000000" w:rsidRDefault="00000000">
      <w:pPr>
        <w:tabs>
          <w:tab w:val="left" w:pos="0"/>
        </w:tabs>
        <w:suppressAutoHyphens/>
        <w:jc w:val="center"/>
        <w:rPr>
          <w:b/>
          <w:bCs/>
        </w:rPr>
      </w:pPr>
    </w:p>
    <w:p w:rsidR="00000000" w:rsidRDefault="00000000">
      <w:pPr>
        <w:tabs>
          <w:tab w:val="left" w:pos="0"/>
        </w:tabs>
        <w:suppressAutoHyphens/>
        <w:jc w:val="right"/>
      </w:pPr>
      <w:r>
        <w:t>[27 ноября 2003 года]</w:t>
      </w:r>
    </w:p>
    <w:p w:rsidR="00000000" w:rsidRDefault="00000000">
      <w:pPr>
        <w:tabs>
          <w:tab w:val="left" w:pos="0"/>
        </w:tabs>
        <w:suppressAutoHyphens/>
        <w:jc w:val="right"/>
      </w:pPr>
    </w:p>
    <w:p w:rsidR="00000000" w:rsidRDefault="00000000">
      <w:pPr>
        <w:tabs>
          <w:tab w:val="left" w:pos="0"/>
        </w:tabs>
        <w:suppressAutoHyphens/>
        <w:jc w:val="right"/>
      </w:pPr>
    </w:p>
    <w:p w:rsidR="00000000" w:rsidRDefault="00000000">
      <w:pPr>
        <w:tabs>
          <w:tab w:val="left" w:pos="0"/>
        </w:tabs>
        <w:suppressAutoHyphens/>
        <w:jc w:val="center"/>
      </w:pPr>
      <w:r>
        <w:t>ГРУЗИЯ</w:t>
      </w:r>
      <w:r>
        <w:rPr>
          <w:rStyle w:val="FootnoteReference"/>
        </w:rPr>
        <w:footnoteReference w:customMarkFollows="1" w:id="1"/>
        <w:sym w:font="Symbol" w:char="F02A"/>
      </w:r>
    </w:p>
    <w:p w:rsidR="00000000" w:rsidRDefault="00000000">
      <w:pPr>
        <w:tabs>
          <w:tab w:val="left" w:pos="0"/>
        </w:tabs>
        <w:suppressAutoHyphens/>
        <w:jc w:val="center"/>
      </w:pP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spacing w:after="240" w:line="240" w:lineRule="auto"/>
      </w:pPr>
      <w:r>
        <w:t>Введение</w:t>
      </w:r>
      <w:r>
        <w:tab/>
      </w:r>
      <w:r>
        <w:tab/>
        <w:t>1 - 10</w:t>
      </w:r>
      <w:r>
        <w:tab/>
        <w:t>3</w:t>
      </w:r>
    </w:p>
    <w:p w:rsidR="00000000" w:rsidRDefault="00000000">
      <w:pPr>
        <w:tabs>
          <w:tab w:val="clear" w:pos="1701"/>
          <w:tab w:val="clear" w:pos="2268"/>
          <w:tab w:val="clear" w:pos="6237"/>
          <w:tab w:val="left" w:pos="567"/>
          <w:tab w:val="left" w:pos="1134"/>
          <w:tab w:val="right" w:leader="dot" w:pos="7172"/>
          <w:tab w:val="center" w:pos="8039"/>
          <w:tab w:val="center" w:pos="9122"/>
        </w:tabs>
        <w:spacing w:after="240" w:line="240" w:lineRule="auto"/>
      </w:pPr>
      <w:r>
        <w:t>Статьи 1-2 (общие положения)</w:t>
      </w:r>
      <w:r>
        <w:tab/>
      </w:r>
      <w:r>
        <w:tab/>
        <w:t>11 - 24</w:t>
      </w:r>
      <w:r>
        <w:tab/>
        <w:t>7</w:t>
      </w:r>
    </w:p>
    <w:p w:rsidR="00000000" w:rsidRDefault="00000000">
      <w:pPr>
        <w:tabs>
          <w:tab w:val="clear" w:pos="1701"/>
          <w:tab w:val="clear" w:pos="2268"/>
          <w:tab w:val="clear" w:pos="6237"/>
          <w:tab w:val="left" w:pos="567"/>
          <w:tab w:val="left" w:pos="1134"/>
          <w:tab w:val="right" w:leader="dot" w:pos="7172"/>
          <w:tab w:val="center" w:pos="8039"/>
          <w:tab w:val="center" w:pos="9122"/>
        </w:tabs>
        <w:spacing w:after="240" w:line="240" w:lineRule="auto"/>
      </w:pPr>
      <w:r>
        <w:t>Статья 3 (выдача, высылка и возвращение лица)</w:t>
      </w:r>
      <w:r>
        <w:tab/>
      </w:r>
      <w:r>
        <w:tab/>
        <w:t>25 - 28</w:t>
      </w:r>
      <w:r>
        <w:tab/>
        <w:t>10</w:t>
      </w:r>
    </w:p>
    <w:p w:rsidR="00000000" w:rsidRDefault="00000000">
      <w:pPr>
        <w:tabs>
          <w:tab w:val="clear" w:pos="1701"/>
          <w:tab w:val="clear" w:pos="2268"/>
          <w:tab w:val="clear" w:pos="6237"/>
          <w:tab w:val="left" w:pos="567"/>
          <w:tab w:val="left" w:pos="1134"/>
          <w:tab w:val="right" w:leader="dot" w:pos="7172"/>
          <w:tab w:val="center" w:pos="8039"/>
          <w:tab w:val="center" w:pos="9122"/>
        </w:tabs>
        <w:spacing w:after="240" w:line="240" w:lineRule="auto"/>
      </w:pPr>
      <w:r>
        <w:t>Статья 4 (наказание за применение пыток)</w:t>
      </w:r>
      <w:r>
        <w:tab/>
      </w:r>
      <w:r>
        <w:tab/>
        <w:t>29 - 34</w:t>
      </w:r>
      <w:r>
        <w:tab/>
        <w:t>11</w:t>
      </w:r>
    </w:p>
    <w:p w:rsidR="00000000" w:rsidRDefault="00000000">
      <w:pPr>
        <w:tabs>
          <w:tab w:val="clear" w:pos="1701"/>
          <w:tab w:val="clear" w:pos="2268"/>
          <w:tab w:val="clear" w:pos="6237"/>
          <w:tab w:val="left" w:pos="567"/>
          <w:tab w:val="left" w:pos="1134"/>
          <w:tab w:val="right" w:leader="dot" w:pos="7172"/>
          <w:tab w:val="center" w:pos="8039"/>
          <w:tab w:val="center" w:pos="9122"/>
        </w:tabs>
        <w:spacing w:after="240" w:line="240" w:lineRule="auto"/>
      </w:pPr>
      <w:r>
        <w:t>Статья 5 (юрисдикция государства по фактам применения пыток)</w:t>
      </w:r>
      <w:r>
        <w:tab/>
      </w:r>
      <w:r>
        <w:tab/>
        <w:t>35</w:t>
      </w:r>
      <w:r>
        <w:tab/>
        <w:t>13</w:t>
      </w:r>
    </w:p>
    <w:p w:rsidR="00000000" w:rsidRDefault="00000000">
      <w:pPr>
        <w:tabs>
          <w:tab w:val="clear" w:pos="1134"/>
          <w:tab w:val="clear" w:pos="1701"/>
          <w:tab w:val="clear" w:pos="2268"/>
          <w:tab w:val="clear" w:pos="6237"/>
          <w:tab w:val="left" w:pos="567"/>
          <w:tab w:val="left" w:pos="993"/>
          <w:tab w:val="right" w:leader="dot" w:pos="7172"/>
          <w:tab w:val="center" w:pos="8039"/>
          <w:tab w:val="center" w:pos="9122"/>
        </w:tabs>
        <w:spacing w:after="240" w:line="240" w:lineRule="auto"/>
      </w:pPr>
      <w:r>
        <w:t>Статья 6 (процедура содержания под стражей лица,</w:t>
      </w:r>
      <w:r>
        <w:br/>
      </w:r>
      <w:r>
        <w:tab/>
      </w:r>
      <w:r>
        <w:tab/>
        <w:t>совершившего акты пыток)</w:t>
      </w:r>
      <w:r>
        <w:tab/>
      </w:r>
      <w:r>
        <w:tab/>
        <w:t>36 - 39</w:t>
      </w:r>
      <w:r>
        <w:tab/>
        <w:t>13</w:t>
      </w:r>
    </w:p>
    <w:p w:rsidR="00000000" w:rsidRDefault="00000000">
      <w:pPr>
        <w:tabs>
          <w:tab w:val="clear" w:pos="1134"/>
          <w:tab w:val="clear" w:pos="1701"/>
          <w:tab w:val="clear" w:pos="2268"/>
          <w:tab w:val="clear" w:pos="6237"/>
          <w:tab w:val="left" w:pos="567"/>
          <w:tab w:val="left" w:pos="993"/>
          <w:tab w:val="right" w:leader="dot" w:pos="7172"/>
          <w:tab w:val="center" w:pos="8039"/>
          <w:tab w:val="center" w:pos="9122"/>
        </w:tabs>
        <w:spacing w:after="240" w:line="240" w:lineRule="auto"/>
      </w:pPr>
      <w:r>
        <w:t>Статья 7 (о судебном преследовании лиц, подозреваемых в</w:t>
      </w:r>
      <w:r>
        <w:br/>
      </w:r>
      <w:r>
        <w:tab/>
      </w:r>
      <w:r>
        <w:tab/>
        <w:t>совершении пыток)</w:t>
      </w:r>
      <w:r>
        <w:tab/>
      </w:r>
      <w:r>
        <w:tab/>
        <w:t>40 - 43</w:t>
      </w:r>
      <w:r>
        <w:tab/>
        <w:t>14</w:t>
      </w:r>
    </w:p>
    <w:p w:rsidR="00000000" w:rsidRDefault="00000000">
      <w:pPr>
        <w:tabs>
          <w:tab w:val="clear" w:pos="1701"/>
          <w:tab w:val="clear" w:pos="2268"/>
          <w:tab w:val="clear" w:pos="6237"/>
          <w:tab w:val="left" w:pos="567"/>
          <w:tab w:val="left" w:pos="1134"/>
          <w:tab w:val="right" w:leader="dot" w:pos="7172"/>
          <w:tab w:val="center" w:pos="8039"/>
          <w:tab w:val="center" w:pos="9122"/>
        </w:tabs>
        <w:spacing w:after="240" w:line="240" w:lineRule="auto"/>
      </w:pPr>
      <w:r>
        <w:t>Статья 8 (выдача)</w:t>
      </w:r>
      <w:r>
        <w:tab/>
      </w:r>
      <w:r>
        <w:tab/>
        <w:t>44 - 45</w:t>
      </w:r>
      <w:r>
        <w:tab/>
        <w:t>16</w:t>
      </w:r>
    </w:p>
    <w:p w:rsidR="00000000" w:rsidRDefault="00000000">
      <w:pPr>
        <w:tabs>
          <w:tab w:val="clear" w:pos="1701"/>
          <w:tab w:val="clear" w:pos="2268"/>
          <w:tab w:val="clear" w:pos="6237"/>
          <w:tab w:val="left" w:pos="567"/>
          <w:tab w:val="left" w:pos="1134"/>
          <w:tab w:val="right" w:leader="dot" w:pos="7172"/>
          <w:tab w:val="center" w:pos="8039"/>
          <w:tab w:val="center" w:pos="9122"/>
        </w:tabs>
        <w:spacing w:after="240" w:line="240" w:lineRule="auto"/>
      </w:pPr>
      <w:r>
        <w:t>Статья 9 (о правовой помощи)</w:t>
      </w:r>
      <w:r>
        <w:tab/>
      </w:r>
      <w:r>
        <w:tab/>
        <w:t>46 - 48</w:t>
      </w:r>
      <w:r>
        <w:tab/>
        <w:t>16</w:t>
      </w:r>
    </w:p>
    <w:p w:rsidR="00000000" w:rsidRDefault="00000000">
      <w:pPr>
        <w:tabs>
          <w:tab w:val="clear" w:pos="1701"/>
          <w:tab w:val="clear" w:pos="2268"/>
          <w:tab w:val="clear" w:pos="6237"/>
          <w:tab w:val="left" w:pos="567"/>
          <w:tab w:val="left" w:pos="1134"/>
          <w:tab w:val="right" w:leader="dot" w:pos="7172"/>
          <w:tab w:val="center" w:pos="8039"/>
          <w:tab w:val="center" w:pos="9122"/>
        </w:tabs>
        <w:spacing w:after="240" w:line="240" w:lineRule="auto"/>
      </w:pPr>
      <w:r>
        <w:t>Статья 10 (о программах подготовки соответствующего персонала)</w:t>
      </w:r>
      <w:r>
        <w:tab/>
      </w:r>
      <w:r>
        <w:tab/>
        <w:t>49 - 55</w:t>
      </w:r>
      <w:r>
        <w:tab/>
        <w:t>17</w:t>
      </w:r>
    </w:p>
    <w:p w:rsidR="00000000" w:rsidRDefault="00000000">
      <w:pPr>
        <w:tabs>
          <w:tab w:val="clear" w:pos="1701"/>
          <w:tab w:val="clear" w:pos="2268"/>
          <w:tab w:val="clear" w:pos="6237"/>
          <w:tab w:val="left" w:pos="567"/>
          <w:tab w:val="left" w:pos="1134"/>
          <w:tab w:val="right" w:leader="dot" w:pos="7172"/>
          <w:tab w:val="center" w:pos="8039"/>
          <w:tab w:val="center" w:pos="9122"/>
        </w:tabs>
        <w:spacing w:after="240" w:line="240" w:lineRule="auto"/>
      </w:pPr>
      <w:r>
        <w:t>Статья 11 (о порядке надзора)</w:t>
      </w:r>
      <w:r>
        <w:tab/>
      </w:r>
      <w:r>
        <w:tab/>
        <w:t>56 - 74</w:t>
      </w:r>
      <w:r>
        <w:tab/>
        <w:t>19</w:t>
      </w:r>
    </w:p>
    <w:p w:rsidR="00000000" w:rsidRDefault="00000000">
      <w:pPr>
        <w:tabs>
          <w:tab w:val="clear" w:pos="1701"/>
          <w:tab w:val="clear" w:pos="2268"/>
          <w:tab w:val="clear" w:pos="6237"/>
          <w:tab w:val="left" w:pos="567"/>
          <w:tab w:val="left" w:pos="1134"/>
          <w:tab w:val="right" w:leader="dot" w:pos="7172"/>
          <w:tab w:val="center" w:pos="8039"/>
          <w:tab w:val="center" w:pos="9122"/>
        </w:tabs>
        <w:spacing w:after="240" w:line="240" w:lineRule="auto"/>
      </w:pPr>
      <w:r>
        <w:t>Статья 12 (расследование возможных фактов пыток)</w:t>
      </w:r>
      <w:r>
        <w:tab/>
      </w:r>
      <w:r>
        <w:tab/>
        <w:t>75 - 82</w:t>
      </w:r>
      <w:r>
        <w:tab/>
        <w:t>25</w:t>
      </w:r>
    </w:p>
    <w:p w:rsidR="00000000" w:rsidRDefault="00000000">
      <w:pPr>
        <w:tabs>
          <w:tab w:val="clear" w:pos="1701"/>
          <w:tab w:val="clear" w:pos="2268"/>
          <w:tab w:val="clear" w:pos="6237"/>
          <w:tab w:val="left" w:pos="567"/>
          <w:tab w:val="left" w:pos="1134"/>
          <w:tab w:val="right" w:leader="dot" w:pos="7172"/>
          <w:tab w:val="center" w:pos="8039"/>
          <w:tab w:val="center" w:pos="9122"/>
        </w:tabs>
        <w:spacing w:after="240" w:line="240" w:lineRule="auto"/>
      </w:pPr>
      <w:r>
        <w:t>Статья 13 (право на предъявление жалобы)</w:t>
      </w:r>
      <w:r>
        <w:tab/>
      </w:r>
      <w:r>
        <w:tab/>
        <w:t>83 - 85</w:t>
      </w:r>
      <w:r>
        <w:tab/>
        <w:t>27</w:t>
      </w:r>
    </w:p>
    <w:p w:rsidR="00000000" w:rsidRDefault="00000000">
      <w:pPr>
        <w:tabs>
          <w:tab w:val="clear" w:pos="1701"/>
          <w:tab w:val="clear" w:pos="2268"/>
          <w:tab w:val="clear" w:pos="6237"/>
          <w:tab w:val="left" w:pos="567"/>
          <w:tab w:val="left" w:pos="1134"/>
          <w:tab w:val="right" w:leader="dot" w:pos="7172"/>
          <w:tab w:val="center" w:pos="8039"/>
          <w:tab w:val="center" w:pos="9122"/>
        </w:tabs>
        <w:spacing w:after="240" w:line="240" w:lineRule="auto"/>
      </w:pPr>
      <w:r>
        <w:t>Статья 14 (компенсация и реабилитация)</w:t>
      </w:r>
      <w:r>
        <w:tab/>
      </w:r>
      <w:r>
        <w:tab/>
        <w:t>86 - 87</w:t>
      </w:r>
      <w:r>
        <w:tab/>
        <w:t>28</w:t>
      </w:r>
    </w:p>
    <w:p w:rsidR="00000000" w:rsidRDefault="00000000">
      <w:pPr>
        <w:tabs>
          <w:tab w:val="clear" w:pos="1701"/>
          <w:tab w:val="clear" w:pos="2268"/>
          <w:tab w:val="clear" w:pos="6237"/>
          <w:tab w:val="left" w:pos="567"/>
          <w:tab w:val="left" w:pos="1134"/>
          <w:tab w:val="right" w:leader="dot" w:pos="7172"/>
          <w:tab w:val="center" w:pos="8039"/>
          <w:tab w:val="center" w:pos="9122"/>
        </w:tabs>
        <w:spacing w:after="240" w:line="240" w:lineRule="auto"/>
      </w:pPr>
      <w:r>
        <w:t>Статья 15 (о заявлениях, сделанных под пыткой)</w:t>
      </w:r>
      <w:r>
        <w:tab/>
      </w:r>
      <w:r>
        <w:tab/>
        <w:t>88 - 93</w:t>
      </w:r>
      <w:r>
        <w:tab/>
        <w:t>29</w:t>
      </w:r>
    </w:p>
    <w:p w:rsidR="00000000" w:rsidRDefault="00000000">
      <w:pPr>
        <w:tabs>
          <w:tab w:val="clear" w:pos="1701"/>
          <w:tab w:val="clear" w:pos="2268"/>
          <w:tab w:val="clear" w:pos="6237"/>
          <w:tab w:val="left" w:pos="567"/>
          <w:tab w:val="left" w:pos="1134"/>
          <w:tab w:val="right" w:leader="dot" w:pos="7172"/>
          <w:tab w:val="center" w:pos="8039"/>
          <w:tab w:val="center" w:pos="9122"/>
        </w:tabs>
        <w:spacing w:after="240" w:line="240" w:lineRule="auto"/>
      </w:pPr>
      <w:r>
        <w:t>Статья 16 (о других видах жестокого, бесчеловечного и унижающего</w:t>
      </w:r>
      <w:r>
        <w:br/>
      </w:r>
      <w:r>
        <w:tab/>
      </w:r>
      <w:r>
        <w:tab/>
        <w:t>достоинство обращения и наказания)</w:t>
      </w:r>
      <w:r>
        <w:tab/>
      </w:r>
      <w:r>
        <w:tab/>
        <w:t>94 - 95</w:t>
      </w:r>
      <w:r>
        <w:tab/>
        <w:t>30</w:t>
      </w:r>
    </w:p>
    <w:p w:rsidR="00000000" w:rsidRDefault="00000000">
      <w:pPr>
        <w:tabs>
          <w:tab w:val="clear" w:pos="1701"/>
          <w:tab w:val="clear" w:pos="2268"/>
          <w:tab w:val="clear" w:pos="6237"/>
          <w:tab w:val="left" w:pos="567"/>
          <w:tab w:val="left" w:pos="1134"/>
          <w:tab w:val="right" w:leader="dot" w:pos="8364"/>
          <w:tab w:val="center" w:pos="9122"/>
        </w:tabs>
        <w:spacing w:after="240"/>
        <w:rPr>
          <w:lang w:val="en-US"/>
        </w:rPr>
      </w:pPr>
      <w:r>
        <w:t>Список приложений</w:t>
      </w:r>
      <w:r>
        <w:tab/>
      </w:r>
      <w:r>
        <w:tab/>
      </w:r>
      <w:r>
        <w:rPr>
          <w:lang w:val="en-US"/>
        </w:rPr>
        <w:t>31</w:t>
      </w:r>
    </w:p>
    <w:p w:rsidR="00000000" w:rsidRDefault="00000000">
      <w:pPr>
        <w:jc w:val="center"/>
        <w:rPr>
          <w:b/>
          <w:bCs/>
        </w:rPr>
      </w:pPr>
      <w:r>
        <w:br w:type="page"/>
      </w:r>
      <w:r>
        <w:rPr>
          <w:b/>
          <w:bCs/>
        </w:rPr>
        <w:t>Введение</w:t>
      </w:r>
    </w:p>
    <w:p w:rsidR="00000000" w:rsidRDefault="00000000">
      <w:pPr>
        <w:jc w:val="both"/>
        <w:rPr>
          <w:u w:val="single"/>
        </w:rPr>
      </w:pPr>
    </w:p>
    <w:p w:rsidR="00000000" w:rsidRDefault="00000000">
      <w:r>
        <w:t>1.</w:t>
      </w:r>
      <w:r>
        <w:tab/>
        <w:t>Грузия присоединилась к Конвенции против пыток и других жестоких, бесчеловечных и унижающих достоинство видов обращения и наказания в сентябре 1994 года.  Для нашей страны она вступила в силу в ноябре того же года.  В соответствии с требованиями статьи 19 Конвенции против пыток, в июне 1996 года Грузия представила Комитету против пыток Организации Объединенных Наций первоначальный доклад о мерах по осуществлению взятых на себя в рамках данного документа обязательств.</w:t>
      </w:r>
    </w:p>
    <w:p w:rsidR="00000000" w:rsidRDefault="00000000"/>
    <w:p w:rsidR="00000000" w:rsidRDefault="00000000">
      <w:r>
        <w:t>2.</w:t>
      </w:r>
      <w:r>
        <w:tab/>
        <w:t xml:space="preserve">В ноябре 1999 года, с соблюдением установленных сроков, Грузия представила второй периодический доклад по Конвенции против пыток (документ </w:t>
      </w:r>
      <w:proofErr w:type="spellStart"/>
      <w:r>
        <w:rPr>
          <w:szCs w:val="24"/>
        </w:rPr>
        <w:t>CAT</w:t>
      </w:r>
      <w:proofErr w:type="spellEnd"/>
      <w:r>
        <w:rPr>
          <w:szCs w:val="24"/>
        </w:rPr>
        <w:t>/</w:t>
      </w:r>
      <w:proofErr w:type="spellStart"/>
      <w:r>
        <w:rPr>
          <w:szCs w:val="24"/>
        </w:rPr>
        <w:t>C</w:t>
      </w:r>
      <w:proofErr w:type="spellEnd"/>
      <w:r>
        <w:rPr>
          <w:szCs w:val="24"/>
        </w:rPr>
        <w:t>/48/</w:t>
      </w:r>
      <w:proofErr w:type="spellStart"/>
      <w:r>
        <w:rPr>
          <w:szCs w:val="24"/>
        </w:rPr>
        <w:t>Add.1</w:t>
      </w:r>
      <w:proofErr w:type="spellEnd"/>
      <w:r>
        <w:rPr>
          <w:szCs w:val="24"/>
        </w:rPr>
        <w:t>)</w:t>
      </w:r>
      <w:r>
        <w:t>, в котором были учтены выводы и рекомендации вышеупомянутого Комитета по итогам рассмотрения первоначального доклада.  В мае 2001 года Комитет против пыток обсудил второй периодический доклад и принял соответствующие выводы и рекомендации (</w:t>
      </w:r>
      <w:proofErr w:type="spellStart"/>
      <w:r>
        <w:t>A</w:t>
      </w:r>
      <w:proofErr w:type="spellEnd"/>
      <w:r>
        <w:t xml:space="preserve">/56/44, пункт 82).  Во исполнение одной из рекомендаций Комитета, данный документ был своевременно переведен на государственный язык страны (грузинский) и опубликован в официальном органе прессы.  Кроме того, тексты второго периодического доклада, выводов и рекомендаций Комитета размещены на </w:t>
      </w:r>
      <w:proofErr w:type="spellStart"/>
      <w:r>
        <w:t>Интернет-сайте</w:t>
      </w:r>
      <w:proofErr w:type="spellEnd"/>
      <w:r>
        <w:t xml:space="preserve"> Департамента по правам человека, интеллектуальной и гуманитарной безопасности аппарата Совета национальной безопасности Грузии (</w:t>
      </w:r>
      <w:proofErr w:type="spellStart"/>
      <w:r>
        <w:t>СНБ</w:t>
      </w:r>
      <w:proofErr w:type="spellEnd"/>
      <w:r>
        <w:t>) (</w:t>
      </w:r>
      <w:hyperlink r:id="rId9" w:history="1">
        <w:r>
          <w:rPr>
            <w:rStyle w:val="Hyperlink"/>
            <w:u w:val="none"/>
          </w:rPr>
          <w:t>www.dhr-nsc.gov.ge</w:t>
        </w:r>
      </w:hyperlink>
      <w:r>
        <w:t xml:space="preserve">) и доступны для всех желающих.  </w:t>
      </w:r>
    </w:p>
    <w:p w:rsidR="00000000" w:rsidRDefault="00000000"/>
    <w:p w:rsidR="00000000" w:rsidRDefault="00000000">
      <w:pPr>
        <w:rPr>
          <w:szCs w:val="24"/>
        </w:rPr>
      </w:pPr>
      <w:r>
        <w:t>3.</w:t>
      </w:r>
      <w:r>
        <w:tab/>
      </w:r>
      <w:r>
        <w:rPr>
          <w:szCs w:val="24"/>
        </w:rPr>
        <w:t xml:space="preserve">Третий периодический доклад по </w:t>
      </w:r>
      <w:r>
        <w:t>Конвенции против пыток</w:t>
      </w:r>
      <w:r>
        <w:rPr>
          <w:szCs w:val="24"/>
        </w:rPr>
        <w:t xml:space="preserve">  подготовлен </w:t>
      </w:r>
      <w:r>
        <w:t xml:space="preserve">Департаментом по правам человека, интеллектуальной и гуманитарной безопасности аппарата </w:t>
      </w:r>
      <w:proofErr w:type="spellStart"/>
      <w:r>
        <w:t>СНБ</w:t>
      </w:r>
      <w:proofErr w:type="spellEnd"/>
      <w:r>
        <w:t xml:space="preserve"> Грузии под руководством</w:t>
      </w:r>
      <w:r>
        <w:rPr>
          <w:szCs w:val="24"/>
        </w:rPr>
        <w:t xml:space="preserve"> заместителя секретаря Совета по вопросам защиты прав человека.  С января 2000 года на эту структуру возложена обязанность  по составлению государственных докладов, представляемых договорным органам Организации Объединенных Наций.  Совет национальной безопасности является конституционным совещательным органом, возглавляемым Президентом страны.  При подготовке доклада использовались материалы, представленные различными органами исполнительной власти, неправительственными организациями, статистическая и иная информация. </w:t>
      </w:r>
    </w:p>
    <w:p w:rsidR="00000000" w:rsidRDefault="00000000">
      <w:pPr>
        <w:rPr>
          <w:szCs w:val="24"/>
        </w:rPr>
      </w:pPr>
    </w:p>
    <w:p w:rsidR="00000000" w:rsidRDefault="00000000">
      <w:pPr>
        <w:rPr>
          <w:szCs w:val="24"/>
        </w:rPr>
      </w:pPr>
      <w:r>
        <w:rPr>
          <w:szCs w:val="24"/>
        </w:rPr>
        <w:t>4.</w:t>
      </w:r>
      <w:r>
        <w:rPr>
          <w:szCs w:val="24"/>
        </w:rPr>
        <w:tab/>
        <w:t>За период, прошедший со времени представления второго периодического доклада и его рассмотрения Комитетом против пыток, в Грузии был принят целый ряд нормативных актов, направленных на предотвращение пыток, иных видов противозаконного обращения и обеспечение неотвратимости наказания за их применение.  Эти новации будут подробно освещены в разделах настоящего доклада по конкретным статьям Конвенции против пыток.  Тем не менее представляется целесообразным обратить особое внимание Комитета на последний по времени нормативный акт, принятый в этой сфере.  Речь идет об Указе Президента Грузии № 468 от 27 сентября 2003 года, которым был утвержден План действий по борьбе против пыток в Грузии на период 2003-2005 годов.</w:t>
      </w:r>
    </w:p>
    <w:p w:rsidR="00000000" w:rsidRDefault="00000000">
      <w:pPr>
        <w:rPr>
          <w:szCs w:val="24"/>
        </w:rPr>
      </w:pPr>
    </w:p>
    <w:p w:rsidR="00000000" w:rsidRDefault="00000000">
      <w:pPr>
        <w:rPr>
          <w:szCs w:val="24"/>
        </w:rPr>
      </w:pPr>
      <w:r>
        <w:rPr>
          <w:szCs w:val="24"/>
        </w:rPr>
        <w:t>5.</w:t>
      </w:r>
      <w:r>
        <w:rPr>
          <w:szCs w:val="24"/>
        </w:rPr>
        <w:tab/>
        <w:t xml:space="preserve">Проект данного нормативного акта был разработан </w:t>
      </w:r>
      <w:r>
        <w:t xml:space="preserve">Департаментом по правам человека, интеллектуальной и гуманитарной безопасности аппарата </w:t>
      </w:r>
      <w:proofErr w:type="spellStart"/>
      <w:r>
        <w:t>СНБ</w:t>
      </w:r>
      <w:proofErr w:type="spellEnd"/>
      <w:r>
        <w:t xml:space="preserve"> в рамках соглашения о сотрудничестве с офисом по человеческому измерению миссии Организации по безопасности и сотрудничеству в Европе в Грузии.  В ходе составления </w:t>
      </w:r>
      <w:r>
        <w:rPr>
          <w:szCs w:val="24"/>
        </w:rPr>
        <w:t xml:space="preserve">Плана действий проект был обсужден на двух круглых столах в столице с участием высших должностных лиц заинтересованных министерств и ведомств, представителей международных организаций и местных неправительственных организаций.  Проект документа прошел экспертизу в Бюро по демократическим институтам и правам человека </w:t>
      </w:r>
      <w:proofErr w:type="spellStart"/>
      <w:r>
        <w:rPr>
          <w:szCs w:val="24"/>
        </w:rPr>
        <w:t>ОБСЕ</w:t>
      </w:r>
      <w:proofErr w:type="spellEnd"/>
      <w:r>
        <w:rPr>
          <w:szCs w:val="24"/>
        </w:rPr>
        <w:t xml:space="preserve"> и получил позитивную оценку.  Вышеупомянутый Департамент провел обсуждение проекта Плана действий на местах – в восьми регионах Грузии, с работниками правоохранительных органов и прокуратуры примерно 50 районов.  Визиты в регионы Грузии позволили также провести тренинги данного контингента по вопросам недопущения и предотвращения пыток.  Состоявшиеся в регионах встречи показали, что работники правоохранительных органов и прокуратуры, которым предстоит на деле осуществлять положения Плана действий, с должной серьезностью и пониманием относятся к проблеме.  Это дает основания полагать, что реализация поручений, предусмотренных Планом действий, будет достаточно эффективной.  В контексте темы следует отметить, что пример сотрудничества между </w:t>
      </w:r>
      <w:r>
        <w:t xml:space="preserve">Департаментом по правам человека аппарата </w:t>
      </w:r>
      <w:proofErr w:type="spellStart"/>
      <w:r>
        <w:t>СНБ</w:t>
      </w:r>
      <w:proofErr w:type="spellEnd"/>
      <w:r>
        <w:t xml:space="preserve"> и миссией </w:t>
      </w:r>
      <w:proofErr w:type="spellStart"/>
      <w:r>
        <w:t>ОБСЕ</w:t>
      </w:r>
      <w:proofErr w:type="spellEnd"/>
      <w:r>
        <w:t xml:space="preserve"> следует считать весьма успешным.  Так его оценивают обе стороны, намеревающиеся продолжить такое сотрудничество уже в рамках мониторинга  вышеупомянутого </w:t>
      </w:r>
      <w:r>
        <w:rPr>
          <w:szCs w:val="24"/>
        </w:rPr>
        <w:t xml:space="preserve">Плана действий. </w:t>
      </w:r>
    </w:p>
    <w:p w:rsidR="00000000" w:rsidRDefault="00000000"/>
    <w:p w:rsidR="00000000" w:rsidRDefault="00000000">
      <w:r>
        <w:rPr>
          <w:szCs w:val="24"/>
        </w:rPr>
        <w:t>6.</w:t>
      </w:r>
      <w:r>
        <w:rPr>
          <w:szCs w:val="24"/>
        </w:rPr>
        <w:tab/>
        <w:t>План действий по борьбе против пыток в Грузии на период 2003-2005 годов предусматривает следующие основные цели и задачи:</w:t>
      </w:r>
    </w:p>
    <w:p w:rsidR="00000000" w:rsidRDefault="00000000"/>
    <w:p w:rsidR="00000000" w:rsidRDefault="00000000">
      <w:pPr>
        <w:ind w:left="1134" w:hanging="1134"/>
      </w:pPr>
      <w:r>
        <w:tab/>
        <w:t>-</w:t>
      </w:r>
      <w:r>
        <w:tab/>
        <w:t xml:space="preserve">внесение изменений в действующее законодательство и разработка новых законодательных актов, с целью выполнения международных обязательств Грузии и обеспечения соответствия внутреннего </w:t>
      </w:r>
      <w:r>
        <w:tab/>
        <w:t xml:space="preserve">законодательства стандартам Организации Объединенных Наций и Совета Европы.  В рамках этого раздела Плана действий в качестве исполнителей выступают временная межведомственная комиссия по разработке предложений относительно реформирования правоохранительной системы и органов безопасности при </w:t>
      </w:r>
      <w:proofErr w:type="spellStart"/>
      <w:r>
        <w:t>СНБ</w:t>
      </w:r>
      <w:proofErr w:type="spellEnd"/>
      <w:r>
        <w:t>, Министерство иностранных дел и Министерство юстиции Грузии;</w:t>
      </w:r>
    </w:p>
    <w:p w:rsidR="00000000" w:rsidRDefault="00000000"/>
    <w:p w:rsidR="00000000" w:rsidRDefault="00000000">
      <w:pPr>
        <w:ind w:left="1134" w:hanging="1134"/>
      </w:pPr>
      <w:r>
        <w:tab/>
        <w:t>-</w:t>
      </w:r>
      <w:r>
        <w:tab/>
        <w:t>предотвращение пыток и другого жестокого, бесчеловечного и унизительного обращения и наказание за их применение, сокращение фактов такого рода, обеспечение привлечения к уголовной и административной ответственности и наказания всех виновных, преодоление синдрома безнаказанности.  В рамках данного раздела Плана действий в качестве основного исполнителя выступает Прокуратура Грузии, однако в реализации отдельных поручений участвуют Министерство внутренних дел и Министерство юстиции, аппарат Народного защитника (</w:t>
      </w:r>
      <w:proofErr w:type="spellStart"/>
      <w:r>
        <w:t>омбудсмена</w:t>
      </w:r>
      <w:proofErr w:type="spellEnd"/>
      <w:r>
        <w:t>) и неправительственные организации Грузии;</w:t>
      </w:r>
    </w:p>
    <w:p w:rsidR="00000000" w:rsidRDefault="00000000"/>
    <w:p w:rsidR="00000000" w:rsidRDefault="00000000">
      <w:pPr>
        <w:ind w:left="1134" w:hanging="1134"/>
      </w:pPr>
      <w:r>
        <w:tab/>
        <w:t>-</w:t>
      </w:r>
      <w:r>
        <w:tab/>
        <w:t>обеспечение недопустимости жестокого, бесчеловечного и унизительного обращения в системе исполнения наказаний путем преобразования данной системы, улучшения бытовых условий, питания и медицинского обслуживания осужденных.  Большинство задач в этой области возлагается на Министерство юстиции, которому должны оказывать помощь Прокуратура, Министерство труда, здравоохранения и социальной защиты, а также неправительственные организации Грузии;</w:t>
      </w:r>
    </w:p>
    <w:p w:rsidR="00000000" w:rsidRDefault="00000000"/>
    <w:p w:rsidR="00000000" w:rsidRDefault="00000000">
      <w:pPr>
        <w:ind w:left="1134" w:hanging="1134"/>
      </w:pPr>
      <w:r>
        <w:tab/>
        <w:t>-</w:t>
      </w:r>
      <w:r>
        <w:tab/>
        <w:t>Осуществление специальных мер по защите от пыток и другого жестокого, бесчеловечного и унизительного обращения женщин и несовершеннолетних, с целью полного исключения подобного рода фактов, улучшения бытовых условий, питания и медицинского обслуживания несовершеннолетних осужденных.  Поручения по выполнению задач данного раздела Плана действий возлагаются на Прокуратуру и на министерства внутренних дел юстиции и образования Грузии;</w:t>
      </w:r>
    </w:p>
    <w:p w:rsidR="00000000" w:rsidRDefault="00000000"/>
    <w:p w:rsidR="00000000" w:rsidRDefault="00000000">
      <w:pPr>
        <w:ind w:left="1134" w:hanging="1134"/>
      </w:pPr>
      <w:r>
        <w:tab/>
        <w:t>-</w:t>
      </w:r>
      <w:r>
        <w:tab/>
        <w:t xml:space="preserve">Осуществление постоянного мониторинга положения в сфере борьбы против пыток другого жестокого, бесчеловечного и унизительного обращения, целью которого является контроль над исполнением Плана действий, выявление и анализ имеющихся проблем и выработка рекомендаций по их преодолению. Согласно Плану действий, министерства и ведомства, ответственные за его реализацию, обязаны осуществлять внутренний мониторинг, с ежегодным представлением докладов Президенту Грузии.  Помимо этого, предусматривается проведение внешнего мониторинга, в котором примут участие Департамент по правам человека, интеллектуальной и гуманитарной безопасности аппарата </w:t>
      </w:r>
      <w:proofErr w:type="spellStart"/>
      <w:r>
        <w:t>СНБ</w:t>
      </w:r>
      <w:proofErr w:type="spellEnd"/>
      <w:r>
        <w:t xml:space="preserve">, аппарат Народного защитника Грузии.  Процесс и результаты мониторинга будут максимально широко освещаться на </w:t>
      </w:r>
      <w:proofErr w:type="spellStart"/>
      <w:r>
        <w:t>сайте</w:t>
      </w:r>
      <w:proofErr w:type="spellEnd"/>
      <w:r>
        <w:t xml:space="preserve"> Департамента по правам человека и через средства массовой информации и заинтересованные неправительственные организации Грузии.</w:t>
      </w:r>
    </w:p>
    <w:p w:rsidR="00000000" w:rsidRDefault="00000000"/>
    <w:p w:rsidR="00000000" w:rsidRDefault="00000000">
      <w:r>
        <w:t>7.</w:t>
      </w:r>
      <w:r>
        <w:tab/>
        <w:t xml:space="preserve">Следует особо отметить, что при разработке </w:t>
      </w:r>
      <w:r>
        <w:rPr>
          <w:szCs w:val="24"/>
        </w:rPr>
        <w:t xml:space="preserve">Плана действий по борьбе против пыток в Грузии на период 2003-2005 годов были в максимальной степени учтены рекомендации Комитета против пыток.  Как будет показано в соответствующих разделах настоящего доклада, это не первый нормативный акт, принятый в этой области.  Его особенность состоит в том, что  данный документ направлен на придание борьбе против пыток комплексного и координированного характера, активное использование в этом деле потенциала гражданского общества.  В Плане выделены приоритетные цели применительно к тем институтам, в которых проблема борьбы против пыток, иного недозволенного и противозаконного обращения стоит наиболее остро.  Примечательно то обстоятельство, что выполнение предусмотренных Планом поручений, как правило, не требует дополнительных ассигнований, что немаловажно в условиях такой страны, как Грузия.  Например, для улучшения бытовых условий и питания осужденных в государственном бюджете выделение определенных средств предусматривается постоянно.  В то же время План действий подчеркивает необходимость более целенаправленного использования имеющихся средств и ресурсов.  По каждому из предусмотренных Планом действий поручений установлены жесткие, но реалистичные сроки их выполнения.  В контексте данной темы представляется необходимым добавить, что на состоявшейся в ноябре 2003 года в Вене Дополнительной встрече в области человеческого измерения по проблеме предотвращения пыток, с участием представителей стран-членов </w:t>
      </w:r>
      <w:proofErr w:type="spellStart"/>
      <w:r>
        <w:rPr>
          <w:szCs w:val="24"/>
        </w:rPr>
        <w:t>ОБСЕ</w:t>
      </w:r>
      <w:proofErr w:type="spellEnd"/>
      <w:r>
        <w:rPr>
          <w:szCs w:val="24"/>
        </w:rPr>
        <w:t xml:space="preserve">, План действий получил позитивный отклик.  В частности, на данном форуме было отмечено, что разработка и осуществление подобного рода планов была бы целесообразной и в других странах </w:t>
      </w:r>
      <w:proofErr w:type="spellStart"/>
      <w:r>
        <w:rPr>
          <w:szCs w:val="24"/>
        </w:rPr>
        <w:t>ОБСЕ</w:t>
      </w:r>
      <w:proofErr w:type="spellEnd"/>
      <w:r>
        <w:rPr>
          <w:szCs w:val="24"/>
        </w:rPr>
        <w:t>.  К настоящему докладу прилагается текст Плана действий по борьбе против пыток в Грузии на период 2003-2005 годов и соответствующего Указа Президента Грузии на английском языке.</w:t>
      </w:r>
      <w:r>
        <w:t xml:space="preserve"> </w:t>
      </w:r>
    </w:p>
    <w:p w:rsidR="00000000" w:rsidRDefault="00000000"/>
    <w:p w:rsidR="00000000" w:rsidRDefault="00000000">
      <w:r>
        <w:t>8.</w:t>
      </w:r>
      <w:r>
        <w:tab/>
        <w:t>Как отмечалось во втором периодическом докладе, Грузия присоединилась к Европейской конвенции по предупреждению пыток и бесчеловечного или унижающего достоинство обращения или наказания и протоколам к ней.  В середине 2001 года состоялся первый визит делегации Европейского комитета против пыток (</w:t>
      </w:r>
      <w:proofErr w:type="spellStart"/>
      <w:r>
        <w:t>ЕКПП</w:t>
      </w:r>
      <w:proofErr w:type="spellEnd"/>
      <w:r>
        <w:t>) в Грузию.  В соответствии с мандатом Комитета, в ходе визита члены делегации беспрепятственно осуществили инспектирование учреждений и институтов, в которых наиболее высока вероятность применения пыток либо жестокого, бесчеловечного и унизительного обращения.  По итогам визита Комитет против пыток подготовил доклад и рекомендации грузинской стороне.  Этот документ, по согласованию с правительством Грузии, был опубликован на английском, а затем и на грузинском языке (документ </w:t>
      </w:r>
      <w:proofErr w:type="spellStart"/>
      <w:r>
        <w:t>CPT</w:t>
      </w:r>
      <w:proofErr w:type="spellEnd"/>
      <w:r>
        <w:t>/</w:t>
      </w:r>
      <w:proofErr w:type="spellStart"/>
      <w:r>
        <w:t>Inf</w:t>
      </w:r>
      <w:proofErr w:type="spellEnd"/>
      <w:r>
        <w:t xml:space="preserve">(2002)14).  Правительство Грузии плодотворно сотрудничает с вышеуказанным Комитетом и внимательно относится к его мнению.  В </w:t>
      </w:r>
      <w:r>
        <w:rPr>
          <w:szCs w:val="24"/>
        </w:rPr>
        <w:t>Плане действий по борьбе против пыток в Грузии на период 2003-2005 годов учтены, в частности, и многие из упомянутых выше рекомендаций этого органа.</w:t>
      </w:r>
      <w:r>
        <w:t xml:space="preserve">  В конце 2003 года </w:t>
      </w:r>
      <w:proofErr w:type="spellStart"/>
      <w:r>
        <w:t>ЕКПП</w:t>
      </w:r>
      <w:proofErr w:type="spellEnd"/>
      <w:r>
        <w:t xml:space="preserve"> предполагает нанести очередной визит в Грузию.</w:t>
      </w:r>
    </w:p>
    <w:p w:rsidR="00000000" w:rsidRDefault="00000000"/>
    <w:p w:rsidR="00000000" w:rsidRDefault="00000000">
      <w:pPr>
        <w:rPr>
          <w:szCs w:val="24"/>
        </w:rPr>
      </w:pPr>
      <w:r>
        <w:t>9.</w:t>
      </w:r>
      <w:r>
        <w:tab/>
        <w:t xml:space="preserve">В ходе обсуждения второго периодического доклада членами Комитета против пыток была высказана рекомендация, чтобы грузинская сторона рассмотрела возможность заявления по статье 22 Конвенции.  В отчетный период Грузия сделала предусмотренное данной статьей заявление, </w:t>
      </w:r>
      <w:r>
        <w:rPr>
          <w:szCs w:val="24"/>
        </w:rPr>
        <w:t xml:space="preserve">что она признает компетенцию Комитета получать и рассматривать сообщения лиц, находящихся под его юрисдикцией, которые утверждают, что они являются жертвами нарушения государством-участником положений Конвенции, или сообщения такого рода, поступающие от их имени.  Кроме того, в рамках Плана действий по борьбе против пыток в Грузии на период 2003-2005 годов Министерству иностранных дел и Министерству юстиции поручено до конца 2003 года разработать предложения по поводу ратификации дополнительного протокола данной Конвенции. </w:t>
      </w:r>
    </w:p>
    <w:p w:rsidR="00000000" w:rsidRDefault="00000000"/>
    <w:p w:rsidR="00000000" w:rsidRDefault="00000000">
      <w:r>
        <w:t>10.</w:t>
      </w:r>
      <w:r>
        <w:tab/>
        <w:t>За истекший период перевод текста Конвенции против пыток на грузинский язык осуществлялся неоднократно, в основном, неправительственными организациями.</w:t>
      </w:r>
    </w:p>
    <w:p w:rsidR="00000000" w:rsidRDefault="00000000"/>
    <w:p w:rsidR="00000000" w:rsidRDefault="00000000">
      <w:pPr>
        <w:pStyle w:val="Heading1"/>
        <w:jc w:val="center"/>
      </w:pPr>
      <w:r>
        <w:t>Статьи 1-2 (общие положения)</w:t>
      </w:r>
    </w:p>
    <w:p w:rsidR="00000000" w:rsidRDefault="00000000"/>
    <w:p w:rsidR="00000000" w:rsidRDefault="00000000">
      <w:r>
        <w:t>11.</w:t>
      </w:r>
      <w:r>
        <w:tab/>
        <w:t>В своих рекомендациях по итогам рассмотрения второго периодического доклада о выполнении требований Конвенции против пыток Комитет рекомендовал "государству-участнику изменить свое внутреннее уголовное законодательство с целью включения в него определения пыток, которое в полной мере соответствовало бы определению, содержащемуся в статье 1 Конвенции, и предусмотреть соответствующие виды наказания" (А/50/44, пункт 82 а)).</w:t>
      </w:r>
    </w:p>
    <w:p w:rsidR="00000000" w:rsidRDefault="00000000"/>
    <w:p w:rsidR="00000000" w:rsidRDefault="00000000">
      <w:pPr>
        <w:rPr>
          <w:szCs w:val="24"/>
        </w:rPr>
      </w:pPr>
      <w:r>
        <w:t>12.</w:t>
      </w:r>
      <w:r>
        <w:rPr>
          <w:szCs w:val="24"/>
        </w:rPr>
        <w:tab/>
        <w:t>17 мая 2002 года Президент Грузии издал Указ № 240 "О мерах по усилению защиты прав человека в Грузии", согласно которому, в частности, Министерство юстиции получило следующее поручение:  "представить предложения относительно соответствия предусмотренного Уголовным кодексом (УК) Грузии понятия "пытки" с требованиями Конвенции против пыток […] и подготовить законопроект о внесении необходимых изменений в УК Грузии".  Министерство юстиции разработало законопроект о внесении изменений и дополнений в Уголовный кодекс Грузии, который был принят Парламентом в июне 2003 года.  В соответствии с данным законом, была дополнена статья 335 УК (Принуждение к даче объяснения, показаний или заключения), которая содержится в главе "Должностные преступления".  По новой редакции этой статьи, "принуждение лица к даче объяснения или показаний, либо эксперта – к даче заключения, совершенное должностным лицом либо приравненным к нему лицом с использованием угрозы, обмана, шантажа либо иного незаконного действия", наказывается лишением свободы сроком от 2 до 5 лет, с запрещением занимать должность или заниматься (определенной) деятельностью сроком до 5 лет.  Те же деяния, совершенные "с применением опасного для жизни или здоровья насилия, либо с угрозой такого насилия, а также с применением пыток", караются лишением свободы сроком от 4 до 10 лет, с запрещением занимать должность или заниматься (определенной) деятельностью сроком до 5 лет.</w:t>
      </w:r>
    </w:p>
    <w:p w:rsidR="00000000" w:rsidRDefault="00000000">
      <w:pPr>
        <w:rPr>
          <w:szCs w:val="24"/>
        </w:rPr>
      </w:pPr>
    </w:p>
    <w:p w:rsidR="00000000" w:rsidRDefault="00000000">
      <w:r>
        <w:rPr>
          <w:szCs w:val="24"/>
        </w:rPr>
        <w:t>13</w:t>
      </w:r>
      <w:r>
        <w:t>.</w:t>
      </w:r>
      <w:r>
        <w:rPr>
          <w:szCs w:val="24"/>
        </w:rPr>
        <w:tab/>
        <w:t xml:space="preserve">Анализ формулировок новой редакции статьи 335 УК показывает, что в целом ее диспозиция отражает </w:t>
      </w:r>
      <w:r>
        <w:t xml:space="preserve">определение "пытки", содержащееся в статье 1 Конвенции. Рассматриваемая статья предусматривает и достаточно жесткие санкции.  Необходимо подчеркнуть, что в УК сохраняются статьи 125 (избиение) и 126 (пытка), однако они включены в главу "Преступления против здоровья".  Наличие в УК статьи 335, с одной стороны, </w:t>
      </w:r>
      <w:proofErr w:type="spellStart"/>
      <w:r>
        <w:t>криминализирует</w:t>
      </w:r>
      <w:proofErr w:type="spellEnd"/>
      <w:r>
        <w:t xml:space="preserve"> применение пыток, иного противозаконного обращения со стороны должностного лица, а с другой стороны, позволит легче идентифицировать преступления такого рода и получить более четкое представление относительно реального положения с такого рода деяниями и наказанием за их совершение. </w:t>
      </w:r>
    </w:p>
    <w:p w:rsidR="00000000" w:rsidRDefault="00000000"/>
    <w:p w:rsidR="00000000" w:rsidRDefault="00000000">
      <w:pPr>
        <w:rPr>
          <w:szCs w:val="24"/>
        </w:rPr>
      </w:pPr>
      <w:r>
        <w:t>14.</w:t>
      </w:r>
      <w:r>
        <w:tab/>
        <w:t xml:space="preserve">В рамках </w:t>
      </w:r>
      <w:r>
        <w:rPr>
          <w:szCs w:val="24"/>
        </w:rPr>
        <w:t>Плана действий по борьбе против пыток в Грузии на период 2003</w:t>
      </w:r>
      <w:r>
        <w:rPr>
          <w:szCs w:val="24"/>
        </w:rPr>
        <w:noBreakHyphen/>
        <w:t>2005 годов, Министерство юстиции до конца 2003 года должно подготовить законопроект, согласно которому пытка женщины будет являться квалифицирующим и отягчающим это преступление обстоятельством.</w:t>
      </w:r>
    </w:p>
    <w:p w:rsidR="00000000" w:rsidRDefault="00000000">
      <w:pPr>
        <w:rPr>
          <w:szCs w:val="24"/>
        </w:rPr>
      </w:pPr>
    </w:p>
    <w:p w:rsidR="00000000" w:rsidRDefault="00000000">
      <w:r>
        <w:rPr>
          <w:szCs w:val="24"/>
        </w:rPr>
        <w:t>15.</w:t>
      </w:r>
      <w:r>
        <w:rPr>
          <w:szCs w:val="24"/>
        </w:rPr>
        <w:tab/>
        <w:t xml:space="preserve">В феврале 2002 года Президент Грузии подписал указ, согласно которому министерствам внутренних дел и юстиции, совместно с Прокуратурой Грузии, дано поручение разработать планы мероприятий по реализации инициативы Президента о превращении нашей страны в "территорию, свободную от пыток".  Данная инициатива была выдвинута главой государства в конце 2001 года и получила широкую поддержку, как в государственных структурах, так и в гражданском обществе.  В настоящее время вышеуказанные планы разработаны и осуществляются.  Подробнее о проделанной в их рамках работе будет сказано в соответствующих разделах настоящего доклада. </w:t>
      </w:r>
      <w:r>
        <w:t xml:space="preserve"> </w:t>
      </w:r>
    </w:p>
    <w:p w:rsidR="00000000" w:rsidRDefault="00000000">
      <w:pPr>
        <w:rPr>
          <w:szCs w:val="24"/>
        </w:rPr>
      </w:pPr>
    </w:p>
    <w:p w:rsidR="00000000" w:rsidRDefault="00000000">
      <w:r>
        <w:t>16.</w:t>
      </w:r>
      <w:r>
        <w:tab/>
        <w:t>Положения второго периодического доклада о конституционных и законодательных нормах, направленных на предупреждение фактов пыток, остаются в силе.  Вместе с тем в законодательство были внесены и определенные изменения, имеющие позитивное значение в плане укрепления гарантий неприменения пыток и иного противозаконного обращения.</w:t>
      </w:r>
    </w:p>
    <w:p w:rsidR="00000000" w:rsidRDefault="00000000"/>
    <w:p w:rsidR="00000000" w:rsidRDefault="00000000">
      <w:pPr>
        <w:rPr>
          <w:szCs w:val="24"/>
        </w:rPr>
      </w:pPr>
      <w:r>
        <w:t>17.</w:t>
      </w:r>
      <w:r>
        <w:tab/>
      </w:r>
      <w:r>
        <w:rPr>
          <w:szCs w:val="24"/>
          <w:lang w:val="sq-AL"/>
        </w:rPr>
        <w:t>29</w:t>
      </w:r>
      <w:r>
        <w:rPr>
          <w:szCs w:val="24"/>
        </w:rPr>
        <w:t xml:space="preserve"> января 2003 года Конституционный суд Грузии рассмотрел и частично удовлетворил конституционный иск Народного защитника Грузии, поддержанный несколькими неправительственными организациями, относительно признания антиконституционными некоторых положений Уголовно-процессуального кодекса.  Речь идет о нормах, регулирующих задержание и осуществление задержанным лицом права на защиту.  Ниже изложены наиболее важные, в контексте обсуждаемого вопроса, решения суда.</w:t>
      </w:r>
    </w:p>
    <w:p w:rsidR="00000000" w:rsidRDefault="00000000">
      <w:pPr>
        <w:ind w:firstLine="708"/>
        <w:rPr>
          <w:szCs w:val="24"/>
        </w:rPr>
      </w:pPr>
    </w:p>
    <w:p w:rsidR="00000000" w:rsidRDefault="00000000">
      <w:pPr>
        <w:rPr>
          <w:szCs w:val="24"/>
        </w:rPr>
      </w:pPr>
      <w:r>
        <w:rPr>
          <w:szCs w:val="24"/>
        </w:rPr>
        <w:t>18.</w:t>
      </w:r>
      <w:r>
        <w:rPr>
          <w:szCs w:val="24"/>
        </w:rPr>
        <w:tab/>
        <w:t>Конституционный суд уделил значительное место определению самого момента задержания и отметил:  "Лицо может считаться задержанным с того момента, когда, в случаях и при наличии оснований, предусмотренных законом, лицо, специально уполномоченное осуществить задержание, ограничивает человеку его гарантированные Конституцией права".</w:t>
      </w:r>
    </w:p>
    <w:p w:rsidR="00000000" w:rsidRDefault="00000000">
      <w:pPr>
        <w:ind w:firstLine="708"/>
        <w:rPr>
          <w:szCs w:val="24"/>
        </w:rPr>
      </w:pPr>
    </w:p>
    <w:p w:rsidR="00000000" w:rsidRDefault="00000000">
      <w:pPr>
        <w:rPr>
          <w:szCs w:val="24"/>
        </w:rPr>
      </w:pPr>
      <w:r>
        <w:rPr>
          <w:szCs w:val="24"/>
        </w:rPr>
        <w:t>19.</w:t>
      </w:r>
      <w:r>
        <w:rPr>
          <w:szCs w:val="24"/>
        </w:rPr>
        <w:tab/>
        <w:t>Суд счел неконституционными и отменил следующие, ранее предусмотренные процессуальным законодательством, основания для задержания:</w:t>
      </w:r>
    </w:p>
    <w:p w:rsidR="00000000" w:rsidRDefault="00000000">
      <w:pPr>
        <w:rPr>
          <w:szCs w:val="24"/>
        </w:rPr>
      </w:pPr>
    </w:p>
    <w:p w:rsidR="00000000" w:rsidRDefault="00000000">
      <w:pPr>
        <w:numPr>
          <w:ilvl w:val="0"/>
          <w:numId w:val="110"/>
        </w:numPr>
        <w:tabs>
          <w:tab w:val="clear" w:pos="720"/>
        </w:tabs>
        <w:ind w:left="1134" w:hanging="567"/>
        <w:rPr>
          <w:szCs w:val="24"/>
        </w:rPr>
      </w:pPr>
      <w:r>
        <w:rPr>
          <w:szCs w:val="24"/>
        </w:rPr>
        <w:t>для представления лица в полицию;</w:t>
      </w:r>
    </w:p>
    <w:p w:rsidR="00000000" w:rsidRDefault="00000000">
      <w:pPr>
        <w:numPr>
          <w:ilvl w:val="0"/>
          <w:numId w:val="110"/>
        </w:numPr>
        <w:tabs>
          <w:tab w:val="clear" w:pos="720"/>
        </w:tabs>
        <w:ind w:left="1134" w:hanging="567"/>
        <w:rPr>
          <w:szCs w:val="24"/>
        </w:rPr>
      </w:pPr>
      <w:r>
        <w:rPr>
          <w:szCs w:val="24"/>
        </w:rPr>
        <w:t>ввиду отсутствия у лица постоянного места жительства;</w:t>
      </w:r>
    </w:p>
    <w:p w:rsidR="00000000" w:rsidRDefault="00000000">
      <w:pPr>
        <w:numPr>
          <w:ilvl w:val="0"/>
          <w:numId w:val="110"/>
        </w:numPr>
        <w:tabs>
          <w:tab w:val="clear" w:pos="720"/>
        </w:tabs>
        <w:ind w:left="1134" w:hanging="567"/>
        <w:rPr>
          <w:szCs w:val="24"/>
        </w:rPr>
      </w:pPr>
      <w:r>
        <w:rPr>
          <w:szCs w:val="24"/>
        </w:rPr>
        <w:t>ввиду того, что не установлена личность данного человека;</w:t>
      </w:r>
    </w:p>
    <w:p w:rsidR="00000000" w:rsidRDefault="00000000">
      <w:pPr>
        <w:numPr>
          <w:ilvl w:val="0"/>
          <w:numId w:val="110"/>
        </w:numPr>
        <w:tabs>
          <w:tab w:val="clear" w:pos="720"/>
        </w:tabs>
        <w:ind w:left="1134" w:hanging="567"/>
        <w:rPr>
          <w:szCs w:val="24"/>
        </w:rPr>
      </w:pPr>
      <w:r>
        <w:rPr>
          <w:szCs w:val="24"/>
        </w:rPr>
        <w:t>при наличии "иных данных".</w:t>
      </w:r>
    </w:p>
    <w:p w:rsidR="00000000" w:rsidRDefault="00000000">
      <w:pPr>
        <w:rPr>
          <w:szCs w:val="24"/>
        </w:rPr>
      </w:pPr>
    </w:p>
    <w:p w:rsidR="00000000" w:rsidRDefault="00000000">
      <w:pPr>
        <w:rPr>
          <w:szCs w:val="24"/>
        </w:rPr>
      </w:pPr>
      <w:r>
        <w:rPr>
          <w:szCs w:val="24"/>
        </w:rPr>
        <w:t>20.</w:t>
      </w:r>
      <w:r>
        <w:rPr>
          <w:szCs w:val="24"/>
        </w:rPr>
        <w:tab/>
        <w:t>Суд указал также, что только в том случае, если лицо признано подозреваемым, допускается его задержание.</w:t>
      </w:r>
    </w:p>
    <w:p w:rsidR="00000000" w:rsidRDefault="00000000">
      <w:pPr>
        <w:ind w:firstLine="360"/>
        <w:rPr>
          <w:szCs w:val="24"/>
        </w:rPr>
      </w:pPr>
    </w:p>
    <w:p w:rsidR="00000000" w:rsidRDefault="00000000">
      <w:pPr>
        <w:rPr>
          <w:szCs w:val="24"/>
        </w:rPr>
      </w:pPr>
      <w:r>
        <w:rPr>
          <w:szCs w:val="24"/>
        </w:rPr>
        <w:t>21.</w:t>
      </w:r>
      <w:r>
        <w:rPr>
          <w:szCs w:val="24"/>
        </w:rPr>
        <w:tab/>
        <w:t>В своем решении Конституционный Суд подчеркнул:  "Сразу же после задержания лицу должны быть разъяснены его права и предоставлена возможность пользоваться (следующими) правами:</w:t>
      </w:r>
    </w:p>
    <w:p w:rsidR="00000000" w:rsidRDefault="00000000">
      <w:pPr>
        <w:rPr>
          <w:szCs w:val="24"/>
        </w:rPr>
      </w:pPr>
    </w:p>
    <w:p w:rsidR="00000000" w:rsidRDefault="00000000">
      <w:pPr>
        <w:numPr>
          <w:ilvl w:val="0"/>
          <w:numId w:val="110"/>
        </w:numPr>
        <w:tabs>
          <w:tab w:val="clear" w:pos="720"/>
        </w:tabs>
        <w:ind w:left="1134" w:hanging="567"/>
        <w:rPr>
          <w:szCs w:val="24"/>
        </w:rPr>
      </w:pPr>
      <w:r>
        <w:rPr>
          <w:szCs w:val="24"/>
        </w:rPr>
        <w:t>право хранить молчание;</w:t>
      </w:r>
    </w:p>
    <w:p w:rsidR="00000000" w:rsidRDefault="00000000">
      <w:pPr>
        <w:numPr>
          <w:ilvl w:val="0"/>
          <w:numId w:val="110"/>
        </w:numPr>
        <w:tabs>
          <w:tab w:val="clear" w:pos="720"/>
        </w:tabs>
        <w:ind w:left="1134" w:hanging="567"/>
        <w:rPr>
          <w:szCs w:val="24"/>
        </w:rPr>
      </w:pPr>
      <w:r>
        <w:rPr>
          <w:szCs w:val="24"/>
        </w:rPr>
        <w:t>право не брать на себя вину в совершении преступления;</w:t>
      </w:r>
    </w:p>
    <w:p w:rsidR="00000000" w:rsidRDefault="00000000">
      <w:pPr>
        <w:numPr>
          <w:ilvl w:val="0"/>
          <w:numId w:val="110"/>
        </w:numPr>
        <w:tabs>
          <w:tab w:val="clear" w:pos="720"/>
        </w:tabs>
        <w:ind w:left="1134" w:hanging="567"/>
        <w:rPr>
          <w:szCs w:val="24"/>
        </w:rPr>
      </w:pPr>
      <w:r>
        <w:rPr>
          <w:szCs w:val="24"/>
        </w:rPr>
        <w:t>право на помощь защитника".</w:t>
      </w:r>
    </w:p>
    <w:p w:rsidR="00000000" w:rsidRDefault="00000000">
      <w:pPr>
        <w:rPr>
          <w:szCs w:val="24"/>
        </w:rPr>
      </w:pPr>
    </w:p>
    <w:p w:rsidR="00000000" w:rsidRDefault="00000000">
      <w:pPr>
        <w:pStyle w:val="BodyTextIndent2"/>
        <w:spacing w:line="288" w:lineRule="auto"/>
        <w:ind w:left="0" w:firstLine="0"/>
        <w:jc w:val="left"/>
        <w:rPr>
          <w:szCs w:val="24"/>
        </w:rPr>
      </w:pPr>
      <w:r>
        <w:rPr>
          <w:szCs w:val="24"/>
        </w:rPr>
        <w:t>22.</w:t>
      </w:r>
      <w:r>
        <w:rPr>
          <w:szCs w:val="24"/>
        </w:rPr>
        <w:tab/>
        <w:t>В связи с последним положением суд посчитал нужным разъяснить, что "подозреваемому, который задержан, помощь защитника требуется не только до (первого) допроса, но с момента задержания, с целью обеспечения его законных интересов и предоставления ему квалифицированной юридической помощи".</w:t>
      </w:r>
    </w:p>
    <w:p w:rsidR="00000000" w:rsidRDefault="00000000">
      <w:pPr>
        <w:ind w:firstLine="708"/>
        <w:rPr>
          <w:szCs w:val="24"/>
        </w:rPr>
      </w:pPr>
    </w:p>
    <w:p w:rsidR="00000000" w:rsidRDefault="00000000">
      <w:pPr>
        <w:pStyle w:val="BodyTextIndent3"/>
        <w:spacing w:line="288" w:lineRule="auto"/>
        <w:ind w:left="0"/>
        <w:rPr>
          <w:sz w:val="24"/>
          <w:szCs w:val="24"/>
          <w:lang w:val="ru-RU"/>
        </w:rPr>
      </w:pPr>
      <w:r>
        <w:rPr>
          <w:sz w:val="24"/>
          <w:szCs w:val="24"/>
          <w:lang w:val="ru-RU"/>
        </w:rPr>
        <w:t>23.</w:t>
      </w:r>
      <w:r>
        <w:rPr>
          <w:sz w:val="24"/>
          <w:szCs w:val="24"/>
          <w:lang w:val="ru-RU"/>
        </w:rPr>
        <w:tab/>
        <w:t xml:space="preserve">Представляется целесообразным обратить внимание Комитета еще на некоторые изменения, по решению Конституционного суда подлежащие внесению в грузинское законодательство.  Так, суд отметил:  "Установленное законом ограничение на продолжительность встречи (задержанного лица) с защитником один на один (один час в день) не соответствует Конституции […], поскольку время, в течение которого проходит встреча, должно определяться с учетом сложности конкретного уголовного дела.  Кроме того, это не должно создавать преднамеренные помехи обоим равноправным участникам процесса".  Наконец, суд постановил, что орган, осуществляющий процесс, обязан отложить проведение следственного действия либо слушание дела в суде, если по уважительной причине при этом не может присутствовать защитник. </w:t>
      </w:r>
    </w:p>
    <w:p w:rsidR="00000000" w:rsidRDefault="00000000">
      <w:pPr>
        <w:pStyle w:val="BodyTextIndent3"/>
        <w:spacing w:after="0" w:line="288" w:lineRule="auto"/>
        <w:ind w:left="0"/>
        <w:rPr>
          <w:iCs/>
          <w:sz w:val="24"/>
          <w:szCs w:val="24"/>
          <w:lang w:val="ru-RU"/>
        </w:rPr>
      </w:pPr>
    </w:p>
    <w:p w:rsidR="00000000" w:rsidRDefault="00000000">
      <w:pPr>
        <w:rPr>
          <w:szCs w:val="24"/>
        </w:rPr>
      </w:pPr>
      <w:r>
        <w:rPr>
          <w:szCs w:val="24"/>
        </w:rPr>
        <w:t>24.</w:t>
      </w:r>
      <w:r>
        <w:rPr>
          <w:szCs w:val="24"/>
        </w:rPr>
        <w:tab/>
        <w:t>Вместе с тем следует отметить, что на практике имеют место случаи нарушений установленного Конституцией и законом 72-часового срока пребывания задержанных под стражей.  В этой связи генеральной инспекцией Министерства внутренних дел проводится ряд практических мероприятий, в частности плановые и неожиданные проверки дежурных частей и изоляторов временного содержания органов полиции.  Так, в 2002 году состоялось 65 проверок такого рода, в результате которых на виновных в вышеупомянутых нарушениях были наложены дисциплинарные взыскания; 26 сотрудников были освобождены от занимаемых должностей.  По сведениям департамента по исполнению наказаний Министерства юстиции, в 2001 году 238 арестантов было переведено в тюрьму с нарушением установленных законом сроков; за 10 месяцев 2002 года наметилась тенденция к сокращению этого показателя, составившего 136 человек.  По последним данным, представленным Министерством внутренних дел, в январе-июле 2003 года с нарушением 72-часового срока пребывания под стражей  в тюрьму было переведено всего 12 задержанных.  Таким образом, требования законодательства стали соблюдаться значительно более эффективно.</w:t>
      </w:r>
    </w:p>
    <w:p w:rsidR="00000000" w:rsidRDefault="00000000">
      <w:pPr>
        <w:pStyle w:val="BodyText"/>
        <w:spacing w:line="288" w:lineRule="auto"/>
        <w:ind w:firstLine="708"/>
        <w:jc w:val="left"/>
      </w:pPr>
    </w:p>
    <w:p w:rsidR="00000000" w:rsidRDefault="00000000">
      <w:pPr>
        <w:pStyle w:val="Heading1"/>
        <w:jc w:val="center"/>
      </w:pPr>
      <w:r>
        <w:t>Статья 3 (выдача, высылка и возвращение лица)</w:t>
      </w:r>
    </w:p>
    <w:p w:rsidR="00000000" w:rsidRDefault="00000000"/>
    <w:p w:rsidR="00000000" w:rsidRDefault="00000000">
      <w:pPr>
        <w:rPr>
          <w:szCs w:val="24"/>
        </w:rPr>
      </w:pPr>
      <w:r>
        <w:rPr>
          <w:szCs w:val="24"/>
        </w:rPr>
        <w:t>25.</w:t>
      </w:r>
      <w:r>
        <w:rPr>
          <w:sz w:val="28"/>
        </w:rPr>
        <w:tab/>
      </w:r>
      <w:r>
        <w:rPr>
          <w:szCs w:val="24"/>
        </w:rPr>
        <w:t>За отчетный период в уголовно-процессуальное законодательство, регулирующее вопросы</w:t>
      </w:r>
      <w:r>
        <w:t xml:space="preserve"> </w:t>
      </w:r>
      <w:r>
        <w:rPr>
          <w:szCs w:val="24"/>
        </w:rPr>
        <w:t xml:space="preserve">выдачи, высылки и возвращения, были внесены определенные коррективы в части процедуры и документального оформления этих действий.  Кроме того, некоторые изменения коснулись статьи 257 Уголовно-процессуального кодекса, согласно которой, в частности, </w:t>
      </w:r>
      <w:r>
        <w:t>передача лица не допускается</w:t>
      </w:r>
      <w:r>
        <w:rPr>
          <w:szCs w:val="24"/>
        </w:rPr>
        <w:t xml:space="preserve"> в том случае, если </w:t>
      </w:r>
      <w:r>
        <w:t>истекли установленные Уголовным кодексом Грузии сроки уголовного преследования.  Здесь сделана оговорка:  "если иное не установлено международным договором Грузии".</w:t>
      </w:r>
    </w:p>
    <w:p w:rsidR="00000000" w:rsidRDefault="00000000">
      <w:pPr>
        <w:rPr>
          <w:szCs w:val="24"/>
        </w:rPr>
      </w:pPr>
    </w:p>
    <w:p w:rsidR="00000000" w:rsidRDefault="00000000">
      <w:r>
        <w:rPr>
          <w:szCs w:val="24"/>
        </w:rPr>
        <w:t>26.</w:t>
      </w:r>
      <w:r>
        <w:rPr>
          <w:szCs w:val="24"/>
        </w:rPr>
        <w:tab/>
        <w:t xml:space="preserve">Во втором периодическом докладе отмечалось, что </w:t>
      </w:r>
      <w:r>
        <w:t>став членом Совета Европы, Грузия взяла на себя обязательство присоединиться к Европейской Конвенции о выдаче.  В</w:t>
      </w:r>
      <w:r>
        <w:rPr>
          <w:szCs w:val="24"/>
        </w:rPr>
        <w:t xml:space="preserve"> феврале 2001 года Парламент Грузии ратифицировал эту конвенцию</w:t>
      </w:r>
      <w:r>
        <w:t>.  Грузия также является страной </w:t>
      </w:r>
      <w:r>
        <w:noBreakHyphen/>
        <w:t xml:space="preserve"> участником Минской конвенции 1993 года о правовой помощи по гражданским, семейным и уголовным делам, которая, в частности, регулирует и круг вопросов, связанных с выдачей. </w:t>
      </w:r>
    </w:p>
    <w:p w:rsidR="00000000" w:rsidRDefault="00000000"/>
    <w:p w:rsidR="00000000" w:rsidRDefault="00000000">
      <w:pPr>
        <w:rPr>
          <w:szCs w:val="24"/>
        </w:rPr>
      </w:pPr>
      <w:r>
        <w:t>27.</w:t>
      </w:r>
      <w:r>
        <w:tab/>
        <w:t>За истекший период получили широкий резонанс дела, связанные с выдачей группы граждан Российской Федерации чеченской национальности, пересекших границу и оказавшихся на территории Грузии.  К компетентным органом Грузии с запросом о выдаче этих лиц обратилась прокуратура Российской Федерации, мотивирую это тем, что данные граждане совершили преступления на ее территории.  После выполнения предусмотренных законом процедур некоторые из них были выданы российской стороне. Предварительно компетентные власти Грузии получили официальное уведомление о том, что "</w:t>
      </w:r>
      <w:r>
        <w:rPr>
          <w:szCs w:val="24"/>
        </w:rPr>
        <w:t xml:space="preserve">Генеральная прокуратура РФ гарантирует грузинской стороне, что этим лицам в России будут предоставлены все… права на защиту, они не будут подвергаться пыткам, жестоким, бесчеловечным, унижающим достоинство видам обращения или наказания" (письмо российской стороны от 27 сентября 2002 года).  В результате произведенной проверки грузинская сторона выяснила, что некоторые из пересекших границу лиц являются гражданами Грузии, что автоматически исключило возможность их выдачи, поскольку как </w:t>
      </w:r>
      <w:r>
        <w:t>Минская конвенция (</w:t>
      </w:r>
      <w:r>
        <w:rPr>
          <w:szCs w:val="24"/>
        </w:rPr>
        <w:t xml:space="preserve">статья 57), так и грузино-российский договор о взаимной правовой помощи (статья 62) однозначно запрещают передачу (экстрадицию) гражданина данного государства другому государству. </w:t>
      </w:r>
    </w:p>
    <w:p w:rsidR="00000000" w:rsidRDefault="00000000">
      <w:pPr>
        <w:rPr>
          <w:szCs w:val="24"/>
        </w:rPr>
      </w:pPr>
    </w:p>
    <w:p w:rsidR="00000000" w:rsidRDefault="00000000">
      <w:pPr>
        <w:rPr>
          <w:szCs w:val="24"/>
        </w:rPr>
      </w:pPr>
      <w:r>
        <w:rPr>
          <w:szCs w:val="24"/>
        </w:rPr>
        <w:t>28.</w:t>
      </w:r>
      <w:r>
        <w:rPr>
          <w:szCs w:val="24"/>
        </w:rPr>
        <w:tab/>
        <w:t xml:space="preserve">В связи с данным делом об экстрадиции часть чеченцев обратилась с жалобой в Европейский суд по правам человека, апеллируя, в частности, к статье 3 (запрещение пыток) Европейской конвенции о защите прав человека и основных свобод.  Жалоба была принята к рассмотрению, но пока не обсуждалась. </w:t>
      </w:r>
    </w:p>
    <w:p w:rsidR="00000000" w:rsidRDefault="00000000">
      <w:pPr>
        <w:pStyle w:val="Heading1"/>
      </w:pPr>
    </w:p>
    <w:p w:rsidR="00000000" w:rsidRDefault="00000000">
      <w:pPr>
        <w:pStyle w:val="Heading1"/>
        <w:jc w:val="center"/>
      </w:pPr>
      <w:r>
        <w:t>Статья 4 (наказание за применение пыток)</w:t>
      </w:r>
    </w:p>
    <w:p w:rsidR="00000000" w:rsidRDefault="00000000"/>
    <w:p w:rsidR="00000000" w:rsidRDefault="00000000">
      <w:pPr>
        <w:rPr>
          <w:szCs w:val="24"/>
        </w:rPr>
      </w:pPr>
      <w:r>
        <w:rPr>
          <w:szCs w:val="24"/>
        </w:rPr>
        <w:t>29.</w:t>
      </w:r>
      <w:r>
        <w:rPr>
          <w:szCs w:val="24"/>
        </w:rPr>
        <w:tab/>
        <w:t>Согласно данным Прокуратуры Грузии, за период с 2000 года по первую половину 2003 года за совершение различного рода противоправных действий, прокурорскими органами было возбуждено 55 уголовных дел (24 – в 2000-2001 годах, и 31 – в 2002 году и первом полугодии 2003 года).  Из них около 20 дел связано с должностными преступлениями - превышением полномочий и злоупотреблением властью, незаконным задержанием, применением недозволенных методов обращения.  К девяти сотрудникам полиции в качестве меры пресечения было применено предварительное заключение. В течение 2000 и 2001 годов только в двух случаях суд вынес обвинительные приговоры. В 2002 году и первом полугодии 2003 года четыре уголовных дела были направлены с суд для рассмотрения по существу, а еще по четырем делам ведется предварительное следствие.</w:t>
      </w:r>
    </w:p>
    <w:p w:rsidR="00000000" w:rsidRDefault="00000000">
      <w:pPr>
        <w:ind w:firstLine="708"/>
        <w:rPr>
          <w:szCs w:val="24"/>
        </w:rPr>
      </w:pPr>
    </w:p>
    <w:p w:rsidR="00000000" w:rsidRDefault="00000000">
      <w:pPr>
        <w:keepLines/>
        <w:rPr>
          <w:szCs w:val="24"/>
        </w:rPr>
      </w:pPr>
      <w:r>
        <w:rPr>
          <w:szCs w:val="24"/>
        </w:rPr>
        <w:t>30.</w:t>
      </w:r>
      <w:r>
        <w:rPr>
          <w:szCs w:val="24"/>
        </w:rPr>
        <w:tab/>
        <w:t xml:space="preserve">В органах прокуратуры Грузии, в центре и на местах, задействованы "горячие линии", посредством которых любой человек, в любое время может связаться по телефону с прокурором и сообщить о нарушении его прав.  Особое внимание Прокуратура уделяет выявлению случаев незаконного физического воздействия по отношению к задержанным и арестованным со стороны работников полиции, имея в виду должное расследование и привлечение виновных к ответственности.  Кроме того, в отчетный период в центральном аппарате Прокуратуры создан специальный отдел по правам человека, в задачу которого входит, в частности, незамедлительное реагирование на сообщения граждан и, в рамках его компетенции, устранение выявленных нарушений.   </w:t>
      </w:r>
    </w:p>
    <w:p w:rsidR="00000000" w:rsidRDefault="00000000">
      <w:pPr>
        <w:rPr>
          <w:szCs w:val="24"/>
        </w:rPr>
      </w:pPr>
    </w:p>
    <w:p w:rsidR="00000000" w:rsidRDefault="00000000">
      <w:pPr>
        <w:rPr>
          <w:szCs w:val="24"/>
        </w:rPr>
      </w:pPr>
      <w:r>
        <w:rPr>
          <w:szCs w:val="24"/>
        </w:rPr>
        <w:t>31.</w:t>
      </w:r>
      <w:r>
        <w:rPr>
          <w:szCs w:val="24"/>
        </w:rPr>
        <w:tab/>
        <w:t xml:space="preserve">По сведениям Министерства внутренних дел Грузии, в 2002 году в Прокуратуру Грузии было направлено 287 материалов служебного расследования, проведенного по фактам неправомочных действий и нарушений прав человека.  Эта цифра примерно на </w:t>
      </w:r>
      <w:proofErr w:type="spellStart"/>
      <w:r>
        <w:rPr>
          <w:szCs w:val="24"/>
        </w:rPr>
        <w:t>25%</w:t>
      </w:r>
      <w:proofErr w:type="spellEnd"/>
      <w:r>
        <w:rPr>
          <w:szCs w:val="24"/>
        </w:rPr>
        <w:t xml:space="preserve"> выше аналогичного показателя 2001 года.  Помимо возбужденных в этой связи уголовных дел (о чем сказано выше), 92 сотрудника уволены из органов внутренних дел, в том числе двенадцать руководителей различного уровня.  Семьдесят четыре сотрудника освобождены от занимаемой должности (в том числе 33 руководителя различного уровня).  382 сотрудника было наказано в дисциплинарном порядке, из которых 177 сотрудников получили выговор и 198 – строгий выговор).  Все приведенные выше показатели также значительно выше данных за 2001 год.</w:t>
      </w:r>
    </w:p>
    <w:p w:rsidR="00000000" w:rsidRDefault="00000000">
      <w:pPr>
        <w:ind w:firstLine="708"/>
        <w:rPr>
          <w:szCs w:val="24"/>
        </w:rPr>
      </w:pPr>
    </w:p>
    <w:p w:rsidR="00000000" w:rsidRDefault="00000000">
      <w:pPr>
        <w:rPr>
          <w:szCs w:val="24"/>
        </w:rPr>
      </w:pPr>
      <w:r>
        <w:rPr>
          <w:szCs w:val="24"/>
        </w:rPr>
        <w:t>32.</w:t>
      </w:r>
      <w:r>
        <w:rPr>
          <w:szCs w:val="24"/>
        </w:rPr>
        <w:tab/>
        <w:t>Согласно данным Министерства юстиции Грузии, за январь-декабрь 2002 года к уголовной ответственности было привлечено 8 работников системы исполнения наказаний.  Из них 4 </w:t>
      </w:r>
      <w:r>
        <w:rPr>
          <w:szCs w:val="24"/>
        </w:rPr>
        <w:noBreakHyphen/>
        <w:t xml:space="preserve"> за служебную халатность (статья 342, пункт 1 УК), 2 </w:t>
      </w:r>
      <w:r>
        <w:rPr>
          <w:szCs w:val="24"/>
        </w:rPr>
        <w:noBreakHyphen/>
        <w:t xml:space="preserve"> за превышение служебных полномочий (статья 333, пункт 1 УК), 2 </w:t>
      </w:r>
      <w:r>
        <w:rPr>
          <w:szCs w:val="24"/>
        </w:rPr>
        <w:noBreakHyphen/>
        <w:t xml:space="preserve"> за злоупотребление полномочиями (статья 332, пункт 1 УК).  Помимо этого, за тот же период времени в дисциплинарном порядке было наказано 390 работников системы.  Из них, с формулировкой "за ненадлежащее исполнение служебных обязанностей", было освобождено от должности 160 человек и снято с работы 84 человека.  На остальных были наложены дисциплинарные взыскания различной степени строгости.</w:t>
      </w:r>
    </w:p>
    <w:p w:rsidR="00000000" w:rsidRDefault="00000000">
      <w:pPr>
        <w:ind w:firstLine="708"/>
        <w:rPr>
          <w:szCs w:val="24"/>
        </w:rPr>
      </w:pPr>
    </w:p>
    <w:p w:rsidR="00000000" w:rsidRDefault="00000000">
      <w:pPr>
        <w:rPr>
          <w:szCs w:val="24"/>
        </w:rPr>
      </w:pPr>
      <w:r>
        <w:rPr>
          <w:szCs w:val="24"/>
        </w:rPr>
        <w:t>33.</w:t>
      </w:r>
      <w:r>
        <w:rPr>
          <w:szCs w:val="24"/>
        </w:rPr>
        <w:tab/>
        <w:t>Вместе с тем, согласно данным Министерства юстиции, в 2002 году в отдел защиты прав человека департамента по исполнению наказаний  от арестованных и осужденных лиц не поступало жалоб, связанных с плохим обращением со стороны  персонала пенитенциарных заведений.  Следует отметить, что законами "О лишении свободы" и "О Народном защитнике Грузии" обеспечивается возможность беспрепятственной подачи подобных обращений.</w:t>
      </w:r>
    </w:p>
    <w:p w:rsidR="00000000" w:rsidRDefault="00000000">
      <w:pPr>
        <w:ind w:firstLine="708"/>
        <w:rPr>
          <w:szCs w:val="24"/>
        </w:rPr>
      </w:pPr>
    </w:p>
    <w:p w:rsidR="00000000" w:rsidRDefault="00000000">
      <w:pPr>
        <w:rPr>
          <w:szCs w:val="24"/>
        </w:rPr>
      </w:pPr>
      <w:r>
        <w:rPr>
          <w:szCs w:val="24"/>
        </w:rPr>
        <w:t>34.</w:t>
      </w:r>
      <w:r>
        <w:rPr>
          <w:szCs w:val="24"/>
        </w:rPr>
        <w:tab/>
        <w:t xml:space="preserve">В аппарате Народного защитника Грузии создана "группа быстрого реагирования", финансирование которого осуществляется в рамках программ Бюро по демократическим институтам и правам человека </w:t>
      </w:r>
      <w:proofErr w:type="spellStart"/>
      <w:r>
        <w:rPr>
          <w:szCs w:val="24"/>
        </w:rPr>
        <w:t>ОБСЕ</w:t>
      </w:r>
      <w:proofErr w:type="spellEnd"/>
      <w:r>
        <w:rPr>
          <w:szCs w:val="24"/>
        </w:rPr>
        <w:t xml:space="preserve">.  Группа наделена правом посещать места лишения свободы, включая учреждения полиции, принимать и оперативно расследовать жалобы. Работа этой структуры в отчетный период отличалась достаточной эффективностью.  Так, согласно докладу Народного защитника, охватывающему первую половину 2002 года, в результате деятельности "группы быстрого реагирования" </w:t>
      </w:r>
      <w:proofErr w:type="spellStart"/>
      <w:r>
        <w:rPr>
          <w:szCs w:val="24"/>
        </w:rPr>
        <w:t>омбудсмен</w:t>
      </w:r>
      <w:proofErr w:type="spellEnd"/>
      <w:r>
        <w:rPr>
          <w:szCs w:val="24"/>
        </w:rPr>
        <w:t xml:space="preserve"> представил Генеральному прокурору и министру внутренних дел Грузии 54 рекомендации по выявленным нарушениям прав человека.  Как отмечается в вышеупомянутом докладе, в результате вмешательства Народного защитника нарушенные права в ряде случаев удалось восстановить.</w:t>
      </w:r>
    </w:p>
    <w:p w:rsidR="00000000" w:rsidRDefault="00000000">
      <w:pPr>
        <w:ind w:firstLine="708"/>
        <w:rPr>
          <w:szCs w:val="24"/>
        </w:rPr>
      </w:pPr>
    </w:p>
    <w:p w:rsidR="00000000" w:rsidRDefault="00000000">
      <w:pPr>
        <w:pStyle w:val="Heading1"/>
        <w:jc w:val="center"/>
      </w:pPr>
      <w:r>
        <w:t>Статья 5 (юрисдикция государства по фактам применения пыток)</w:t>
      </w:r>
    </w:p>
    <w:p w:rsidR="00000000" w:rsidRDefault="00000000"/>
    <w:p w:rsidR="00000000" w:rsidRDefault="00000000">
      <w:r>
        <w:t>35.</w:t>
      </w:r>
      <w:r>
        <w:tab/>
        <w:t xml:space="preserve">Законодательные положения, приведённые в первоначальном докладе по Конвенции против пыток, остаются в силе. Как отмечалось во втором периодическом докладе, их реализация на всей территории страны затруднена ввиду наличия в </w:t>
      </w:r>
      <w:proofErr w:type="spellStart"/>
      <w:r>
        <w:t>международно</w:t>
      </w:r>
      <w:proofErr w:type="spellEnd"/>
      <w:r>
        <w:t xml:space="preserve"> признанных границах страны двух </w:t>
      </w:r>
      <w:proofErr w:type="spellStart"/>
      <w:r>
        <w:t>самопровозглашённых</w:t>
      </w:r>
      <w:proofErr w:type="spellEnd"/>
      <w:r>
        <w:t xml:space="preserve"> республик - Абхазии и бывшей </w:t>
      </w:r>
      <w:proofErr w:type="spellStart"/>
      <w:r>
        <w:t>Юго-Осетии</w:t>
      </w:r>
      <w:proofErr w:type="spellEnd"/>
      <w:r>
        <w:t>, на которые юрисдикция нашего государства де-факто не распространяется. К сожалению, в отчетный период никаких позитивных сдвигов в плане урегулирования этой проблемы не произошло.  Вместе с тем правительство Грузии вновь подчеркивает, что данное обстоятельство ни в коей мере не освобождает государство от обязательств, налагаемых Конвенцией, применительно ко всей территории страны.</w:t>
      </w:r>
    </w:p>
    <w:p w:rsidR="00000000" w:rsidRDefault="00000000"/>
    <w:p w:rsidR="00000000" w:rsidRDefault="00000000">
      <w:pPr>
        <w:pStyle w:val="Heading1"/>
        <w:jc w:val="center"/>
      </w:pPr>
      <w:r>
        <w:t>Статья 6 (процедура содержания под стражей лица, совершившего акты пыток)</w:t>
      </w:r>
    </w:p>
    <w:p w:rsidR="00000000" w:rsidRDefault="00000000"/>
    <w:p w:rsidR="00000000" w:rsidRDefault="00000000">
      <w:pPr>
        <w:pStyle w:val="Heading1"/>
        <w:rPr>
          <w:b w:val="0"/>
          <w:bCs/>
          <w:szCs w:val="24"/>
        </w:rPr>
      </w:pPr>
      <w:r>
        <w:rPr>
          <w:b w:val="0"/>
          <w:bCs/>
          <w:szCs w:val="24"/>
        </w:rPr>
        <w:t>36.</w:t>
      </w:r>
      <w:r>
        <w:rPr>
          <w:b w:val="0"/>
          <w:bCs/>
          <w:szCs w:val="24"/>
        </w:rPr>
        <w:tab/>
        <w:t xml:space="preserve">Выше в настоящем докладе отмечался ряд новаций, которые касаются вопросов задержания лица и по которым вынес свое решение Конституционный суд Грузии (см. пункты 17–21 выше).  Данные положения найдут свое отражение и в новом Уголовно-процессуальном кодексе Грузии. </w:t>
      </w:r>
    </w:p>
    <w:p w:rsidR="00000000" w:rsidRDefault="00000000"/>
    <w:p w:rsidR="00000000" w:rsidRDefault="00000000">
      <w:pPr>
        <w:rPr>
          <w:szCs w:val="24"/>
        </w:rPr>
      </w:pPr>
      <w:r>
        <w:rPr>
          <w:szCs w:val="24"/>
        </w:rPr>
        <w:t>37.</w:t>
      </w:r>
      <w:r>
        <w:rPr>
          <w:szCs w:val="24"/>
        </w:rPr>
        <w:tab/>
        <w:t>Вместе с тем следует отметить, что на практике имеют место случаи нарушений установленного Конституцией и законом 72-часового срока пребывания задержанных под стражей.  В этой связи генеральной инспекцией Министерства внутренних дел проводится ряд практических мероприятий, в частности плановые и неожиданные проверки дежурных частей и изоляторов временного содержания органов полиции.  В 2002 году состоялось 65 проверок такого рода, в результате которых на виновных в вышеупомянутых нарушениях были наложены дисциплинарные взыскания; 26 сотрудников были освобождены от занимаемых должностей.</w:t>
      </w:r>
    </w:p>
    <w:p w:rsidR="00000000" w:rsidRDefault="00000000">
      <w:pPr>
        <w:rPr>
          <w:szCs w:val="24"/>
        </w:rPr>
      </w:pPr>
    </w:p>
    <w:p w:rsidR="00000000" w:rsidRDefault="00000000">
      <w:r>
        <w:rPr>
          <w:szCs w:val="24"/>
        </w:rPr>
        <w:t>38.</w:t>
      </w:r>
      <w:r>
        <w:rPr>
          <w:szCs w:val="24"/>
        </w:rPr>
        <w:tab/>
      </w:r>
      <w:r>
        <w:t>В части производства дознания следует отметить, что в число их органов в отчетный период были дополнительно включены, в частности:</w:t>
      </w:r>
    </w:p>
    <w:p w:rsidR="00000000" w:rsidRDefault="00000000"/>
    <w:p w:rsidR="00000000" w:rsidRDefault="00000000">
      <w:pPr>
        <w:ind w:left="1134" w:hanging="1134"/>
      </w:pPr>
      <w:r>
        <w:tab/>
        <w:t>-</w:t>
      </w:r>
      <w:r>
        <w:tab/>
        <w:t>соответствующее подразделение службы безопасности Департамента по исполнению наказаний Министерства юстиции – по преступлениям, совершенным в месте расположения учреждения по исполнению наказаний, а также по делам о преступлениях против порядка несения службы, совершенных сотрудниками учреждения;</w:t>
      </w:r>
    </w:p>
    <w:p w:rsidR="00000000" w:rsidRDefault="00000000"/>
    <w:p w:rsidR="00000000" w:rsidRDefault="00000000">
      <w:pPr>
        <w:ind w:left="1134" w:hanging="1134"/>
      </w:pPr>
      <w:r>
        <w:tab/>
        <w:t>-</w:t>
      </w:r>
      <w:r>
        <w:tab/>
        <w:t>управление исполнительной полиции исполнительного департамента Министерства юстиции - по поводу преступлений, совершенных против деятельности по исполнению судебных решений.</w:t>
      </w:r>
    </w:p>
    <w:p w:rsidR="00000000" w:rsidRDefault="00000000"/>
    <w:p w:rsidR="00000000" w:rsidRDefault="00000000">
      <w:r>
        <w:tab/>
        <w:t>Данные изменения были внесены в статью 66 Уголовно-процессуального кодекса в марте 2002 года.</w:t>
      </w:r>
    </w:p>
    <w:p w:rsidR="00000000" w:rsidRDefault="00000000"/>
    <w:p w:rsidR="00000000" w:rsidRDefault="00000000">
      <w:pPr>
        <w:rPr>
          <w:szCs w:val="24"/>
        </w:rPr>
      </w:pPr>
      <w:r>
        <w:t>39.</w:t>
      </w:r>
      <w:r>
        <w:tab/>
        <w:t xml:space="preserve">Положения второго периодического доклада относительно возмещения ущерба, причинённого в результате незаконного и необоснованного задержания (см. пункт 51 второго доклада), остались в силе.   </w:t>
      </w:r>
    </w:p>
    <w:p w:rsidR="00000000" w:rsidRDefault="00000000"/>
    <w:p w:rsidR="00000000" w:rsidRDefault="00000000">
      <w:pPr>
        <w:pStyle w:val="Heading1"/>
        <w:jc w:val="center"/>
      </w:pPr>
      <w:r>
        <w:t>Статья 7 (о судебном преследовании лиц, подозреваемых в совершении пыток)</w:t>
      </w:r>
    </w:p>
    <w:p w:rsidR="00000000" w:rsidRDefault="00000000"/>
    <w:p w:rsidR="00000000" w:rsidRDefault="00000000">
      <w:r>
        <w:t>40.</w:t>
      </w:r>
      <w:r>
        <w:tab/>
        <w:t>Информация об уголовно-правовых гарантиях реализации положений данной статьи Конвенции против пыток, которая представлена во втором периодическом докладе, сохраняет свою актуальность.</w:t>
      </w:r>
    </w:p>
    <w:p w:rsidR="00000000" w:rsidRDefault="00000000"/>
    <w:p w:rsidR="00000000" w:rsidRDefault="00000000">
      <w:pPr>
        <w:rPr>
          <w:szCs w:val="24"/>
        </w:rPr>
      </w:pPr>
      <w:r>
        <w:t>41.</w:t>
      </w:r>
      <w:r>
        <w:tab/>
        <w:t>В настоящее время</w:t>
      </w:r>
      <w:r>
        <w:rPr>
          <w:szCs w:val="24"/>
        </w:rPr>
        <w:t xml:space="preserve"> планы мероприятий по реализации инициативы Президента о превращении нашей страны в "территорию, свободную от пыток" (см. пункт 15 выше)</w:t>
      </w:r>
      <w:r>
        <w:t xml:space="preserve"> </w:t>
      </w:r>
      <w:r>
        <w:rPr>
          <w:szCs w:val="24"/>
        </w:rPr>
        <w:t>разработаны и осуществляются.  В частности, в рамках плана, разработанного Прокуратурой Грузии:</w:t>
      </w:r>
    </w:p>
    <w:p w:rsidR="00000000" w:rsidRDefault="00000000">
      <w:pPr>
        <w:rPr>
          <w:szCs w:val="24"/>
        </w:rPr>
      </w:pPr>
    </w:p>
    <w:p w:rsidR="00000000" w:rsidRDefault="00000000">
      <w:pPr>
        <w:numPr>
          <w:ilvl w:val="0"/>
          <w:numId w:val="110"/>
        </w:numPr>
        <w:tabs>
          <w:tab w:val="clear" w:pos="567"/>
          <w:tab w:val="clear" w:pos="720"/>
        </w:tabs>
        <w:ind w:left="1134" w:hanging="567"/>
        <w:rPr>
          <w:szCs w:val="24"/>
        </w:rPr>
      </w:pPr>
      <w:r>
        <w:rPr>
          <w:szCs w:val="24"/>
        </w:rPr>
        <w:t>территориальные органы прокуратуры с целью профилактики и выявления фактов применения пыток, других видов незаконного обращения проводят систематические проверки деятельности правоохранительных органов и, в случае необходимости, принимают предусмотренные законом  меры по привлечению виновных к ответственности;</w:t>
      </w:r>
    </w:p>
    <w:p w:rsidR="00000000" w:rsidRDefault="00000000">
      <w:pPr>
        <w:tabs>
          <w:tab w:val="clear" w:pos="567"/>
        </w:tabs>
        <w:ind w:left="1134" w:hanging="567"/>
        <w:rPr>
          <w:szCs w:val="24"/>
        </w:rPr>
      </w:pPr>
    </w:p>
    <w:p w:rsidR="00000000" w:rsidRDefault="00000000">
      <w:pPr>
        <w:numPr>
          <w:ilvl w:val="0"/>
          <w:numId w:val="110"/>
        </w:numPr>
        <w:tabs>
          <w:tab w:val="clear" w:pos="567"/>
          <w:tab w:val="clear" w:pos="720"/>
        </w:tabs>
        <w:ind w:left="1134" w:hanging="567"/>
        <w:rPr>
          <w:szCs w:val="24"/>
        </w:rPr>
      </w:pPr>
      <w:r>
        <w:rPr>
          <w:szCs w:val="24"/>
        </w:rPr>
        <w:t>аналогичные проверки (а в случае необходимости – расследование) проводятся по жалобам граждан, их адвокатов, а также фактам, изложенным в средствах массовой информации;</w:t>
      </w:r>
    </w:p>
    <w:p w:rsidR="00000000" w:rsidRDefault="00000000">
      <w:pPr>
        <w:tabs>
          <w:tab w:val="clear" w:pos="567"/>
        </w:tabs>
        <w:ind w:left="1134" w:hanging="567"/>
        <w:rPr>
          <w:szCs w:val="24"/>
        </w:rPr>
      </w:pPr>
    </w:p>
    <w:p w:rsidR="00000000" w:rsidRDefault="00000000">
      <w:pPr>
        <w:numPr>
          <w:ilvl w:val="0"/>
          <w:numId w:val="110"/>
        </w:numPr>
        <w:tabs>
          <w:tab w:val="clear" w:pos="567"/>
          <w:tab w:val="clear" w:pos="720"/>
        </w:tabs>
        <w:ind w:left="1134" w:hanging="567"/>
        <w:rPr>
          <w:szCs w:val="24"/>
        </w:rPr>
      </w:pPr>
      <w:r>
        <w:rPr>
          <w:szCs w:val="24"/>
        </w:rPr>
        <w:t>подразделения прокуратуры по надзору над деятельностью органов дознания, предварительного расследования и исполнения наказаний берут под регулярный контроль ход проверок либо расследования по фактам неправомерного физического воздействия на задержанных и арестованных лиц;</w:t>
      </w:r>
    </w:p>
    <w:p w:rsidR="00000000" w:rsidRDefault="00000000">
      <w:pPr>
        <w:tabs>
          <w:tab w:val="clear" w:pos="567"/>
        </w:tabs>
        <w:ind w:left="1134" w:hanging="567"/>
        <w:rPr>
          <w:szCs w:val="24"/>
        </w:rPr>
      </w:pPr>
    </w:p>
    <w:p w:rsidR="00000000" w:rsidRDefault="00000000">
      <w:pPr>
        <w:numPr>
          <w:ilvl w:val="0"/>
          <w:numId w:val="110"/>
        </w:numPr>
        <w:tabs>
          <w:tab w:val="clear" w:pos="567"/>
          <w:tab w:val="clear" w:pos="720"/>
        </w:tabs>
        <w:ind w:left="1134" w:hanging="567"/>
        <w:rPr>
          <w:szCs w:val="24"/>
        </w:rPr>
      </w:pPr>
      <w:r>
        <w:rPr>
          <w:szCs w:val="24"/>
        </w:rPr>
        <w:t>центральные и территориальные органы внутренних дел незамедлительно информируют прокуратуру о выявленных фактах применения пыток, других видов незаконного обращения и принятых в этой связи мерах;</w:t>
      </w:r>
    </w:p>
    <w:p w:rsidR="00000000" w:rsidRDefault="00000000">
      <w:pPr>
        <w:tabs>
          <w:tab w:val="clear" w:pos="567"/>
        </w:tabs>
        <w:ind w:left="1134" w:hanging="567"/>
        <w:rPr>
          <w:szCs w:val="24"/>
        </w:rPr>
      </w:pPr>
    </w:p>
    <w:p w:rsidR="00000000" w:rsidRDefault="00000000">
      <w:pPr>
        <w:numPr>
          <w:ilvl w:val="0"/>
          <w:numId w:val="110"/>
        </w:numPr>
        <w:tabs>
          <w:tab w:val="clear" w:pos="567"/>
          <w:tab w:val="clear" w:pos="720"/>
        </w:tabs>
        <w:ind w:left="1134" w:hanging="567"/>
        <w:rPr>
          <w:szCs w:val="24"/>
        </w:rPr>
      </w:pPr>
      <w:r>
        <w:rPr>
          <w:szCs w:val="24"/>
        </w:rPr>
        <w:t>в случае поступления арестанта, имеющего телесные повреждения, руководство департамента по исполнению наказаний Министерства юстиции незамедлительно направляет соответствующие материалы в прокуратуру для последующего реагирования;</w:t>
      </w:r>
    </w:p>
    <w:p w:rsidR="00000000" w:rsidRDefault="00000000">
      <w:pPr>
        <w:tabs>
          <w:tab w:val="clear" w:pos="567"/>
        </w:tabs>
        <w:ind w:left="1134" w:hanging="567"/>
        <w:rPr>
          <w:szCs w:val="24"/>
        </w:rPr>
      </w:pPr>
    </w:p>
    <w:p w:rsidR="00000000" w:rsidRDefault="00000000">
      <w:pPr>
        <w:numPr>
          <w:ilvl w:val="0"/>
          <w:numId w:val="110"/>
        </w:numPr>
        <w:tabs>
          <w:tab w:val="clear" w:pos="567"/>
          <w:tab w:val="clear" w:pos="720"/>
        </w:tabs>
        <w:ind w:left="1134" w:hanging="567"/>
        <w:rPr>
          <w:szCs w:val="24"/>
        </w:rPr>
      </w:pPr>
      <w:r>
        <w:rPr>
          <w:szCs w:val="24"/>
        </w:rPr>
        <w:t>органы Прокуратуры нацелены на постоянное сотрудничество с парламентским комитетом по правам человека, Народным защитником, департаментом по исполнению наказаний Министерства юстиции, другими соответствующими ведомствами</w:t>
      </w:r>
    </w:p>
    <w:p w:rsidR="00000000" w:rsidRDefault="00000000">
      <w:pPr>
        <w:rPr>
          <w:szCs w:val="24"/>
        </w:rPr>
      </w:pPr>
    </w:p>
    <w:p w:rsidR="00000000" w:rsidRDefault="00000000">
      <w:pPr>
        <w:rPr>
          <w:szCs w:val="24"/>
        </w:rPr>
      </w:pPr>
      <w:r>
        <w:rPr>
          <w:szCs w:val="24"/>
        </w:rPr>
        <w:t>42.</w:t>
      </w:r>
      <w:r>
        <w:rPr>
          <w:szCs w:val="24"/>
        </w:rPr>
        <w:tab/>
        <w:t>Указ Президента Грузии "О мерах по усилению защиты прав человека в Грузии" (май 2002 года) просит Прокуратуру Грузии:</w:t>
      </w:r>
    </w:p>
    <w:p w:rsidR="00000000" w:rsidRDefault="00000000">
      <w:pPr>
        <w:rPr>
          <w:szCs w:val="24"/>
        </w:rPr>
      </w:pPr>
    </w:p>
    <w:p w:rsidR="00000000" w:rsidRDefault="00000000">
      <w:pPr>
        <w:ind w:firstLine="567"/>
        <w:rPr>
          <w:szCs w:val="24"/>
        </w:rPr>
      </w:pPr>
      <w:r>
        <w:rPr>
          <w:szCs w:val="24"/>
        </w:rPr>
        <w:t>"б)</w:t>
      </w:r>
      <w:r>
        <w:rPr>
          <w:szCs w:val="24"/>
        </w:rPr>
        <w:tab/>
        <w:t>обеспечить возбуждение уголовного дела и проведение соответствующего расследования в случае выявления любого факта нанесения телесных повреждений лицу, свобода которого ограничена;</w:t>
      </w:r>
    </w:p>
    <w:p w:rsidR="00000000" w:rsidRDefault="00000000">
      <w:pPr>
        <w:ind w:firstLine="708"/>
        <w:rPr>
          <w:szCs w:val="24"/>
        </w:rPr>
      </w:pPr>
    </w:p>
    <w:p w:rsidR="00000000" w:rsidRDefault="00000000">
      <w:pPr>
        <w:ind w:firstLine="567"/>
        <w:rPr>
          <w:szCs w:val="24"/>
        </w:rPr>
      </w:pPr>
      <w:r>
        <w:rPr>
          <w:szCs w:val="24"/>
        </w:rPr>
        <w:t>в)</w:t>
      </w:r>
      <w:r>
        <w:rPr>
          <w:szCs w:val="24"/>
        </w:rPr>
        <w:tab/>
        <w:t>с целью выявления и искоренения фактов пыток и унижающего достоинство обращения и наказания, учредить особый контроль над местами задержания и лишения свободы, обеспечить привлечение к ответственности лиц, изобличенных в совершении подобного рода деяний".</w:t>
      </w:r>
    </w:p>
    <w:p w:rsidR="00000000" w:rsidRDefault="00000000">
      <w:pPr>
        <w:rPr>
          <w:szCs w:val="24"/>
        </w:rPr>
      </w:pPr>
    </w:p>
    <w:p w:rsidR="00000000" w:rsidRDefault="00000000">
      <w:pPr>
        <w:rPr>
          <w:szCs w:val="24"/>
        </w:rPr>
      </w:pPr>
      <w:r>
        <w:rPr>
          <w:szCs w:val="24"/>
        </w:rPr>
        <w:t>43.</w:t>
      </w:r>
      <w:r>
        <w:rPr>
          <w:szCs w:val="24"/>
        </w:rPr>
        <w:tab/>
        <w:t xml:space="preserve">Выше в настоящем докладе представлена информация о мерах, уже осуществленных  Прокуратурой во исполнение поручений Президента страны, и некоторых практических результатах по привлечению к ответственности лиц, изобличенных в применении пыток и иных форм незаконного обращения.  Примечательно, что в ряде случаев уголовные дела возбуждались на основе публикаций в прессе и </w:t>
      </w:r>
      <w:proofErr w:type="spellStart"/>
      <w:r>
        <w:rPr>
          <w:szCs w:val="24"/>
        </w:rPr>
        <w:t>информаций</w:t>
      </w:r>
      <w:proofErr w:type="spellEnd"/>
      <w:r>
        <w:rPr>
          <w:szCs w:val="24"/>
        </w:rPr>
        <w:t xml:space="preserve">, распространенных по телевидению.  Следует отметить, однако, что судебное расследование дел такого рода, как правило, заканчивалось вынесением приговора об условном наказании виновного. </w:t>
      </w:r>
    </w:p>
    <w:p w:rsidR="00000000" w:rsidRDefault="00000000">
      <w:pPr>
        <w:rPr>
          <w:szCs w:val="24"/>
        </w:rPr>
      </w:pPr>
    </w:p>
    <w:p w:rsidR="00000000" w:rsidRDefault="00000000">
      <w:pPr>
        <w:pStyle w:val="Heading1"/>
        <w:jc w:val="center"/>
      </w:pPr>
      <w:r>
        <w:t>Статья 8 (выдача)</w:t>
      </w:r>
    </w:p>
    <w:p w:rsidR="00000000" w:rsidRDefault="00000000"/>
    <w:p w:rsidR="00000000" w:rsidRDefault="00000000">
      <w:r>
        <w:t>44.</w:t>
      </w:r>
      <w:r>
        <w:tab/>
        <w:t xml:space="preserve">В разделе второго периодического доклада по данной статье Конвенции представлена полная информация о правовом регулировании вопросов, связанных с выдачей. </w:t>
      </w:r>
    </w:p>
    <w:p w:rsidR="00000000" w:rsidRDefault="00000000"/>
    <w:p w:rsidR="00000000" w:rsidRDefault="00000000">
      <w:r>
        <w:t>45.</w:t>
      </w:r>
      <w:r>
        <w:tab/>
        <w:t>Что касается практических аспектов проблемы, по сведениям Прокуратуры Грузии, в 2000-2003 годах не было фактов выдачи грузинской стороне зарубежными государствами лиц, обвиняемых в применении пыток или иных видов жестокого, бесчеловечного или унизительного обращения.  В свою очередь и Грузия в отчетный период подобного рода обращений не получала.</w:t>
      </w:r>
    </w:p>
    <w:p w:rsidR="00000000" w:rsidRDefault="00000000">
      <w:pPr>
        <w:pStyle w:val="Heading1"/>
        <w:rPr>
          <w:b w:val="0"/>
          <w:bCs/>
        </w:rPr>
      </w:pPr>
    </w:p>
    <w:p w:rsidR="00000000" w:rsidRDefault="00000000">
      <w:pPr>
        <w:pStyle w:val="Heading1"/>
        <w:jc w:val="center"/>
      </w:pPr>
      <w:r>
        <w:t>Статья 9 (о правовой помощи)</w:t>
      </w:r>
    </w:p>
    <w:p w:rsidR="00000000" w:rsidRDefault="00000000">
      <w:pPr>
        <w:pStyle w:val="BodyText"/>
        <w:spacing w:line="288" w:lineRule="auto"/>
        <w:jc w:val="left"/>
      </w:pPr>
    </w:p>
    <w:p w:rsidR="00000000" w:rsidRDefault="00000000">
      <w:pPr>
        <w:pStyle w:val="BodyText"/>
        <w:spacing w:line="288" w:lineRule="auto"/>
        <w:jc w:val="left"/>
      </w:pPr>
      <w:r>
        <w:t>46.</w:t>
      </w:r>
      <w:r>
        <w:tab/>
        <w:t xml:space="preserve">Уголовно-процессуальные нормы, регулирующие вопросы правовой помощи, претерпели определенные изменения, явившиеся следствием ратификации Грузией Римского статута Международного уголовного суда.  Так, в статье 252 Уголовно-процессуального кодекса появилось положение о том, что "если гражданин иностранного государства или лицо без гражданства, совершив преступление на территории Грузии, покинул ее пределы, все материалы (...) дела должны быть переданы Генеральному прокурору Грузии и/или органу, уполномоченному, согласно грузинскому законодательству, сотрудничать с Международным уголовным судом, которые направляют материалы дела соответствующему органу иностранного государства или Международному уголовному суду для продолжения уголовного преследования...". </w:t>
      </w:r>
    </w:p>
    <w:p w:rsidR="00000000" w:rsidRDefault="00000000">
      <w:pPr>
        <w:pStyle w:val="BodyText"/>
        <w:spacing w:line="288" w:lineRule="auto"/>
        <w:jc w:val="left"/>
      </w:pPr>
    </w:p>
    <w:p w:rsidR="00000000" w:rsidRDefault="00000000">
      <w:pPr>
        <w:pStyle w:val="BodyText"/>
        <w:spacing w:line="288" w:lineRule="auto"/>
        <w:jc w:val="left"/>
      </w:pPr>
      <w:r>
        <w:t>47.</w:t>
      </w:r>
      <w:r>
        <w:tab/>
        <w:t>В мае 2003 года Парламент Грузии ратифицировал соглашение между нашей страной и Соединенными Штатами Америки "О передаче лиц Международному уголовному суду", согласно которому Грузия и США обязуются не передавать суду лиц одной из сторон, находящихся на территории второй стороны, если на то не будет согласия первой стороны.  Следует отметить положение данного соглашения о том, что оно "принимает во внимание статью 98" Римского статута, которая относится к проблеме сотрудничества суда и государства-участника в связи с согласием о снятии иммунитета и передаче лица Суду.</w:t>
      </w:r>
    </w:p>
    <w:p w:rsidR="00000000" w:rsidRDefault="00000000">
      <w:pPr>
        <w:pStyle w:val="BodyText"/>
        <w:spacing w:line="288" w:lineRule="auto"/>
        <w:jc w:val="left"/>
      </w:pPr>
    </w:p>
    <w:p w:rsidR="00000000" w:rsidRDefault="00000000">
      <w:pPr>
        <w:pStyle w:val="BodyText"/>
        <w:spacing w:line="288" w:lineRule="auto"/>
        <w:jc w:val="left"/>
      </w:pPr>
      <w:r>
        <w:t>48.</w:t>
      </w:r>
      <w:r>
        <w:tab/>
        <w:t>В июле 2003 года Парламентом была осуществлена ратификация Римского статута Международного уголовного суда.</w:t>
      </w:r>
    </w:p>
    <w:p w:rsidR="00000000" w:rsidRDefault="00000000"/>
    <w:p w:rsidR="00000000" w:rsidRDefault="00000000">
      <w:pPr>
        <w:keepNext/>
        <w:jc w:val="center"/>
        <w:rPr>
          <w:b/>
          <w:bCs/>
        </w:rPr>
      </w:pPr>
      <w:r>
        <w:rPr>
          <w:b/>
          <w:bCs/>
        </w:rPr>
        <w:t>Статья 10 (о программах подготовки соответствующего персонала)</w:t>
      </w:r>
    </w:p>
    <w:p w:rsidR="00000000" w:rsidRDefault="00000000">
      <w:pPr>
        <w:keepNext/>
      </w:pPr>
    </w:p>
    <w:p w:rsidR="00000000" w:rsidRDefault="00000000">
      <w:pPr>
        <w:keepNext/>
        <w:rPr>
          <w:szCs w:val="24"/>
        </w:rPr>
      </w:pPr>
      <w:r>
        <w:rPr>
          <w:szCs w:val="24"/>
        </w:rPr>
        <w:t>49.</w:t>
      </w:r>
      <w:r>
        <w:rPr>
          <w:szCs w:val="24"/>
        </w:rPr>
        <w:tab/>
        <w:t>В контексте рекомендации Комитета относительно обеспечения подготовки персонала органов внутренних дел и пенитенциарной системы в области прав человека, особенно в плане запрещения пыток, представляется полезным информировать Комитет о некоторых практических шагах, которые уже сделаны в этом направлении.</w:t>
      </w:r>
    </w:p>
    <w:p w:rsidR="00000000" w:rsidRDefault="00000000">
      <w:pPr>
        <w:ind w:firstLine="708"/>
        <w:rPr>
          <w:szCs w:val="24"/>
        </w:rPr>
      </w:pPr>
    </w:p>
    <w:p w:rsidR="00000000" w:rsidRDefault="00000000">
      <w:pPr>
        <w:rPr>
          <w:szCs w:val="24"/>
        </w:rPr>
      </w:pPr>
      <w:r>
        <w:rPr>
          <w:szCs w:val="24"/>
        </w:rPr>
        <w:t>50.</w:t>
      </w:r>
      <w:r>
        <w:rPr>
          <w:szCs w:val="24"/>
        </w:rPr>
        <w:tab/>
        <w:t>В числе иных поручений в Указе Президента № 240 (см. пункт 12 выше) содержатся требования к соответствующим ведомствам о повышении уровня "профессиональной подготовки работников прокуратуры, полиции и пенитенциарных учреждений с целью профилактики применения пыток и иного неправомерного обращения", проведении специальных тренингов экспертов и медицинского персонала по выявлению и документированию фактов пыток.</w:t>
      </w:r>
    </w:p>
    <w:p w:rsidR="00000000" w:rsidRDefault="00000000">
      <w:pPr>
        <w:rPr>
          <w:szCs w:val="24"/>
        </w:rPr>
      </w:pPr>
    </w:p>
    <w:p w:rsidR="00000000" w:rsidRDefault="00000000">
      <w:pPr>
        <w:rPr>
          <w:szCs w:val="24"/>
        </w:rPr>
      </w:pPr>
      <w:r>
        <w:rPr>
          <w:szCs w:val="24"/>
        </w:rPr>
        <w:t>51.</w:t>
      </w:r>
      <w:r>
        <w:rPr>
          <w:szCs w:val="24"/>
        </w:rPr>
        <w:tab/>
        <w:t>В 2002 году представители Министерства внутренних дел приняли участие в целом ряде тренингов.  В частности:</w:t>
      </w:r>
    </w:p>
    <w:p w:rsidR="00000000" w:rsidRDefault="00000000">
      <w:pPr>
        <w:rPr>
          <w:szCs w:val="24"/>
        </w:rPr>
      </w:pPr>
    </w:p>
    <w:p w:rsidR="00000000" w:rsidRDefault="00000000">
      <w:pPr>
        <w:numPr>
          <w:ilvl w:val="0"/>
          <w:numId w:val="110"/>
        </w:numPr>
        <w:tabs>
          <w:tab w:val="clear" w:pos="720"/>
        </w:tabs>
        <w:ind w:left="1134" w:hanging="567"/>
        <w:rPr>
          <w:szCs w:val="24"/>
        </w:rPr>
      </w:pPr>
      <w:r>
        <w:rPr>
          <w:szCs w:val="24"/>
        </w:rPr>
        <w:t>в середине мая были проведены курсы повышения квалификации на тему "Законодательные основы прав и основных свобод человека", организованные Программой развития Организации Объединенных Наций, посольством Нидерландов в Грузии, Народным защитником и Министерством внутренних дел;</w:t>
      </w:r>
    </w:p>
    <w:p w:rsidR="00000000" w:rsidRDefault="00000000">
      <w:pPr>
        <w:ind w:left="993" w:hanging="426"/>
        <w:rPr>
          <w:szCs w:val="24"/>
        </w:rPr>
      </w:pPr>
    </w:p>
    <w:p w:rsidR="00000000" w:rsidRDefault="00000000">
      <w:pPr>
        <w:numPr>
          <w:ilvl w:val="0"/>
          <w:numId w:val="110"/>
        </w:numPr>
        <w:tabs>
          <w:tab w:val="clear" w:pos="720"/>
        </w:tabs>
        <w:ind w:left="1134" w:hanging="567"/>
        <w:rPr>
          <w:szCs w:val="24"/>
        </w:rPr>
      </w:pPr>
      <w:r>
        <w:rPr>
          <w:szCs w:val="24"/>
        </w:rPr>
        <w:t>в июне в академии Министерства внутренних дел состоялся семинар на тему "Защита прав человека в работе полиции", в котором приняли участие работники аппарата Народного защитника, Прокуратуры Грузии и должностные лица органов внутренних дел, отвечающие за работу в области защиты прав человека;</w:t>
      </w:r>
    </w:p>
    <w:p w:rsidR="00000000" w:rsidRDefault="00000000">
      <w:pPr>
        <w:ind w:left="993" w:hanging="426"/>
        <w:rPr>
          <w:szCs w:val="24"/>
        </w:rPr>
      </w:pPr>
    </w:p>
    <w:p w:rsidR="00000000" w:rsidRDefault="00000000">
      <w:pPr>
        <w:numPr>
          <w:ilvl w:val="0"/>
          <w:numId w:val="110"/>
        </w:numPr>
        <w:tabs>
          <w:tab w:val="clear" w:pos="720"/>
        </w:tabs>
        <w:ind w:left="1134" w:hanging="567"/>
        <w:rPr>
          <w:szCs w:val="24"/>
        </w:rPr>
      </w:pPr>
      <w:r>
        <w:rPr>
          <w:szCs w:val="24"/>
        </w:rPr>
        <w:t>в октябре, при участии экспертов Совета Европы, прошел семинар на тему "Организация работы и этический кодекс полиции";</w:t>
      </w:r>
    </w:p>
    <w:p w:rsidR="00000000" w:rsidRDefault="00000000">
      <w:pPr>
        <w:ind w:left="993" w:hanging="426"/>
        <w:rPr>
          <w:szCs w:val="24"/>
        </w:rPr>
      </w:pPr>
    </w:p>
    <w:p w:rsidR="00000000" w:rsidRDefault="00000000">
      <w:pPr>
        <w:numPr>
          <w:ilvl w:val="0"/>
          <w:numId w:val="110"/>
        </w:numPr>
        <w:tabs>
          <w:tab w:val="clear" w:pos="720"/>
        </w:tabs>
        <w:ind w:left="1134" w:hanging="567"/>
        <w:rPr>
          <w:szCs w:val="24"/>
        </w:rPr>
      </w:pPr>
      <w:r>
        <w:rPr>
          <w:szCs w:val="24"/>
        </w:rPr>
        <w:t>в ноябре аппарат Народного защитника, при содействии Совета Европы, организовал и провел семинар, посвященный путям и методам борьбы против неправомерного обращения с задержанными лицами со стороны работников полиции;</w:t>
      </w:r>
    </w:p>
    <w:p w:rsidR="00000000" w:rsidRDefault="00000000">
      <w:pPr>
        <w:ind w:left="993" w:hanging="426"/>
        <w:rPr>
          <w:szCs w:val="24"/>
        </w:rPr>
      </w:pPr>
    </w:p>
    <w:p w:rsidR="00000000" w:rsidRDefault="00000000">
      <w:pPr>
        <w:numPr>
          <w:ilvl w:val="0"/>
          <w:numId w:val="110"/>
        </w:numPr>
        <w:tabs>
          <w:tab w:val="clear" w:pos="720"/>
        </w:tabs>
        <w:ind w:left="1134" w:hanging="567"/>
        <w:rPr>
          <w:szCs w:val="24"/>
        </w:rPr>
      </w:pPr>
      <w:r>
        <w:rPr>
          <w:szCs w:val="24"/>
        </w:rPr>
        <w:t>в ноябре в академии Министерства внутренних дел прошел семинар по вопросу о состоянии защиты прав человека в Грузии и европейских стандартах в этой сфере;</w:t>
      </w:r>
    </w:p>
    <w:p w:rsidR="00000000" w:rsidRDefault="00000000">
      <w:pPr>
        <w:ind w:left="1134" w:hanging="567"/>
        <w:rPr>
          <w:szCs w:val="24"/>
        </w:rPr>
      </w:pPr>
    </w:p>
    <w:p w:rsidR="00000000" w:rsidRDefault="00000000">
      <w:pPr>
        <w:numPr>
          <w:ilvl w:val="0"/>
          <w:numId w:val="110"/>
        </w:numPr>
        <w:tabs>
          <w:tab w:val="clear" w:pos="720"/>
        </w:tabs>
        <w:ind w:left="1134" w:hanging="567"/>
        <w:rPr>
          <w:szCs w:val="24"/>
        </w:rPr>
      </w:pPr>
      <w:r>
        <w:rPr>
          <w:szCs w:val="24"/>
        </w:rPr>
        <w:t xml:space="preserve">в период с ноября 2002 года по июнь 2003 года осуществлялся совместный проект Департамента по защите прав человека, интеллектуальной и гуманитарной безопасности аппарата </w:t>
      </w:r>
      <w:proofErr w:type="spellStart"/>
      <w:r>
        <w:rPr>
          <w:szCs w:val="24"/>
        </w:rPr>
        <w:t>СНБ</w:t>
      </w:r>
      <w:proofErr w:type="spellEnd"/>
      <w:r>
        <w:rPr>
          <w:szCs w:val="24"/>
        </w:rPr>
        <w:t xml:space="preserve"> и неправительственной организации "Бывшие политзаключенные – за права человека" под названием "Семинары в отделениях полиции и мониторинг мест предварительного заключения". В рамках проекта были проведены тренинги для работников полиции по правам человека в 45 подразделениях внутренних дел по всей Грузии. </w:t>
      </w:r>
    </w:p>
    <w:p w:rsidR="00000000" w:rsidRDefault="00000000">
      <w:pPr>
        <w:pStyle w:val="BodyText2"/>
        <w:spacing w:after="0" w:line="288" w:lineRule="auto"/>
        <w:ind w:firstLine="709"/>
        <w:rPr>
          <w:sz w:val="24"/>
          <w:szCs w:val="24"/>
          <w:lang w:val="ru-RU"/>
        </w:rPr>
      </w:pPr>
    </w:p>
    <w:p w:rsidR="00000000" w:rsidRDefault="00000000">
      <w:pPr>
        <w:pStyle w:val="BodyText2"/>
        <w:tabs>
          <w:tab w:val="left" w:pos="567"/>
        </w:tabs>
        <w:spacing w:after="0" w:line="288" w:lineRule="auto"/>
        <w:rPr>
          <w:sz w:val="24"/>
          <w:szCs w:val="24"/>
          <w:lang w:val="ru-RU"/>
        </w:rPr>
      </w:pPr>
      <w:r>
        <w:rPr>
          <w:sz w:val="24"/>
          <w:szCs w:val="24"/>
          <w:lang w:val="ru-RU"/>
        </w:rPr>
        <w:t>52.</w:t>
      </w:r>
      <w:r>
        <w:rPr>
          <w:sz w:val="24"/>
          <w:szCs w:val="24"/>
          <w:lang w:val="ru-RU"/>
        </w:rPr>
        <w:tab/>
        <w:t>Учебным планом академии Министерства внутренних дел предусмотрено определенное количество лекций и семинаров по проблемам защиты прав человека. В качестве отдельного вопроса изучаются меры по предотвращению пыток и иного бесчеловечного и унижающего достоинство обращения.  Конкретно по этой теме учебной программой предусмотрено проведение четырех лекций и двух семинаров.</w:t>
      </w:r>
    </w:p>
    <w:p w:rsidR="00000000" w:rsidRDefault="00000000">
      <w:pPr>
        <w:pStyle w:val="BodyText2"/>
        <w:tabs>
          <w:tab w:val="left" w:pos="567"/>
        </w:tabs>
        <w:spacing w:after="0" w:line="288" w:lineRule="auto"/>
        <w:rPr>
          <w:sz w:val="24"/>
          <w:szCs w:val="24"/>
          <w:lang w:val="ru-RU"/>
        </w:rPr>
      </w:pPr>
    </w:p>
    <w:p w:rsidR="00000000" w:rsidRDefault="00000000">
      <w:pPr>
        <w:pStyle w:val="BodyText2"/>
        <w:tabs>
          <w:tab w:val="left" w:pos="567"/>
        </w:tabs>
        <w:spacing w:after="0" w:line="288" w:lineRule="auto"/>
        <w:rPr>
          <w:sz w:val="24"/>
          <w:szCs w:val="24"/>
          <w:lang w:val="ru-RU"/>
        </w:rPr>
      </w:pPr>
      <w:r>
        <w:rPr>
          <w:sz w:val="24"/>
          <w:szCs w:val="24"/>
          <w:lang w:val="ru-RU"/>
        </w:rPr>
        <w:t>53.</w:t>
      </w:r>
      <w:r>
        <w:rPr>
          <w:sz w:val="24"/>
          <w:szCs w:val="24"/>
          <w:lang w:val="ru-RU"/>
        </w:rPr>
        <w:tab/>
        <w:t xml:space="preserve">В ходе собеседования, проводимого в рамках аттестации работников Министерства внутренних дел, особое внимание уделяется знанию и осмыслению сотрудниками правоохранительных органов конституционных норм и гарантий, связанных с правами человека и, в частности, запрещением пыток. </w:t>
      </w:r>
    </w:p>
    <w:p w:rsidR="00000000" w:rsidRDefault="00000000">
      <w:pPr>
        <w:pStyle w:val="BodyText2"/>
        <w:tabs>
          <w:tab w:val="left" w:pos="567"/>
        </w:tabs>
        <w:spacing w:after="0" w:line="288" w:lineRule="auto"/>
        <w:rPr>
          <w:sz w:val="24"/>
          <w:szCs w:val="24"/>
          <w:lang w:val="ru-RU"/>
        </w:rPr>
      </w:pPr>
    </w:p>
    <w:p w:rsidR="00000000" w:rsidRDefault="00000000">
      <w:pPr>
        <w:pStyle w:val="BodyText2"/>
        <w:tabs>
          <w:tab w:val="left" w:pos="567"/>
        </w:tabs>
        <w:spacing w:after="0" w:line="288" w:lineRule="auto"/>
        <w:rPr>
          <w:sz w:val="24"/>
          <w:szCs w:val="24"/>
          <w:lang w:val="ru-RU"/>
        </w:rPr>
      </w:pPr>
      <w:r>
        <w:rPr>
          <w:sz w:val="24"/>
          <w:szCs w:val="24"/>
          <w:lang w:val="ru-RU"/>
        </w:rPr>
        <w:t>54.</w:t>
      </w:r>
      <w:r>
        <w:rPr>
          <w:sz w:val="24"/>
          <w:szCs w:val="24"/>
          <w:lang w:val="ru-RU"/>
        </w:rPr>
        <w:tab/>
        <w:t xml:space="preserve">Как отмечалось выше в настоящем докладе, в июне-августе 2003 года, в рамках проекта по разработке Плана действий </w:t>
      </w:r>
      <w:r>
        <w:rPr>
          <w:sz w:val="24"/>
          <w:lang w:val="ru-RU"/>
        </w:rPr>
        <w:t xml:space="preserve">Департамент по правам человека, интеллектуальной и гуманитарной безопасности аппарата </w:t>
      </w:r>
      <w:proofErr w:type="spellStart"/>
      <w:r>
        <w:rPr>
          <w:sz w:val="24"/>
          <w:lang w:val="ru-RU"/>
        </w:rPr>
        <w:t>СНБ</w:t>
      </w:r>
      <w:proofErr w:type="spellEnd"/>
      <w:r>
        <w:rPr>
          <w:sz w:val="24"/>
          <w:lang w:val="ru-RU"/>
        </w:rPr>
        <w:t xml:space="preserve"> провел тренинги по проблеме борьбы против пыток в восьми крупнейших регионах Грузии.  В числе участников тренинга были руководящие работники правоохранительных органов и прокуратуры примерно 50 районов страны (около 300 человек).  Тренинги включали обсуждение следующих вопросов:  Конвенция Организации Объединенных Наций против пыток, ее основные положения и обязательства, взятые на себя Грузией в рамках этого документа;  и Европейская конвенция по предупреждению пыток, и функции, полномочия и деятельность </w:t>
      </w:r>
      <w:proofErr w:type="spellStart"/>
      <w:r>
        <w:rPr>
          <w:sz w:val="24"/>
          <w:lang w:val="ru-RU"/>
        </w:rPr>
        <w:t>ЕКПП</w:t>
      </w:r>
      <w:proofErr w:type="spellEnd"/>
      <w:r>
        <w:rPr>
          <w:sz w:val="24"/>
          <w:lang w:val="ru-RU"/>
        </w:rPr>
        <w:t xml:space="preserve"> в Грузии</w:t>
      </w:r>
      <w:r>
        <w:rPr>
          <w:lang w:val="ru-RU"/>
        </w:rPr>
        <w:t>.</w:t>
      </w:r>
      <w:r>
        <w:rPr>
          <w:sz w:val="24"/>
          <w:lang w:val="ru-RU"/>
        </w:rPr>
        <w:t xml:space="preserve"> </w:t>
      </w:r>
      <w:r>
        <w:rPr>
          <w:sz w:val="24"/>
          <w:szCs w:val="24"/>
          <w:lang w:val="ru-RU"/>
        </w:rPr>
        <w:t xml:space="preserve"> В проведении тренингов принимали</w:t>
      </w:r>
      <w:r>
        <w:rPr>
          <w:lang w:val="ru-RU"/>
        </w:rPr>
        <w:t xml:space="preserve"> </w:t>
      </w:r>
      <w:r>
        <w:rPr>
          <w:sz w:val="24"/>
          <w:szCs w:val="24"/>
          <w:lang w:val="ru-RU"/>
        </w:rPr>
        <w:t xml:space="preserve">участие также представители миссии </w:t>
      </w:r>
      <w:proofErr w:type="spellStart"/>
      <w:r>
        <w:rPr>
          <w:sz w:val="24"/>
          <w:szCs w:val="24"/>
          <w:lang w:val="ru-RU"/>
        </w:rPr>
        <w:t>ОБСЕ</w:t>
      </w:r>
      <w:proofErr w:type="spellEnd"/>
      <w:r>
        <w:rPr>
          <w:sz w:val="24"/>
          <w:szCs w:val="24"/>
          <w:lang w:val="ru-RU"/>
        </w:rPr>
        <w:t xml:space="preserve"> в Грузии.</w:t>
      </w:r>
    </w:p>
    <w:p w:rsidR="00000000" w:rsidRDefault="00000000">
      <w:pPr>
        <w:pStyle w:val="BodyText2"/>
        <w:tabs>
          <w:tab w:val="left" w:pos="567"/>
        </w:tabs>
        <w:spacing w:after="0" w:line="288" w:lineRule="auto"/>
        <w:rPr>
          <w:sz w:val="24"/>
          <w:szCs w:val="24"/>
          <w:lang w:val="ru-RU"/>
        </w:rPr>
      </w:pPr>
    </w:p>
    <w:p w:rsidR="00000000" w:rsidRDefault="00000000">
      <w:pPr>
        <w:rPr>
          <w:szCs w:val="24"/>
        </w:rPr>
      </w:pPr>
      <w:r>
        <w:rPr>
          <w:szCs w:val="24"/>
        </w:rPr>
        <w:t>55.</w:t>
      </w:r>
      <w:r>
        <w:rPr>
          <w:szCs w:val="24"/>
        </w:rPr>
        <w:tab/>
        <w:t xml:space="preserve">По данным Министерства труда, здравоохранения и социальной защиты Грузии, в настоящее время проводится работа с целью создания программы отраслевой </w:t>
      </w:r>
      <w:proofErr w:type="spellStart"/>
      <w:r>
        <w:rPr>
          <w:szCs w:val="24"/>
        </w:rPr>
        <w:t>резидентуры</w:t>
      </w:r>
      <w:proofErr w:type="spellEnd"/>
      <w:r>
        <w:rPr>
          <w:szCs w:val="24"/>
        </w:rPr>
        <w:t xml:space="preserve"> по специальности "Судебная экспертиза".  В программе будет предусмотрена специальная подготовка специалистов по выявлению признаков применения пыток или иного жестокого, бесчеловечного и унижающего достоинство обращения, а также последствий недозволенного психологического воздействия, подпадающего под определение пыток согласно Конвенции. </w:t>
      </w:r>
    </w:p>
    <w:p w:rsidR="00000000" w:rsidRDefault="00000000">
      <w:pPr>
        <w:rPr>
          <w:szCs w:val="24"/>
        </w:rPr>
      </w:pPr>
    </w:p>
    <w:p w:rsidR="00000000" w:rsidRDefault="00000000">
      <w:pPr>
        <w:pStyle w:val="Heading1"/>
        <w:jc w:val="center"/>
      </w:pPr>
      <w:r>
        <w:t>Статья 11 (о порядке надзора)</w:t>
      </w:r>
    </w:p>
    <w:p w:rsidR="00000000" w:rsidRDefault="00000000">
      <w:pPr>
        <w:pStyle w:val="BodyText"/>
        <w:spacing w:line="288" w:lineRule="auto"/>
        <w:jc w:val="left"/>
      </w:pPr>
    </w:p>
    <w:p w:rsidR="00000000" w:rsidRDefault="00000000">
      <w:pPr>
        <w:pStyle w:val="BodyText"/>
        <w:spacing w:line="288" w:lineRule="auto"/>
        <w:jc w:val="left"/>
      </w:pPr>
      <w:r>
        <w:t>56.</w:t>
      </w:r>
      <w:r>
        <w:tab/>
        <w:t xml:space="preserve">Конституционные и законодательные нормы, гарантирующие осуществление положений рассматриваемой статьи Конвенции против пыток, в целом, остаются в силе. Наряду с этим, в июле 1999 года был принят закон "О лишении свободы", четко регламентирующий условия и процедуру предварительного заключения и отбытия вынесенного судом наказания.  В целом, закон вступил в силу с января 2000 года, однако отдельные статьи вошли в силу лишь с января 2002 года (о нормах жилой площади в расчете на одного заключенного и о некоторых условиях отбывания наказания несовершеннолетними).  С января 2004 года войдет в силу норма этого закона, согласно которой осужденному, не владеющему государственным (грузинским) языком, его права, установленные в заведении правила и предъявляемые к нему требования разъясняются на родном или ином понятном заключенному языке (статья 21, пункт 4). </w:t>
      </w:r>
    </w:p>
    <w:p w:rsidR="00000000" w:rsidRDefault="00000000">
      <w:pPr>
        <w:pStyle w:val="BodyText"/>
        <w:spacing w:line="288" w:lineRule="auto"/>
        <w:jc w:val="left"/>
      </w:pPr>
    </w:p>
    <w:p w:rsidR="00000000" w:rsidRDefault="00000000">
      <w:pPr>
        <w:pStyle w:val="BodyText"/>
        <w:spacing w:line="288" w:lineRule="auto"/>
        <w:jc w:val="left"/>
      </w:pPr>
      <w:r>
        <w:t>57.</w:t>
      </w:r>
      <w:r>
        <w:tab/>
        <w:t xml:space="preserve">Именно с момента вступления в силу закона "О лишении свободы" пенитенциарная система Грузии </w:t>
      </w:r>
      <w:r>
        <w:rPr>
          <w:szCs w:val="24"/>
        </w:rPr>
        <w:t>перешла из подчинения Министерства внутренних дел в ведение Министерства юстиции.</w:t>
      </w:r>
      <w:r>
        <w:t xml:space="preserve">  Ниже приводится информация о практических шагах, предпринятых в Грузии за этот период и имеющих прямое отношение к требованиям данной статьи.  </w:t>
      </w:r>
    </w:p>
    <w:p w:rsidR="00000000" w:rsidRDefault="00000000">
      <w:pPr>
        <w:rPr>
          <w:szCs w:val="24"/>
        </w:rPr>
      </w:pPr>
    </w:p>
    <w:p w:rsidR="00000000" w:rsidRDefault="00000000">
      <w:pPr>
        <w:rPr>
          <w:szCs w:val="24"/>
        </w:rPr>
      </w:pPr>
      <w:r>
        <w:rPr>
          <w:szCs w:val="24"/>
        </w:rPr>
        <w:t>58.</w:t>
      </w:r>
      <w:r>
        <w:rPr>
          <w:szCs w:val="24"/>
        </w:rPr>
        <w:tab/>
        <w:t>Выше уже упоминался изданный в феврале 2002 года Указ Президента Грузии, согласно которому министерствам внутренних дел и юстиции, совместно с Прокуратурой Грузии, было дано поручение разработать планы мероприятий по реализации инициативы Президента о превращении нашей страны в "территорию, свободную от пыток".  В настоящее время во исполнение Указа Президента от февраля 2002 года (см. пункт 15 выше) и своего плана действий Министерство внутренних дел Грузии (МВД) осуществляет такие мероприятия, как:</w:t>
      </w:r>
    </w:p>
    <w:p w:rsidR="00000000" w:rsidRDefault="00000000">
      <w:pPr>
        <w:rPr>
          <w:szCs w:val="24"/>
        </w:rPr>
      </w:pPr>
    </w:p>
    <w:p w:rsidR="00000000" w:rsidRDefault="00000000">
      <w:pPr>
        <w:numPr>
          <w:ilvl w:val="0"/>
          <w:numId w:val="110"/>
        </w:numPr>
        <w:tabs>
          <w:tab w:val="clear" w:pos="720"/>
        </w:tabs>
        <w:ind w:left="1134" w:hanging="567"/>
        <w:rPr>
          <w:szCs w:val="24"/>
        </w:rPr>
      </w:pPr>
      <w:r>
        <w:rPr>
          <w:szCs w:val="24"/>
        </w:rPr>
        <w:t>проведение для работников системы тренинга и конференции на тему о недопустимости применения пыток, других видов незаконного обращения;</w:t>
      </w:r>
    </w:p>
    <w:p w:rsidR="00000000" w:rsidRDefault="00000000">
      <w:pPr>
        <w:ind w:left="1134" w:hanging="567"/>
        <w:rPr>
          <w:szCs w:val="24"/>
        </w:rPr>
      </w:pPr>
    </w:p>
    <w:p w:rsidR="00000000" w:rsidRDefault="00000000">
      <w:pPr>
        <w:numPr>
          <w:ilvl w:val="0"/>
          <w:numId w:val="110"/>
        </w:numPr>
        <w:tabs>
          <w:tab w:val="clear" w:pos="720"/>
        </w:tabs>
        <w:ind w:left="1134" w:hanging="567"/>
        <w:rPr>
          <w:szCs w:val="24"/>
        </w:rPr>
      </w:pPr>
      <w:r>
        <w:rPr>
          <w:szCs w:val="24"/>
        </w:rPr>
        <w:t>создание специальной телефонной "горячей линии" и информирование об этом населения через средства массовой информации;</w:t>
      </w:r>
    </w:p>
    <w:p w:rsidR="00000000" w:rsidRDefault="00000000">
      <w:pPr>
        <w:ind w:left="1134" w:hanging="567"/>
        <w:rPr>
          <w:szCs w:val="24"/>
        </w:rPr>
      </w:pPr>
    </w:p>
    <w:p w:rsidR="00000000" w:rsidRDefault="00000000">
      <w:pPr>
        <w:numPr>
          <w:ilvl w:val="0"/>
          <w:numId w:val="110"/>
        </w:numPr>
        <w:tabs>
          <w:tab w:val="clear" w:pos="720"/>
        </w:tabs>
        <w:ind w:left="1134" w:hanging="567"/>
        <w:rPr>
          <w:szCs w:val="24"/>
        </w:rPr>
      </w:pPr>
      <w:r>
        <w:rPr>
          <w:szCs w:val="24"/>
        </w:rPr>
        <w:t>проведение неожиданных внутриведомственных проверок мест содержания под стражей, с целью выявления фактов применения пыток, других видов незаконного обращения;</w:t>
      </w:r>
    </w:p>
    <w:p w:rsidR="00000000" w:rsidRDefault="00000000">
      <w:pPr>
        <w:ind w:left="1134" w:hanging="567"/>
        <w:rPr>
          <w:szCs w:val="24"/>
        </w:rPr>
      </w:pPr>
    </w:p>
    <w:p w:rsidR="00000000" w:rsidRDefault="00000000">
      <w:pPr>
        <w:numPr>
          <w:ilvl w:val="0"/>
          <w:numId w:val="110"/>
        </w:numPr>
        <w:tabs>
          <w:tab w:val="clear" w:pos="720"/>
        </w:tabs>
        <w:ind w:left="1134" w:hanging="567"/>
        <w:rPr>
          <w:szCs w:val="24"/>
        </w:rPr>
      </w:pPr>
      <w:r>
        <w:rPr>
          <w:szCs w:val="24"/>
        </w:rPr>
        <w:t>проведение оперативно-профилактических мероприятий по выявлению и реагированию на факты помещения задержанных в следственный изолятор с нарушением процессуальных сроков либо наличия у этих задержанных телесных повреждений;</w:t>
      </w:r>
    </w:p>
    <w:p w:rsidR="00000000" w:rsidRDefault="00000000">
      <w:pPr>
        <w:ind w:left="1134" w:hanging="567"/>
        <w:rPr>
          <w:szCs w:val="24"/>
        </w:rPr>
      </w:pPr>
    </w:p>
    <w:p w:rsidR="00000000" w:rsidRDefault="00000000">
      <w:pPr>
        <w:numPr>
          <w:ilvl w:val="0"/>
          <w:numId w:val="110"/>
        </w:numPr>
        <w:tabs>
          <w:tab w:val="clear" w:pos="720"/>
        </w:tabs>
        <w:ind w:left="1134" w:hanging="567"/>
        <w:rPr>
          <w:szCs w:val="24"/>
        </w:rPr>
      </w:pPr>
      <w:r>
        <w:rPr>
          <w:szCs w:val="24"/>
        </w:rPr>
        <w:t>регулярное заслушивание на расширенных заседаниях совета Министерства отчетов руководителей центральных и территориальных органов внутренних дел, генеральной инспекции Министерства о выявлении фактов применения пыток, других видов незаконного обращения и реагированию на них;</w:t>
      </w:r>
    </w:p>
    <w:p w:rsidR="00000000" w:rsidRDefault="00000000">
      <w:pPr>
        <w:ind w:left="1134" w:hanging="567"/>
        <w:rPr>
          <w:szCs w:val="24"/>
        </w:rPr>
      </w:pPr>
    </w:p>
    <w:p w:rsidR="00000000" w:rsidRDefault="00000000">
      <w:pPr>
        <w:numPr>
          <w:ilvl w:val="0"/>
          <w:numId w:val="110"/>
        </w:numPr>
        <w:tabs>
          <w:tab w:val="clear" w:pos="720"/>
        </w:tabs>
        <w:ind w:left="1134" w:hanging="567"/>
        <w:rPr>
          <w:szCs w:val="24"/>
        </w:rPr>
      </w:pPr>
      <w:r>
        <w:rPr>
          <w:szCs w:val="24"/>
        </w:rPr>
        <w:t xml:space="preserve">налаживание тесного сотрудничества с неправительственными организациями с целью выявления фактов применения пыток, других видов незаконного обращения и оперативного реагирования на них. </w:t>
      </w:r>
    </w:p>
    <w:p w:rsidR="00000000" w:rsidRDefault="00000000">
      <w:pPr>
        <w:rPr>
          <w:szCs w:val="24"/>
        </w:rPr>
      </w:pPr>
    </w:p>
    <w:p w:rsidR="00000000" w:rsidRDefault="00000000">
      <w:pPr>
        <w:pStyle w:val="Heading2"/>
        <w:jc w:val="center"/>
        <w:rPr>
          <w:b/>
          <w:bCs/>
          <w:szCs w:val="24"/>
          <w:u w:val="none"/>
        </w:rPr>
      </w:pPr>
      <w:r>
        <w:rPr>
          <w:b/>
          <w:bCs/>
          <w:szCs w:val="24"/>
          <w:u w:val="none"/>
        </w:rPr>
        <w:t>Права лиц, лишённых свободы, и предоставленные им гарантии</w:t>
      </w:r>
    </w:p>
    <w:p w:rsidR="00000000" w:rsidRDefault="00000000">
      <w:pPr>
        <w:rPr>
          <w:szCs w:val="24"/>
          <w:u w:val="single"/>
        </w:rPr>
      </w:pPr>
    </w:p>
    <w:p w:rsidR="00000000" w:rsidRDefault="00000000">
      <w:pPr>
        <w:rPr>
          <w:szCs w:val="24"/>
        </w:rPr>
      </w:pPr>
      <w:r>
        <w:rPr>
          <w:szCs w:val="24"/>
        </w:rPr>
        <w:t>59.</w:t>
      </w:r>
      <w:r>
        <w:rPr>
          <w:szCs w:val="24"/>
        </w:rPr>
        <w:tab/>
        <w:t>Министерство юстиции предприняло следующие шаги по реализации своего плана действий:</w:t>
      </w:r>
    </w:p>
    <w:p w:rsidR="00000000" w:rsidRDefault="00000000">
      <w:pPr>
        <w:rPr>
          <w:szCs w:val="24"/>
        </w:rPr>
      </w:pPr>
    </w:p>
    <w:p w:rsidR="00000000" w:rsidRDefault="00000000">
      <w:pPr>
        <w:numPr>
          <w:ilvl w:val="0"/>
          <w:numId w:val="110"/>
        </w:numPr>
        <w:tabs>
          <w:tab w:val="clear" w:pos="720"/>
        </w:tabs>
        <w:ind w:left="1134" w:hanging="567"/>
        <w:rPr>
          <w:szCs w:val="24"/>
        </w:rPr>
      </w:pPr>
      <w:r>
        <w:rPr>
          <w:szCs w:val="24"/>
        </w:rPr>
        <w:t xml:space="preserve">разрабатывается концепция коренного реформирования пенитенциарной системы, с целью </w:t>
      </w:r>
      <w:proofErr w:type="spellStart"/>
      <w:r>
        <w:rPr>
          <w:szCs w:val="24"/>
        </w:rPr>
        <w:t>гуманизации</w:t>
      </w:r>
      <w:proofErr w:type="spellEnd"/>
      <w:r>
        <w:rPr>
          <w:szCs w:val="24"/>
        </w:rPr>
        <w:t xml:space="preserve"> условий содержания лиц в местах лишения свободы, в соответствии с действующими в этой сфере международными стандартами;</w:t>
      </w:r>
    </w:p>
    <w:p w:rsidR="00000000" w:rsidRDefault="00000000">
      <w:pPr>
        <w:ind w:left="1134" w:hanging="567"/>
        <w:rPr>
          <w:szCs w:val="24"/>
        </w:rPr>
      </w:pPr>
    </w:p>
    <w:p w:rsidR="00000000" w:rsidRDefault="00000000">
      <w:pPr>
        <w:numPr>
          <w:ilvl w:val="0"/>
          <w:numId w:val="110"/>
        </w:numPr>
        <w:tabs>
          <w:tab w:val="clear" w:pos="720"/>
        </w:tabs>
        <w:ind w:left="1134" w:hanging="567"/>
        <w:rPr>
          <w:szCs w:val="24"/>
        </w:rPr>
      </w:pPr>
      <w:r>
        <w:rPr>
          <w:szCs w:val="24"/>
        </w:rPr>
        <w:t>учрежден особый контроль над теми арестантами, которые имели телесные повреждения при поступлении или в период пребывания в местах исполнения наказаний.  В этом случае, независимо от того, как объясняет возникновение повреждений сам задержанный, соответствующие материалы незамедлительно направляются в прокуратуру для последующего реагирования;</w:t>
      </w:r>
    </w:p>
    <w:p w:rsidR="00000000" w:rsidRDefault="00000000">
      <w:pPr>
        <w:ind w:left="1134" w:hanging="567"/>
        <w:rPr>
          <w:szCs w:val="24"/>
        </w:rPr>
      </w:pPr>
    </w:p>
    <w:p w:rsidR="00000000" w:rsidRDefault="00000000">
      <w:pPr>
        <w:numPr>
          <w:ilvl w:val="0"/>
          <w:numId w:val="110"/>
        </w:numPr>
        <w:tabs>
          <w:tab w:val="clear" w:pos="720"/>
        </w:tabs>
        <w:ind w:left="1134" w:hanging="567"/>
        <w:rPr>
          <w:szCs w:val="24"/>
        </w:rPr>
      </w:pPr>
      <w:r>
        <w:rPr>
          <w:szCs w:val="24"/>
        </w:rPr>
        <w:t>в департаменте по исполнению наказаний введена должность врача-эксперта, в обязанность которого входит проверка состояния здоровья заключенного, находящегося в пенитенциарном учреждении и имеющего телесные повреждения;</w:t>
      </w:r>
    </w:p>
    <w:p w:rsidR="00000000" w:rsidRDefault="00000000">
      <w:pPr>
        <w:ind w:left="1134" w:hanging="567"/>
        <w:rPr>
          <w:szCs w:val="24"/>
        </w:rPr>
      </w:pPr>
    </w:p>
    <w:p w:rsidR="00000000" w:rsidRDefault="00000000">
      <w:pPr>
        <w:numPr>
          <w:ilvl w:val="0"/>
          <w:numId w:val="110"/>
        </w:numPr>
        <w:tabs>
          <w:tab w:val="clear" w:pos="720"/>
        </w:tabs>
        <w:ind w:left="1134" w:hanging="567"/>
        <w:rPr>
          <w:szCs w:val="24"/>
        </w:rPr>
      </w:pPr>
      <w:r>
        <w:rPr>
          <w:szCs w:val="24"/>
        </w:rPr>
        <w:t>в Министерстве сформирован независимый совет по общественному контролю, одной из важнейших функций которого является профилактика, выявление и  предотвращение фактов нарушений прав человека, пыток, других видов незаконного обращения и т.д.  Члены совета могут беспрепятственно входить в пенитенциарное учреждение, беседовать с заключенными.  С целью осуществления мониторинга, совету переданы списки заключенных, которые были помещены в места лишения свободы с нарушением процессуальных сроков либо имевших телесные повреждения;</w:t>
      </w:r>
    </w:p>
    <w:p w:rsidR="00000000" w:rsidRDefault="00000000">
      <w:pPr>
        <w:ind w:left="1134" w:hanging="567"/>
        <w:rPr>
          <w:szCs w:val="24"/>
        </w:rPr>
      </w:pPr>
    </w:p>
    <w:p w:rsidR="00000000" w:rsidRDefault="00000000">
      <w:pPr>
        <w:numPr>
          <w:ilvl w:val="0"/>
          <w:numId w:val="110"/>
        </w:numPr>
        <w:tabs>
          <w:tab w:val="clear" w:pos="720"/>
        </w:tabs>
        <w:ind w:left="1134" w:hanging="567"/>
        <w:rPr>
          <w:szCs w:val="24"/>
        </w:rPr>
      </w:pPr>
      <w:r>
        <w:rPr>
          <w:szCs w:val="24"/>
        </w:rPr>
        <w:t>в аппарате Министерства создан департамент по реформе и мониторингу системы исполнения наказаний, одной из задач которого является разработка рекомендаций по обеспечению прав осужденных.  Для этого работники департамента регулярно изучают и мнение самих осужденных;</w:t>
      </w:r>
    </w:p>
    <w:p w:rsidR="00000000" w:rsidRDefault="00000000">
      <w:pPr>
        <w:ind w:left="1134" w:hanging="567"/>
        <w:rPr>
          <w:szCs w:val="24"/>
        </w:rPr>
      </w:pPr>
    </w:p>
    <w:p w:rsidR="00000000" w:rsidRDefault="00000000">
      <w:pPr>
        <w:numPr>
          <w:ilvl w:val="0"/>
          <w:numId w:val="110"/>
        </w:numPr>
        <w:tabs>
          <w:tab w:val="clear" w:pos="720"/>
        </w:tabs>
        <w:ind w:left="1134" w:hanging="567"/>
        <w:rPr>
          <w:szCs w:val="24"/>
        </w:rPr>
      </w:pPr>
      <w:r>
        <w:rPr>
          <w:szCs w:val="24"/>
        </w:rPr>
        <w:t>в пенитенциарных учреждениях созданы постоянные общественные комиссии, целью которых является содействие проведению мероприятий по профилактике пыток, другого жестокого и бесчеловечного обращения, помощь администрации заведений в решении вопросов быта, питания, медицинского обслуживания, работы и обучения осужденных;</w:t>
      </w:r>
    </w:p>
    <w:p w:rsidR="00000000" w:rsidRDefault="00000000">
      <w:pPr>
        <w:ind w:left="1134" w:hanging="567"/>
        <w:rPr>
          <w:szCs w:val="24"/>
        </w:rPr>
      </w:pPr>
    </w:p>
    <w:p w:rsidR="00000000" w:rsidRDefault="00000000">
      <w:pPr>
        <w:numPr>
          <w:ilvl w:val="0"/>
          <w:numId w:val="110"/>
        </w:numPr>
        <w:tabs>
          <w:tab w:val="clear" w:pos="720"/>
        </w:tabs>
        <w:ind w:left="1134" w:hanging="567"/>
        <w:rPr>
          <w:szCs w:val="24"/>
        </w:rPr>
      </w:pPr>
      <w:r>
        <w:rPr>
          <w:szCs w:val="24"/>
        </w:rPr>
        <w:t>разработана программа подготовки кадров системы исполнения наказаний, в которой особое место отводится изучению правил обращения с лицами, лишенными свободы, в соответствии с действующими в этой области международными стандартами.  Подготовка, включающая в себя, в частности, проведение семинаров и тренингов, осуществляется на базе учебного центра Министерства.</w:t>
      </w:r>
    </w:p>
    <w:p w:rsidR="00000000" w:rsidRDefault="00000000">
      <w:pPr>
        <w:rPr>
          <w:szCs w:val="24"/>
        </w:rPr>
      </w:pPr>
    </w:p>
    <w:p w:rsidR="00000000" w:rsidRDefault="00000000">
      <w:pPr>
        <w:rPr>
          <w:szCs w:val="24"/>
        </w:rPr>
      </w:pPr>
      <w:r>
        <w:rPr>
          <w:szCs w:val="24"/>
        </w:rPr>
        <w:t>60.</w:t>
      </w:r>
      <w:r>
        <w:rPr>
          <w:szCs w:val="24"/>
        </w:rPr>
        <w:tab/>
        <w:t xml:space="preserve">По официальным сведениям, в 2002 году в пенитенциарных учреждениях Министерства юстиции умерли 39 заключенных.  Из них 29 умерли вследствие болезни, в 10 случаях имела место насильственная смерть (4 самоубийства, 5 убийств и один несчастный случай).  Причины смерти заключенных, скончавшихся от болезней, распределяются следующим образом: острая сердечно-сосудистая недостаточность – 9, туберкулез легких – 6, острый инфаркт миокарда – 6, острый ишемический инсульт – 2, цирроз печени – 1, </w:t>
      </w:r>
      <w:proofErr w:type="spellStart"/>
      <w:r>
        <w:rPr>
          <w:szCs w:val="24"/>
        </w:rPr>
        <w:t>алиментарная</w:t>
      </w:r>
      <w:proofErr w:type="spellEnd"/>
      <w:r>
        <w:rPr>
          <w:szCs w:val="24"/>
        </w:rPr>
        <w:t xml:space="preserve"> дистрофия – 1, острое воспаление мозга – 1, </w:t>
      </w:r>
      <w:proofErr w:type="spellStart"/>
      <w:r>
        <w:rPr>
          <w:szCs w:val="24"/>
        </w:rPr>
        <w:t>атеросклерозный</w:t>
      </w:r>
      <w:proofErr w:type="spellEnd"/>
      <w:r>
        <w:rPr>
          <w:szCs w:val="24"/>
        </w:rPr>
        <w:t xml:space="preserve"> кардиосклероз – 1, острое нарушение мозгового кровообращения – 1, рак легких – 1.  За первое полугодие 2003 года число скончавшихся заключенных достигло 23 человек, из которых 18 человек умерли от различных болезней, а 5 погибли насильственной смертью.</w:t>
      </w:r>
    </w:p>
    <w:p w:rsidR="00000000" w:rsidRDefault="00000000">
      <w:pPr>
        <w:rPr>
          <w:szCs w:val="24"/>
        </w:rPr>
      </w:pPr>
    </w:p>
    <w:p w:rsidR="00000000" w:rsidRDefault="00000000">
      <w:pPr>
        <w:rPr>
          <w:szCs w:val="24"/>
        </w:rPr>
      </w:pPr>
      <w:r>
        <w:rPr>
          <w:szCs w:val="24"/>
        </w:rPr>
        <w:t>61.</w:t>
      </w:r>
      <w:r>
        <w:rPr>
          <w:szCs w:val="24"/>
        </w:rPr>
        <w:tab/>
        <w:t xml:space="preserve">Как показывают приведенные выше данные, в 2002 году и январе-июне 2003 года, по сравнению с предыдущим 2001 годом, уровень смертности в пенитенциарных заведениях несколько возрос (в 2001 году умер 31 заключенный).  В то же время в 2000 году число скончавшихся заключенных составляло 52 человека.  Значительно сократился показатель смертности от туберкулеза:  6 случаев в 2002 году, по сравнению с 13 в 2001 году и 23 в 2000 году. </w:t>
      </w:r>
    </w:p>
    <w:p w:rsidR="00000000" w:rsidRDefault="00000000">
      <w:pPr>
        <w:rPr>
          <w:szCs w:val="24"/>
        </w:rPr>
      </w:pPr>
      <w:r>
        <w:rPr>
          <w:szCs w:val="24"/>
        </w:rPr>
        <w:tab/>
      </w:r>
    </w:p>
    <w:p w:rsidR="00000000" w:rsidRDefault="00000000">
      <w:pPr>
        <w:rPr>
          <w:szCs w:val="24"/>
        </w:rPr>
      </w:pPr>
      <w:r>
        <w:rPr>
          <w:szCs w:val="24"/>
        </w:rPr>
        <w:t>62.</w:t>
      </w:r>
      <w:r>
        <w:rPr>
          <w:szCs w:val="24"/>
        </w:rPr>
        <w:tab/>
        <w:t>В 2002 году покончили с собой 4 заключенных.  В 2001 году таких фактов не было, но в 2000 году число самоубийств составило 6.  С целью сокращения числа самоубийств в пенитенциарных заведениях, врачи, психиатры и невропатологи медицинского департамента Министерства юстиции на месте осуществляют консультационное обслуживание психически лабильных и неуравновешенных заключенных.  В случае необходимости этим заключенным проводится стационарное либо амбулаторное лечение. В самих пенитенциарных заведениях такие заключенные берутся на учет и находятся под постоянным присмотром медицинского персонала.</w:t>
      </w:r>
    </w:p>
    <w:p w:rsidR="00000000" w:rsidRDefault="00000000">
      <w:pPr>
        <w:rPr>
          <w:szCs w:val="24"/>
        </w:rPr>
      </w:pPr>
      <w:r>
        <w:rPr>
          <w:szCs w:val="24"/>
        </w:rPr>
        <w:tab/>
      </w:r>
    </w:p>
    <w:p w:rsidR="00000000" w:rsidRDefault="00000000">
      <w:pPr>
        <w:rPr>
          <w:szCs w:val="24"/>
        </w:rPr>
      </w:pPr>
      <w:r>
        <w:rPr>
          <w:szCs w:val="24"/>
        </w:rPr>
        <w:t>63.</w:t>
      </w:r>
      <w:r>
        <w:rPr>
          <w:szCs w:val="24"/>
        </w:rPr>
        <w:tab/>
        <w:t>Как правило, в случае смерти заключенного извещение направляется в дежурную часть департамента по исполнению наказаний Министерства юстиции и соответствующую прокуратуру, которая осуществляет предусмотренные законом процессуальные действия.</w:t>
      </w:r>
    </w:p>
    <w:p w:rsidR="00000000" w:rsidRDefault="00000000">
      <w:pPr>
        <w:rPr>
          <w:szCs w:val="24"/>
        </w:rPr>
      </w:pPr>
    </w:p>
    <w:p w:rsidR="00000000" w:rsidRDefault="00000000">
      <w:pPr>
        <w:rPr>
          <w:szCs w:val="24"/>
        </w:rPr>
      </w:pPr>
      <w:r>
        <w:rPr>
          <w:szCs w:val="24"/>
        </w:rPr>
        <w:t>64.</w:t>
      </w:r>
      <w:r>
        <w:rPr>
          <w:szCs w:val="24"/>
        </w:rPr>
        <w:tab/>
        <w:t>В 2002 году медицинский департамент Министерства юстиции предпринял ряд шагов по улучшению положения в сфере медицинского обслуживания в пенитенциарных учреждениях.  В частности, Министром юстиции были утверждены временные положения о лечебных учреждениях пенитенциарной системы, в результате чего в системе произошло окончательное отделение медицинского службы от департамента по исполнению наказаний.  Были приняты также ведомственные программы по охране здоровья лиц, находящихся в учреждениях департамента по исполнению наказаний, и по борьбе с ВИЧ/СПИДом и заболеваниями, передаваемыми половым путем, в этих учреждениях.  Между Министерствами юстиции и труда, здравоохранения и социальной защиты имеется договоренность о переносе с января 2003 года стационарной психиатрической экспертизы из лечебного учреждения для лиц, лишенных свободы, в обычную психиатрическую клинику.</w:t>
      </w:r>
    </w:p>
    <w:p w:rsidR="00000000" w:rsidRDefault="00000000">
      <w:pPr>
        <w:rPr>
          <w:szCs w:val="24"/>
        </w:rPr>
      </w:pPr>
    </w:p>
    <w:p w:rsidR="00000000" w:rsidRDefault="00000000">
      <w:pPr>
        <w:rPr>
          <w:szCs w:val="24"/>
        </w:rPr>
      </w:pPr>
      <w:r>
        <w:rPr>
          <w:szCs w:val="24"/>
        </w:rPr>
        <w:t>65.</w:t>
      </w:r>
      <w:r>
        <w:rPr>
          <w:szCs w:val="24"/>
        </w:rPr>
        <w:tab/>
        <w:t>Необходимо отметить и еще некоторые меры практического характера:</w:t>
      </w:r>
    </w:p>
    <w:p w:rsidR="00000000" w:rsidRDefault="00000000">
      <w:pPr>
        <w:rPr>
          <w:szCs w:val="24"/>
        </w:rPr>
      </w:pPr>
    </w:p>
    <w:p w:rsidR="00000000" w:rsidRDefault="00000000">
      <w:pPr>
        <w:numPr>
          <w:ilvl w:val="0"/>
          <w:numId w:val="111"/>
        </w:numPr>
        <w:tabs>
          <w:tab w:val="clear" w:pos="720"/>
        </w:tabs>
        <w:ind w:left="1134" w:hanging="425"/>
        <w:rPr>
          <w:szCs w:val="24"/>
        </w:rPr>
      </w:pPr>
      <w:r>
        <w:rPr>
          <w:szCs w:val="24"/>
        </w:rPr>
        <w:t>введена в эксплуатацию должным образом оснащенная медицинская часть воспитательного учреждения для несовершеннолетних;</w:t>
      </w:r>
    </w:p>
    <w:p w:rsidR="00000000" w:rsidRDefault="00000000">
      <w:pPr>
        <w:ind w:left="1134" w:hanging="425"/>
        <w:rPr>
          <w:szCs w:val="24"/>
        </w:rPr>
      </w:pPr>
    </w:p>
    <w:p w:rsidR="00000000" w:rsidRDefault="00000000">
      <w:pPr>
        <w:numPr>
          <w:ilvl w:val="0"/>
          <w:numId w:val="111"/>
        </w:numPr>
        <w:tabs>
          <w:tab w:val="clear" w:pos="720"/>
        </w:tabs>
        <w:ind w:left="1134" w:hanging="425"/>
        <w:rPr>
          <w:szCs w:val="24"/>
        </w:rPr>
      </w:pPr>
      <w:r>
        <w:rPr>
          <w:szCs w:val="24"/>
        </w:rPr>
        <w:t>введена в эксплуатацию должным образом оснащенная медицинская часть пенитенциарного учреждения для взрослых № 7;</w:t>
      </w:r>
    </w:p>
    <w:p w:rsidR="00000000" w:rsidRDefault="00000000">
      <w:pPr>
        <w:ind w:left="1134" w:hanging="425"/>
        <w:rPr>
          <w:szCs w:val="24"/>
        </w:rPr>
      </w:pPr>
    </w:p>
    <w:p w:rsidR="00000000" w:rsidRDefault="00000000">
      <w:pPr>
        <w:numPr>
          <w:ilvl w:val="0"/>
          <w:numId w:val="111"/>
        </w:numPr>
        <w:tabs>
          <w:tab w:val="clear" w:pos="720"/>
        </w:tabs>
        <w:ind w:left="1134" w:hanging="425"/>
        <w:rPr>
          <w:szCs w:val="24"/>
        </w:rPr>
      </w:pPr>
      <w:r>
        <w:rPr>
          <w:szCs w:val="24"/>
        </w:rPr>
        <w:t>при содействии и финансовой помощи Международного комитета Красного Креста были отремонтированы четыре палаты для стационарного медицинского обслуживания заключенных-женщин;</w:t>
      </w:r>
    </w:p>
    <w:p w:rsidR="00000000" w:rsidRDefault="00000000">
      <w:pPr>
        <w:ind w:left="1134" w:hanging="425"/>
        <w:rPr>
          <w:szCs w:val="24"/>
        </w:rPr>
      </w:pPr>
    </w:p>
    <w:p w:rsidR="00000000" w:rsidRDefault="00000000">
      <w:pPr>
        <w:numPr>
          <w:ilvl w:val="0"/>
          <w:numId w:val="111"/>
        </w:numPr>
        <w:tabs>
          <w:tab w:val="clear" w:pos="720"/>
        </w:tabs>
        <w:ind w:left="1134" w:hanging="425"/>
        <w:rPr>
          <w:szCs w:val="24"/>
        </w:rPr>
      </w:pPr>
      <w:r>
        <w:rPr>
          <w:szCs w:val="24"/>
        </w:rPr>
        <w:t>с целью осуществления программы "</w:t>
      </w:r>
      <w:proofErr w:type="spellStart"/>
      <w:r>
        <w:rPr>
          <w:szCs w:val="24"/>
        </w:rPr>
        <w:t>DOTS</w:t>
      </w:r>
      <w:proofErr w:type="spellEnd"/>
      <w:r>
        <w:rPr>
          <w:szCs w:val="24"/>
        </w:rPr>
        <w:t>" было отремонтировано 10 камер-палат для заключенных, больных туберкулезом.  Реализация этой программы в пенитенциарном учреждении города Рустави уже началась.</w:t>
      </w:r>
    </w:p>
    <w:p w:rsidR="00000000" w:rsidRDefault="00000000">
      <w:pPr>
        <w:rPr>
          <w:szCs w:val="24"/>
        </w:rPr>
      </w:pPr>
    </w:p>
    <w:p w:rsidR="00000000" w:rsidRDefault="00000000">
      <w:pPr>
        <w:rPr>
          <w:szCs w:val="24"/>
        </w:rPr>
      </w:pPr>
      <w:r>
        <w:rPr>
          <w:szCs w:val="24"/>
        </w:rPr>
        <w:t>66.</w:t>
      </w:r>
      <w:r>
        <w:rPr>
          <w:szCs w:val="24"/>
        </w:rPr>
        <w:tab/>
        <w:t xml:space="preserve">По поводу вопроса борьбы с туберкулезом в пенитенциарной системе представляется необходимым информировать Комитет о том, что при содействии Международного комитета Красного Креста на предмет наличия туберкулеза легких в учреждениях по исполнению наказаний было освидетельствовано: </w:t>
      </w:r>
    </w:p>
    <w:p w:rsidR="00000000" w:rsidRDefault="00000000">
      <w:pPr>
        <w:rPr>
          <w:szCs w:val="24"/>
        </w:rPr>
      </w:pPr>
    </w:p>
    <w:p w:rsidR="00000000" w:rsidRDefault="00000000">
      <w:pPr>
        <w:ind w:left="1134" w:hanging="567"/>
        <w:rPr>
          <w:szCs w:val="24"/>
        </w:rPr>
      </w:pPr>
      <w:r>
        <w:rPr>
          <w:szCs w:val="24"/>
        </w:rPr>
        <w:t>-</w:t>
      </w:r>
      <w:r>
        <w:rPr>
          <w:szCs w:val="24"/>
        </w:rPr>
        <w:tab/>
        <w:t xml:space="preserve">в 2001 году – 7 081 заключенный, из которых 446-и было назначено лечение; </w:t>
      </w:r>
    </w:p>
    <w:p w:rsidR="00000000" w:rsidRDefault="00000000">
      <w:pPr>
        <w:ind w:left="1134" w:hanging="567"/>
        <w:rPr>
          <w:szCs w:val="24"/>
        </w:rPr>
      </w:pPr>
      <w:r>
        <w:rPr>
          <w:szCs w:val="24"/>
        </w:rPr>
        <w:t>-</w:t>
      </w:r>
      <w:r>
        <w:rPr>
          <w:szCs w:val="24"/>
        </w:rPr>
        <w:tab/>
        <w:t>в 2002 году – 8 502 заключенных, из которых 458-и было назначено лечение;</w:t>
      </w:r>
    </w:p>
    <w:p w:rsidR="00000000" w:rsidRDefault="00000000">
      <w:pPr>
        <w:ind w:left="1134" w:hanging="567"/>
        <w:rPr>
          <w:szCs w:val="24"/>
        </w:rPr>
      </w:pPr>
      <w:r>
        <w:rPr>
          <w:szCs w:val="24"/>
        </w:rPr>
        <w:t>-</w:t>
      </w:r>
      <w:r>
        <w:rPr>
          <w:szCs w:val="24"/>
        </w:rPr>
        <w:tab/>
        <w:t xml:space="preserve">за первое полугодие 2003 года – 2 468 заключенных, из которых 234-м было назначено лечение. </w:t>
      </w:r>
    </w:p>
    <w:p w:rsidR="00000000" w:rsidRDefault="00000000">
      <w:pPr>
        <w:ind w:left="1134" w:hanging="567"/>
        <w:rPr>
          <w:szCs w:val="24"/>
        </w:rPr>
      </w:pPr>
    </w:p>
    <w:p w:rsidR="00000000" w:rsidRDefault="00000000">
      <w:pPr>
        <w:ind w:firstLine="567"/>
        <w:rPr>
          <w:szCs w:val="24"/>
        </w:rPr>
      </w:pPr>
      <w:r>
        <w:rPr>
          <w:szCs w:val="24"/>
        </w:rPr>
        <w:t>Все больные были включены в программу "</w:t>
      </w:r>
      <w:proofErr w:type="spellStart"/>
      <w:r>
        <w:rPr>
          <w:szCs w:val="24"/>
        </w:rPr>
        <w:t>DOTS</w:t>
      </w:r>
      <w:proofErr w:type="spellEnd"/>
      <w:r>
        <w:rPr>
          <w:szCs w:val="24"/>
        </w:rPr>
        <w:t xml:space="preserve">".  Подавляющее большинство заключенных были переведены в лечебное учреждение для больных туберкулезом, остальным лечение проводится по месту отбывания наказания.    </w:t>
      </w:r>
    </w:p>
    <w:p w:rsidR="00000000" w:rsidRDefault="00000000">
      <w:pPr>
        <w:rPr>
          <w:szCs w:val="24"/>
        </w:rPr>
      </w:pPr>
    </w:p>
    <w:p w:rsidR="00000000" w:rsidRDefault="00000000">
      <w:pPr>
        <w:rPr>
          <w:szCs w:val="24"/>
        </w:rPr>
      </w:pPr>
      <w:r>
        <w:rPr>
          <w:szCs w:val="24"/>
        </w:rPr>
        <w:t>67.</w:t>
      </w:r>
      <w:r>
        <w:rPr>
          <w:szCs w:val="24"/>
        </w:rPr>
        <w:tab/>
        <w:t xml:space="preserve">В учреждениях по исполнению наказаний регулярно осуществляются медицинское освидетельствование и консультации для больных заключенных, проводимые специалистами лечебных учреждений пенитенциарных учреждений, медицинского департамента Министерства юстиции, а также представителями Министерства труда, здравоохранения и социальной защиты.  Так, в 2002 году медицинским департаментом Министерства юстиции было организовано 63 комиссионных посещения пенитенциарных учреждений, в котором приняли участие группы врачей-экспертов.  Было обследовано 2 060 заключенных, которые получили необходимую медицинскую помощь.  За первое полугодие 2003 года этими группами было исследовано состояние здоровья 596 заключенных. </w:t>
      </w:r>
    </w:p>
    <w:p w:rsidR="00000000" w:rsidRDefault="00000000">
      <w:pPr>
        <w:ind w:firstLine="708"/>
        <w:rPr>
          <w:szCs w:val="24"/>
        </w:rPr>
      </w:pPr>
    </w:p>
    <w:p w:rsidR="00000000" w:rsidRDefault="00000000">
      <w:pPr>
        <w:rPr>
          <w:szCs w:val="24"/>
        </w:rPr>
      </w:pPr>
      <w:r>
        <w:rPr>
          <w:szCs w:val="24"/>
        </w:rPr>
        <w:t>68.</w:t>
      </w:r>
      <w:r>
        <w:rPr>
          <w:szCs w:val="24"/>
        </w:rPr>
        <w:tab/>
        <w:t xml:space="preserve">При содействии грузинского национального центра по борьбе со ВИЧ/СПИДом были проведены обследования осужденных и находящихся в предварительном заключении лиц (в том числе в пенитенциарном учреждении для больных туберкулезом и воспитательном учреждении для несовершеннолетних), с целью выявления </w:t>
      </w:r>
      <w:proofErr w:type="spellStart"/>
      <w:r>
        <w:rPr>
          <w:szCs w:val="24"/>
        </w:rPr>
        <w:t>ВИЧ</w:t>
      </w:r>
      <w:r>
        <w:rPr>
          <w:szCs w:val="24"/>
        </w:rPr>
        <w:noBreakHyphen/>
        <w:t>инфицированных</w:t>
      </w:r>
      <w:proofErr w:type="spellEnd"/>
      <w:r>
        <w:rPr>
          <w:szCs w:val="24"/>
        </w:rPr>
        <w:t xml:space="preserve"> и больных СПИДом заключенных.  В 2001 году обследованию подверглось 456 человек, в 2002 году – 2 066, а за первое полугодие 2003 года – 200 человек.  Было выявлено и взято на учет 16 вирусоносителей.  На январь 2003 года под постоянным наблюдением сотрудников национального центра по борьбе со СПИДом и врачей соответствующих пенитенциарных учреждений находилось 11 заключенных, страдающих синдромом приобретенного иммунодефицита.  В настоящее время (ноябрь 2003 года) их число составило 8 человек.</w:t>
      </w:r>
    </w:p>
    <w:p w:rsidR="00000000" w:rsidRDefault="00000000">
      <w:pPr>
        <w:ind w:firstLine="708"/>
        <w:rPr>
          <w:szCs w:val="24"/>
        </w:rPr>
      </w:pPr>
    </w:p>
    <w:p w:rsidR="00000000" w:rsidRDefault="00000000">
      <w:pPr>
        <w:rPr>
          <w:szCs w:val="24"/>
        </w:rPr>
      </w:pPr>
      <w:r>
        <w:rPr>
          <w:szCs w:val="24"/>
        </w:rPr>
        <w:t>69.</w:t>
      </w:r>
      <w:r>
        <w:rPr>
          <w:szCs w:val="24"/>
        </w:rPr>
        <w:tab/>
        <w:t xml:space="preserve">Особое внимание уделяется визуальному обследованию лиц, поступающих из мест предварительного заключения в пенитенциарное учреждение, целью которого является выявление травм и повреждений.  В случае их обнаружения, травмы фиксируются судебно-медицинским экспертом, имеющим лицензию медицинского департамента Министерства юстиции.  В 2002 году было зафиксировано более 300 случаев перевода в пенитенциарное учреждение заключенных, имеющих различные телесные повреждения. За первое полугодие 2003 года число таких заключенных составило 259 человек.  Информация о проведенном обследовании передается как Министерству юстиции, так и прокурорским органам и адвокатам заключенных. </w:t>
      </w:r>
    </w:p>
    <w:p w:rsidR="00000000" w:rsidRDefault="00000000">
      <w:pPr>
        <w:ind w:firstLine="708"/>
        <w:rPr>
          <w:szCs w:val="24"/>
        </w:rPr>
      </w:pPr>
    </w:p>
    <w:p w:rsidR="00000000" w:rsidRDefault="00000000">
      <w:pPr>
        <w:rPr>
          <w:szCs w:val="24"/>
        </w:rPr>
      </w:pPr>
      <w:r>
        <w:rPr>
          <w:szCs w:val="24"/>
        </w:rPr>
        <w:t>70.</w:t>
      </w:r>
      <w:r>
        <w:rPr>
          <w:szCs w:val="24"/>
        </w:rPr>
        <w:tab/>
        <w:t>По состоянию на январь 2003 года в лечебные учреждения системы исполнения наказаний было помещено 1 696 больных.  Количество обращений для амбулаторного обслуживания составило 39 415.  За первые шесть месяцев 2003 года этот показатель равнялся 22 373.</w:t>
      </w:r>
    </w:p>
    <w:p w:rsidR="00000000" w:rsidRDefault="00000000">
      <w:pPr>
        <w:ind w:firstLine="708"/>
        <w:rPr>
          <w:szCs w:val="24"/>
        </w:rPr>
      </w:pPr>
    </w:p>
    <w:p w:rsidR="00000000" w:rsidRDefault="00000000">
      <w:pPr>
        <w:rPr>
          <w:szCs w:val="24"/>
        </w:rPr>
      </w:pPr>
      <w:r>
        <w:rPr>
          <w:szCs w:val="24"/>
        </w:rPr>
        <w:t>71.</w:t>
      </w:r>
      <w:r>
        <w:rPr>
          <w:szCs w:val="24"/>
        </w:rPr>
        <w:tab/>
        <w:t>В 2002 году специалисты медицинского департамента Министерства юстиции уделили особое внимание проблеме санитарии и гигиены в системе исполнения наказаний.  Так, было проинспектировано семь учреждений по исполнению наказаний, четыре учреждения тюремного типа, находящееся в столице Грузии лечебное учреждение для арестованных и осужденных и лечебное учреждение для больных туберкулезом. Объектом проверки явилось санитарно-гигиеническое состояние учреждений, а также бытовые условия лишенных свободы лиц.  В ходе инспекции был обнаружен ряд нарушений, намечены меры по их устранению.</w:t>
      </w:r>
    </w:p>
    <w:p w:rsidR="00000000" w:rsidRDefault="00000000">
      <w:pPr>
        <w:ind w:firstLine="708"/>
        <w:rPr>
          <w:szCs w:val="24"/>
        </w:rPr>
      </w:pPr>
    </w:p>
    <w:p w:rsidR="00000000" w:rsidRDefault="00000000">
      <w:pPr>
        <w:rPr>
          <w:szCs w:val="24"/>
        </w:rPr>
      </w:pPr>
      <w:r>
        <w:rPr>
          <w:szCs w:val="24"/>
        </w:rPr>
        <w:t>72.</w:t>
      </w:r>
      <w:r>
        <w:rPr>
          <w:szCs w:val="24"/>
        </w:rPr>
        <w:tab/>
        <w:t xml:space="preserve">Так, в двух колониях и одной тюрьме проведены дезинфекционные и </w:t>
      </w:r>
      <w:proofErr w:type="spellStart"/>
      <w:r>
        <w:rPr>
          <w:szCs w:val="24"/>
        </w:rPr>
        <w:t>дератизационные</w:t>
      </w:r>
      <w:proofErr w:type="spellEnd"/>
      <w:r>
        <w:rPr>
          <w:szCs w:val="24"/>
        </w:rPr>
        <w:t xml:space="preserve"> работы.  Регулярно осуществляется дезинфекция автомобилей конвойной службы. </w:t>
      </w:r>
    </w:p>
    <w:p w:rsidR="00000000" w:rsidRDefault="00000000">
      <w:pPr>
        <w:ind w:firstLine="708"/>
        <w:rPr>
          <w:szCs w:val="24"/>
        </w:rPr>
      </w:pPr>
    </w:p>
    <w:p w:rsidR="00000000" w:rsidRDefault="00000000">
      <w:pPr>
        <w:keepLines/>
        <w:rPr>
          <w:szCs w:val="24"/>
        </w:rPr>
      </w:pPr>
      <w:r>
        <w:rPr>
          <w:szCs w:val="24"/>
        </w:rPr>
        <w:t>73.</w:t>
      </w:r>
      <w:r>
        <w:rPr>
          <w:szCs w:val="24"/>
        </w:rPr>
        <w:tab/>
        <w:t>Что касается обеспечения заключенных продовольствием, следует отметить, что вследствие сокращения общего числа заключенных, объем средств, выделенных на их питание, увеличился с 23 до 33 лари на человека (около 15 долларов США).  Это дало возможность обогатить пищевой рацион и довести его калорийность до установленных законом пределов – 2 753-2 964 ккал.</w:t>
      </w:r>
    </w:p>
    <w:p w:rsidR="00000000" w:rsidRDefault="00000000">
      <w:pPr>
        <w:ind w:firstLine="708"/>
        <w:rPr>
          <w:szCs w:val="24"/>
        </w:rPr>
      </w:pPr>
    </w:p>
    <w:p w:rsidR="00000000" w:rsidRDefault="00000000">
      <w:pPr>
        <w:rPr>
          <w:szCs w:val="24"/>
        </w:rPr>
      </w:pPr>
      <w:r>
        <w:rPr>
          <w:szCs w:val="24"/>
        </w:rPr>
        <w:t>74.</w:t>
      </w:r>
      <w:r>
        <w:rPr>
          <w:szCs w:val="24"/>
        </w:rPr>
        <w:tab/>
        <w:t xml:space="preserve">В октябре 2002 года распоряжением Президента Грузии был утвержден "План мероприятий по реформированию и развитию системы исполнения наказаний Министерства юстиции на 2002-2007 годы".  Как отмечает Министерство юстиции, в настоящее время достаточно успешно реализуются только те разделы плана, которые не требуют вложения крупных финансовых средств либо обеспечиваются за счет специального фонда самого Министерства.  Что касается таких, предусмотренных данным документом работ, как разработка документации для перехода на тюремную систему исполнения наказаний (85 000 лари), завершение строительства новой тюрьмы в городе Рустави (около 2 млн. лари), улучшение коммунального обслуживания пенитенциарных заведений, за отчетный период бюджетные средства для их финансирования либо выделялись в недостаточном объеме, либо не были выделены вообще.  Это объясняется тем, что в последние годы в Грузии имели место значительные проблемы с исполнением государственного бюджета, особенно его доходной части.  </w:t>
      </w:r>
    </w:p>
    <w:p w:rsidR="00000000" w:rsidRDefault="00000000">
      <w:pPr>
        <w:pStyle w:val="BodyTextIndent"/>
        <w:spacing w:line="288" w:lineRule="auto"/>
        <w:jc w:val="left"/>
        <w:rPr>
          <w:szCs w:val="24"/>
        </w:rPr>
      </w:pPr>
    </w:p>
    <w:p w:rsidR="00000000" w:rsidRDefault="00000000">
      <w:pPr>
        <w:jc w:val="center"/>
        <w:rPr>
          <w:b/>
          <w:bCs/>
        </w:rPr>
      </w:pPr>
      <w:r>
        <w:rPr>
          <w:b/>
          <w:bCs/>
        </w:rPr>
        <w:t>Статья 12 (расследование возможных фактов пыток)</w:t>
      </w:r>
    </w:p>
    <w:p w:rsidR="00000000" w:rsidRDefault="00000000">
      <w:pPr>
        <w:pStyle w:val="BodyText"/>
        <w:spacing w:line="288" w:lineRule="auto"/>
        <w:jc w:val="left"/>
      </w:pPr>
    </w:p>
    <w:p w:rsidR="00000000" w:rsidRDefault="00000000">
      <w:pPr>
        <w:pStyle w:val="BodyText"/>
        <w:tabs>
          <w:tab w:val="left" w:pos="567"/>
        </w:tabs>
        <w:spacing w:line="288" w:lineRule="auto"/>
        <w:jc w:val="left"/>
        <w:rPr>
          <w:szCs w:val="24"/>
        </w:rPr>
      </w:pPr>
      <w:r>
        <w:t>75.</w:t>
      </w:r>
      <w:r>
        <w:tab/>
        <w:t xml:space="preserve">Расследование случаев, </w:t>
      </w:r>
      <w:r>
        <w:rPr>
          <w:szCs w:val="24"/>
        </w:rPr>
        <w:t>когда имелись достаточные основания полагать, что были применены пытки, в отчетный период осуществлялось в соответствии с юридическими нормами и процедурами, описанными во втором периодическом докладе по Конвенции против пыток (пункты 95-99).</w:t>
      </w:r>
    </w:p>
    <w:p w:rsidR="00000000" w:rsidRDefault="00000000">
      <w:pPr>
        <w:pStyle w:val="BodyText"/>
        <w:spacing w:line="288" w:lineRule="auto"/>
        <w:jc w:val="left"/>
        <w:rPr>
          <w:szCs w:val="24"/>
        </w:rPr>
      </w:pPr>
    </w:p>
    <w:p w:rsidR="00000000" w:rsidRDefault="00000000">
      <w:pPr>
        <w:pStyle w:val="BodyText"/>
        <w:tabs>
          <w:tab w:val="left" w:pos="567"/>
        </w:tabs>
        <w:spacing w:line="288" w:lineRule="auto"/>
        <w:jc w:val="left"/>
        <w:rPr>
          <w:szCs w:val="24"/>
        </w:rPr>
      </w:pPr>
      <w:r>
        <w:rPr>
          <w:szCs w:val="24"/>
        </w:rPr>
        <w:t>76.</w:t>
      </w:r>
      <w:r>
        <w:rPr>
          <w:szCs w:val="24"/>
        </w:rPr>
        <w:tab/>
        <w:t xml:space="preserve">В ходе подготовки настоящего доклада Прокуратура и Министерство внутренних дел представили обширные фактические материалы о выявленных и расследованных фактах применения недозволенного обращения со стороны сотрудников правоохранительных органов за период 2000-2003 годов (см. пункты 29 и 31 выше).  Как показывает анализ поступившей информации, в большинстве случаев уголовные дела возбуждались по статьям 118 (умышленное незаконное задержание или арест), 332 (превышение должностных полномочий), 333 (злоупотребление властью) Уголовного кодекса.  В роли потерпевших от жестокого обращения, как правило, выступают взрослые мужчины; за редчайшим исключением, женщин и несовершеннолетних среди них не зафиксировано.  В материалах генеральной инспекции Министерства внутренних дел отмечен один факт (в феврале 2002 года) показаний несовершеннолетнего Б.Г. о нанесении ему физических оскорблений работниками полиции.  Материалы дела были переданы Прокуратуре Грузии, однако подтверждения факт не получил.  Что касается этнического происхождения жертв, изученные материалы не дают оснований предполагать, что за отчетный период запрещенное обращение в каком-либо случае было обусловлено расовыми мотивами.  Среди потерпевших от полицейского произвола подавляющее большинство составляют представители титульной нации.  </w:t>
      </w:r>
    </w:p>
    <w:p w:rsidR="00000000" w:rsidRDefault="00000000">
      <w:pPr>
        <w:pStyle w:val="BodyText"/>
        <w:spacing w:line="288" w:lineRule="auto"/>
        <w:jc w:val="left"/>
        <w:rPr>
          <w:szCs w:val="24"/>
        </w:rPr>
      </w:pPr>
    </w:p>
    <w:p w:rsidR="00000000" w:rsidRDefault="00000000">
      <w:pPr>
        <w:pStyle w:val="BodyText"/>
        <w:tabs>
          <w:tab w:val="left" w:pos="567"/>
        </w:tabs>
        <w:spacing w:line="288" w:lineRule="auto"/>
        <w:jc w:val="left"/>
        <w:rPr>
          <w:szCs w:val="24"/>
        </w:rPr>
      </w:pPr>
      <w:r>
        <w:rPr>
          <w:szCs w:val="24"/>
        </w:rPr>
        <w:t>77.</w:t>
      </w:r>
      <w:r>
        <w:rPr>
          <w:szCs w:val="24"/>
        </w:rPr>
        <w:tab/>
        <w:t>В контексте данной статьи представляется целесообразным напомнить, что уголовные дела по всем случаям возможного применения пыток или иных форм запрещенного обращения возбуждаются и расследуются органами прокуратуры на основании материалов, представленных соответствующим органом внутренних дел.</w:t>
      </w:r>
    </w:p>
    <w:p w:rsidR="00000000" w:rsidRDefault="00000000">
      <w:pPr>
        <w:pStyle w:val="BodyText"/>
        <w:spacing w:line="288" w:lineRule="auto"/>
        <w:jc w:val="left"/>
        <w:rPr>
          <w:szCs w:val="24"/>
        </w:rPr>
      </w:pPr>
    </w:p>
    <w:p w:rsidR="00000000" w:rsidRDefault="00000000">
      <w:pPr>
        <w:pStyle w:val="BodyText"/>
        <w:tabs>
          <w:tab w:val="left" w:pos="567"/>
        </w:tabs>
        <w:spacing w:line="288" w:lineRule="auto"/>
        <w:jc w:val="left"/>
      </w:pPr>
      <w:r>
        <w:rPr>
          <w:szCs w:val="24"/>
        </w:rPr>
        <w:t>78.</w:t>
      </w:r>
      <w:r>
        <w:rPr>
          <w:szCs w:val="24"/>
        </w:rPr>
        <w:tab/>
        <w:t xml:space="preserve">В своих заключительных замечаниях по результатам рассмотрения второго периодического доклада Комитет против пыток выразил озабоченность по поводу "насилия толпы в отношении религиозных меньшинств" и бездействия полиции в связи с этими актами.  Правительство Грузии разделяет беспокойство Комитета и считает необходимым информировать, что за отчетный период был принят ряд мер по недопущению и наказанию актов насилия на религиозной почве.  К настоящему докладу прилагается документ "Религиозная нетерпимость: проявления и меры по ее преодолению" на английском языке, подготовленный </w:t>
      </w:r>
      <w:r>
        <w:t xml:space="preserve">Департаментом по правам человека, интеллектуальной и гуманитарной безопасности аппарата </w:t>
      </w:r>
      <w:proofErr w:type="spellStart"/>
      <w:r>
        <w:t>СНБ</w:t>
      </w:r>
      <w:proofErr w:type="spellEnd"/>
      <w:r>
        <w:t xml:space="preserve">.  В нем содержится довольно подробная информация как о развитии событий, так и современном положении по рассматриваемой проблеме. </w:t>
      </w:r>
    </w:p>
    <w:p w:rsidR="00000000" w:rsidRDefault="00000000">
      <w:pPr>
        <w:pStyle w:val="BodyText"/>
        <w:spacing w:line="288" w:lineRule="auto"/>
        <w:jc w:val="left"/>
      </w:pPr>
    </w:p>
    <w:p w:rsidR="00000000" w:rsidRDefault="00000000">
      <w:pPr>
        <w:pStyle w:val="BodyText"/>
        <w:tabs>
          <w:tab w:val="left" w:pos="567"/>
        </w:tabs>
        <w:spacing w:line="288" w:lineRule="auto"/>
        <w:jc w:val="left"/>
      </w:pPr>
      <w:r>
        <w:t>79.</w:t>
      </w:r>
      <w:r>
        <w:tab/>
        <w:t xml:space="preserve">Комитет против пыток в своих рекомендациях заострил внимание на насилии против женщин и торговле людьми.  Правительство Грузии хотело бы заверить Комитет в том, что оно полностью осознает опасность такого транснационального преступления и выражает свою готовность бороться с этим явлением всеми имеющимися в наличии средствами, с неукоснительным соблюдением закона. </w:t>
      </w:r>
    </w:p>
    <w:p w:rsidR="00000000" w:rsidRDefault="00000000">
      <w:pPr>
        <w:pStyle w:val="BodyText"/>
        <w:spacing w:line="288" w:lineRule="auto"/>
        <w:jc w:val="left"/>
      </w:pPr>
    </w:p>
    <w:p w:rsidR="00000000" w:rsidRDefault="00000000">
      <w:pPr>
        <w:pStyle w:val="BodyText"/>
        <w:tabs>
          <w:tab w:val="left" w:pos="567"/>
        </w:tabs>
        <w:spacing w:line="288" w:lineRule="auto"/>
        <w:jc w:val="left"/>
      </w:pPr>
      <w:r>
        <w:t>80.</w:t>
      </w:r>
      <w:r>
        <w:tab/>
        <w:t xml:space="preserve">17 января 2003 года Президент страны подписал указ об утверждении плана действий по борьбе с </w:t>
      </w:r>
      <w:proofErr w:type="spellStart"/>
      <w:r>
        <w:t>треффикингом</w:t>
      </w:r>
      <w:proofErr w:type="spellEnd"/>
      <w:r>
        <w:t xml:space="preserve"> на период 2003-2005 годы.  К настоящему докладу прилагается текст данного указа на английском языке.  Ознакомление с текстом указа позволит Комитету судить о том, насколько отвечают его рекомендациям предусмотренные планом действий меры.  За относительно короткий промежуток времени правительство Грузии уже предприняло целый ряд практических шагов во исполнение положений данного нормативного акта.  Подробная информация об этом содержится в объединенном втором и третьем докладе Грузии об осуществлении положений Конвенции о ликвидации всех форм дискриминации в отношении женщин, представленном в ноябре 2003 года (пункты 60–70).</w:t>
      </w:r>
    </w:p>
    <w:p w:rsidR="00000000" w:rsidRDefault="00000000">
      <w:pPr>
        <w:pStyle w:val="BodyText"/>
        <w:spacing w:line="288" w:lineRule="auto"/>
        <w:jc w:val="left"/>
      </w:pPr>
    </w:p>
    <w:p w:rsidR="00000000" w:rsidRDefault="00000000">
      <w:pPr>
        <w:pStyle w:val="BodyText"/>
        <w:tabs>
          <w:tab w:val="left" w:pos="567"/>
        </w:tabs>
        <w:spacing w:line="288" w:lineRule="auto"/>
        <w:jc w:val="left"/>
      </w:pPr>
      <w:r>
        <w:t>81.</w:t>
      </w:r>
      <w:r>
        <w:tab/>
        <w:t>В этом докладе содержатся данные относительно борьбы с обычаями, унижающими достоинство женщины (пункт 59) и сексуальным насилием против женщин (пункт 76).</w:t>
      </w:r>
    </w:p>
    <w:p w:rsidR="00000000" w:rsidRDefault="00000000">
      <w:pPr>
        <w:pStyle w:val="BodyText"/>
        <w:spacing w:line="288" w:lineRule="auto"/>
        <w:jc w:val="left"/>
      </w:pPr>
    </w:p>
    <w:p w:rsidR="00000000" w:rsidRDefault="00000000">
      <w:pPr>
        <w:pStyle w:val="BodyText"/>
        <w:tabs>
          <w:tab w:val="left" w:pos="567"/>
        </w:tabs>
        <w:spacing w:line="288" w:lineRule="auto"/>
        <w:jc w:val="left"/>
        <w:rPr>
          <w:szCs w:val="24"/>
        </w:rPr>
      </w:pPr>
      <w:r>
        <w:t>82.</w:t>
      </w:r>
      <w:r>
        <w:tab/>
        <w:t xml:space="preserve">Как отмечалось выше в настоящем докладе, </w:t>
      </w:r>
      <w:r>
        <w:rPr>
          <w:szCs w:val="24"/>
        </w:rPr>
        <w:t xml:space="preserve">План действий по борьбе против пыток в Грузии на период 2003-2005 годов включает специальный раздел, направленный на обеспечение </w:t>
      </w:r>
      <w:r>
        <w:t>предотвращения пыток, другого жестокого, бесчеловечного и унизительного обращения и наказание за их применение, минимизации фактов такого рода, привлечения к уголовной и административной ответственности и наказания всех виновных, и преодоление синдрома безнаказанности.</w:t>
      </w:r>
      <w:r>
        <w:rPr>
          <w:szCs w:val="24"/>
        </w:rPr>
        <w:t xml:space="preserve">  В рамках данного раздела предусмотрены конкретные мероприятия, среди которых представляется необходимым выделить следующие:</w:t>
      </w:r>
    </w:p>
    <w:p w:rsidR="00000000" w:rsidRDefault="00000000">
      <w:pPr>
        <w:pStyle w:val="BodyText"/>
        <w:spacing w:line="288" w:lineRule="auto"/>
        <w:jc w:val="left"/>
        <w:rPr>
          <w:szCs w:val="24"/>
        </w:rPr>
      </w:pPr>
    </w:p>
    <w:p w:rsidR="00000000" w:rsidRDefault="00000000">
      <w:pPr>
        <w:pStyle w:val="BodyText"/>
        <w:tabs>
          <w:tab w:val="left" w:pos="567"/>
          <w:tab w:val="left" w:pos="1134"/>
        </w:tabs>
        <w:spacing w:line="288" w:lineRule="auto"/>
        <w:ind w:left="1134" w:hanging="1134"/>
        <w:jc w:val="left"/>
        <w:rPr>
          <w:szCs w:val="24"/>
        </w:rPr>
      </w:pPr>
      <w:r>
        <w:rPr>
          <w:szCs w:val="24"/>
        </w:rPr>
        <w:tab/>
        <w:t>-</w:t>
      </w:r>
      <w:r>
        <w:rPr>
          <w:szCs w:val="24"/>
        </w:rPr>
        <w:tab/>
        <w:t xml:space="preserve">разработка и </w:t>
      </w:r>
      <w:proofErr w:type="spellStart"/>
      <w:r>
        <w:rPr>
          <w:szCs w:val="24"/>
        </w:rPr>
        <w:t>задействование</w:t>
      </w:r>
      <w:proofErr w:type="spellEnd"/>
      <w:r>
        <w:rPr>
          <w:szCs w:val="24"/>
        </w:rPr>
        <w:t xml:space="preserve"> системы координированной работы между </w:t>
      </w:r>
      <w:r>
        <w:t xml:space="preserve">Прокуратурой и министерствами внутренних дел и юстиции по выявлению фактов пыток и других форм запрещенного обращения и обеспечению соответствующего реагирования на них (срок исполнения – </w:t>
      </w:r>
      <w:r>
        <w:rPr>
          <w:szCs w:val="24"/>
        </w:rPr>
        <w:t>декабрь 2003 года);</w:t>
      </w:r>
    </w:p>
    <w:p w:rsidR="00000000" w:rsidRDefault="00000000">
      <w:pPr>
        <w:pStyle w:val="BodyText"/>
        <w:tabs>
          <w:tab w:val="left" w:pos="567"/>
          <w:tab w:val="left" w:pos="1134"/>
        </w:tabs>
        <w:spacing w:line="288" w:lineRule="auto"/>
        <w:ind w:left="1134" w:hanging="1134"/>
        <w:jc w:val="left"/>
        <w:rPr>
          <w:szCs w:val="24"/>
        </w:rPr>
      </w:pPr>
    </w:p>
    <w:p w:rsidR="00000000" w:rsidRDefault="00000000">
      <w:pPr>
        <w:pStyle w:val="BodyText"/>
        <w:tabs>
          <w:tab w:val="left" w:pos="567"/>
          <w:tab w:val="left" w:pos="1134"/>
        </w:tabs>
        <w:spacing w:line="288" w:lineRule="auto"/>
        <w:ind w:left="1134" w:hanging="1134"/>
        <w:jc w:val="left"/>
        <w:rPr>
          <w:szCs w:val="24"/>
        </w:rPr>
      </w:pPr>
      <w:r>
        <w:rPr>
          <w:szCs w:val="24"/>
        </w:rPr>
        <w:tab/>
        <w:t>-</w:t>
      </w:r>
      <w:r>
        <w:rPr>
          <w:szCs w:val="24"/>
        </w:rPr>
        <w:tab/>
        <w:t xml:space="preserve">создание независимых советов общественного контроля при главном управлении внутренних дел города Тбилиси и других региональных управлениях внутренних дел Грузии </w:t>
      </w:r>
      <w:r>
        <w:t>(срок исполнения – февраль 2004 года). В реализацию этого поручения будут вовлечены неправительственные организации, которые</w:t>
      </w:r>
      <w:r>
        <w:rPr>
          <w:szCs w:val="24"/>
        </w:rPr>
        <w:t xml:space="preserve"> </w:t>
      </w:r>
      <w:r>
        <w:t>активно поддержали эту инициативу.</w:t>
      </w:r>
    </w:p>
    <w:p w:rsidR="00000000" w:rsidRDefault="00000000">
      <w:pPr>
        <w:rPr>
          <w:sz w:val="28"/>
        </w:rPr>
      </w:pPr>
    </w:p>
    <w:p w:rsidR="00000000" w:rsidRDefault="00000000">
      <w:pPr>
        <w:jc w:val="center"/>
        <w:rPr>
          <w:b/>
          <w:bCs/>
        </w:rPr>
      </w:pPr>
      <w:r>
        <w:rPr>
          <w:b/>
          <w:bCs/>
        </w:rPr>
        <w:t>Статья 13 (право на предъявление жалобы)</w:t>
      </w:r>
    </w:p>
    <w:p w:rsidR="00000000" w:rsidRDefault="00000000">
      <w:pPr>
        <w:pStyle w:val="BodyText"/>
        <w:spacing w:line="288" w:lineRule="auto"/>
        <w:jc w:val="left"/>
      </w:pPr>
    </w:p>
    <w:p w:rsidR="00000000" w:rsidRDefault="00000000">
      <w:pPr>
        <w:pStyle w:val="BodyText"/>
        <w:tabs>
          <w:tab w:val="left" w:pos="567"/>
        </w:tabs>
        <w:spacing w:line="288" w:lineRule="auto"/>
        <w:jc w:val="left"/>
        <w:rPr>
          <w:szCs w:val="24"/>
        </w:rPr>
      </w:pPr>
      <w:r>
        <w:t>83.</w:t>
      </w:r>
      <w:r>
        <w:tab/>
        <w:t>Во втором периодическом докладе Грузии представлено описание уголовно-процессуальных норм, регулирующих право на подачу</w:t>
      </w:r>
      <w:r>
        <w:rPr>
          <w:sz w:val="20"/>
        </w:rPr>
        <w:t xml:space="preserve"> </w:t>
      </w:r>
      <w:r>
        <w:rPr>
          <w:szCs w:val="24"/>
        </w:rPr>
        <w:t>жалобы компетентным властям и на быстрое и беспристрастное рассмотрение ими такой жалобы.  Вышеуказанные нормы, в целом, остались в силе.  Внимания заслуживает изменение, внесенное в статью 242, пункт 3 Уголовно-процессуального кодекса в июне 2001 года.  Согласно этой поправке, "участник процесса имеет право обратиться с жалобой на действия или решения дознавателя либо следователя в суд - либо после того, как эту жалобу отклонит прокурор, либо прямо".</w:t>
      </w:r>
    </w:p>
    <w:p w:rsidR="00000000" w:rsidRDefault="00000000">
      <w:pPr>
        <w:pStyle w:val="BodyText"/>
        <w:spacing w:line="288" w:lineRule="auto"/>
        <w:jc w:val="left"/>
        <w:rPr>
          <w:szCs w:val="24"/>
        </w:rPr>
      </w:pPr>
    </w:p>
    <w:p w:rsidR="00000000" w:rsidRDefault="00000000">
      <w:pPr>
        <w:pStyle w:val="BodyText"/>
        <w:keepLines/>
        <w:tabs>
          <w:tab w:val="left" w:pos="567"/>
        </w:tabs>
        <w:spacing w:line="288" w:lineRule="auto"/>
        <w:jc w:val="left"/>
        <w:rPr>
          <w:szCs w:val="24"/>
        </w:rPr>
      </w:pPr>
      <w:r>
        <w:rPr>
          <w:szCs w:val="24"/>
        </w:rPr>
        <w:t>84.</w:t>
      </w:r>
      <w:r>
        <w:rPr>
          <w:szCs w:val="24"/>
        </w:rPr>
        <w:tab/>
        <w:t>Согласно закону "О лишении свободы", осужденный имеет право подавать жалобу в связи с незаконными действиями администрации учреждения по исполнению наказаний, служащих, департамента</w:t>
      </w:r>
      <w:r>
        <w:rPr>
          <w:rStyle w:val="FootnoteReference"/>
          <w:szCs w:val="24"/>
        </w:rPr>
        <w:footnoteReference w:id="2"/>
      </w:r>
      <w:r>
        <w:rPr>
          <w:szCs w:val="24"/>
        </w:rPr>
        <w:t xml:space="preserve"> и других государственных учреждений (статья 26, пункт 1).  При этом администрации учреждения по исполнению наказаний запрещается задерживать или проверять заявление осужденного, направленное суду, департаменту, защитнику либо прокурору (статья 26, пункт 2).</w:t>
      </w:r>
    </w:p>
    <w:p w:rsidR="00000000" w:rsidRDefault="00000000">
      <w:pPr>
        <w:rPr>
          <w:szCs w:val="24"/>
        </w:rPr>
      </w:pPr>
    </w:p>
    <w:p w:rsidR="00000000" w:rsidRDefault="00000000">
      <w:pPr>
        <w:pStyle w:val="BodyText"/>
        <w:tabs>
          <w:tab w:val="left" w:pos="567"/>
        </w:tabs>
        <w:spacing w:line="288" w:lineRule="auto"/>
        <w:jc w:val="left"/>
      </w:pPr>
      <w:r>
        <w:t>85.</w:t>
      </w:r>
      <w:r>
        <w:tab/>
        <w:t xml:space="preserve">К сожалению, за период, истекший с момента рассмотрения доклада, в действующее законодательство не было внесено изменений, касающихся права обвиняемого обращаться к судье с жалобами по поводу плохого обращения в процессе предварительного следствия.  Согласно статье 416, пункт 4, Уголовно-процессуального кодекса, только после передачи дела в суд любые ходатайства и жалобы направляются непосредственно суду.  Однако положение в ближайшее время будет исправлено. В соответствии с </w:t>
      </w:r>
      <w:r>
        <w:rPr>
          <w:szCs w:val="24"/>
        </w:rPr>
        <w:t>Планом действий по борьбе против пыток в Грузии на период 2003</w:t>
      </w:r>
      <w:r>
        <w:rPr>
          <w:szCs w:val="24"/>
        </w:rPr>
        <w:noBreakHyphen/>
        <w:t xml:space="preserve">2005 годов Президент Грузии поручил </w:t>
      </w:r>
      <w:r>
        <w:t xml:space="preserve">временной межведомственной комиссии по разработке предложений относительно реформирования правоохранительной системы и органов безопасности при </w:t>
      </w:r>
      <w:proofErr w:type="spellStart"/>
      <w:r>
        <w:t>СНБ</w:t>
      </w:r>
      <w:proofErr w:type="spellEnd"/>
      <w:r>
        <w:t xml:space="preserve"> до конца декабря 2003 года разработать предложения о внесении в уголовно-процессуальное законодательство нормы относительно права обвиняемого на любом этапе следствия обращаться к судье с жалобами по поводу плохого обращения.  В данном контексте отметим, что в настоящее время межведомственная комиссия разрабатывает проект нового Уголовно-процессуального кодекса Грузии, в котором и будет предусмотрено вышеуказанное положение. </w:t>
      </w:r>
    </w:p>
    <w:p w:rsidR="00000000" w:rsidRDefault="00000000"/>
    <w:p w:rsidR="00000000" w:rsidRDefault="00000000">
      <w:pPr>
        <w:pStyle w:val="Heading1"/>
        <w:jc w:val="center"/>
      </w:pPr>
      <w:r>
        <w:t>Статья 14 (компенсация и реабилитация)</w:t>
      </w:r>
    </w:p>
    <w:p w:rsidR="00000000" w:rsidRDefault="00000000">
      <w:pPr>
        <w:pStyle w:val="BodyText"/>
        <w:spacing w:line="288" w:lineRule="auto"/>
        <w:jc w:val="left"/>
      </w:pPr>
    </w:p>
    <w:p w:rsidR="00000000" w:rsidRDefault="00000000">
      <w:pPr>
        <w:pStyle w:val="BodyText"/>
        <w:tabs>
          <w:tab w:val="left" w:pos="567"/>
        </w:tabs>
        <w:spacing w:line="288" w:lineRule="auto"/>
        <w:jc w:val="left"/>
        <w:rPr>
          <w:szCs w:val="24"/>
        </w:rPr>
      </w:pPr>
      <w:r>
        <w:t>86.</w:t>
      </w:r>
      <w:r>
        <w:tab/>
        <w:t xml:space="preserve">Положения второго периодического доклада по Конвенции против пыток в части, касающейся рассматриваемой статьи, остаются в силе.  </w:t>
      </w:r>
      <w:r>
        <w:rPr>
          <w:szCs w:val="24"/>
        </w:rPr>
        <w:t xml:space="preserve">Жертве пыток и других форм запрещенного обращения законом предоставляется право получать возмещение и справедливую и адекватную компенсацию.  Вместе с тем следует отметить, что, по имеющимся в нашем распоряжении данным, за отчетный период не было зафиксировано случаев применения этих положений закона на практике. </w:t>
      </w:r>
    </w:p>
    <w:p w:rsidR="00000000" w:rsidRDefault="00000000">
      <w:pPr>
        <w:pStyle w:val="BodyText"/>
        <w:spacing w:line="288" w:lineRule="auto"/>
        <w:jc w:val="left"/>
        <w:rPr>
          <w:szCs w:val="24"/>
        </w:rPr>
      </w:pPr>
    </w:p>
    <w:p w:rsidR="00000000" w:rsidRDefault="00000000">
      <w:pPr>
        <w:pStyle w:val="BodyText"/>
        <w:tabs>
          <w:tab w:val="left" w:pos="567"/>
        </w:tabs>
        <w:spacing w:line="288" w:lineRule="auto"/>
        <w:jc w:val="left"/>
      </w:pPr>
      <w:r>
        <w:rPr>
          <w:szCs w:val="24"/>
        </w:rPr>
        <w:t>87.</w:t>
      </w:r>
      <w:r>
        <w:rPr>
          <w:szCs w:val="24"/>
        </w:rPr>
        <w:tab/>
        <w:t xml:space="preserve">В заключительных положениях Уголовно-процессуального кодекса отмечено, что с 15 мая 2005 года вступит в силу норма, согласно которой к судебным расходам будут отнесены суммы, выплаченные потерпевшему в порядке возмещения причиненного ущерба, в случае, если государственным органам не удалось раскрыть преступление (статья 217, пункт 2).  Тогда же вступит в силу и пункт 4 статьи 33 Кодекса, который гласит, что "в случае, если обвиняемый скрылся и его местонахождение неизвестно, либо не удалось установить лицо, которое должно быть привлечено к ответственности, иск о возмещении ущерба может быть предъявлен государству в порядке гражданского </w:t>
      </w:r>
      <w:proofErr w:type="spellStart"/>
      <w:r>
        <w:rPr>
          <w:szCs w:val="24"/>
        </w:rPr>
        <w:t>правопроизводства</w:t>
      </w:r>
      <w:proofErr w:type="spellEnd"/>
      <w:r>
        <w:rPr>
          <w:szCs w:val="24"/>
        </w:rPr>
        <w:t xml:space="preserve">". </w:t>
      </w:r>
    </w:p>
    <w:p w:rsidR="00000000" w:rsidRDefault="00000000"/>
    <w:p w:rsidR="00000000" w:rsidRDefault="00000000">
      <w:pPr>
        <w:pStyle w:val="Heading3"/>
        <w:jc w:val="center"/>
        <w:rPr>
          <w:b/>
          <w:bCs/>
          <w:i w:val="0"/>
          <w:iCs/>
        </w:rPr>
      </w:pPr>
      <w:r>
        <w:rPr>
          <w:b/>
          <w:bCs/>
          <w:i w:val="0"/>
          <w:iCs/>
          <w:szCs w:val="28"/>
        </w:rPr>
        <w:t xml:space="preserve">Статья 15 </w:t>
      </w:r>
      <w:r>
        <w:rPr>
          <w:b/>
          <w:bCs/>
          <w:i w:val="0"/>
          <w:iCs/>
        </w:rPr>
        <w:t>(о заявлениях, сделанных под пыткой)</w:t>
      </w:r>
    </w:p>
    <w:p w:rsidR="00000000" w:rsidRDefault="00000000">
      <w:pPr>
        <w:pStyle w:val="BodyText"/>
        <w:spacing w:line="288" w:lineRule="auto"/>
        <w:jc w:val="left"/>
      </w:pPr>
    </w:p>
    <w:p w:rsidR="00000000" w:rsidRDefault="00000000">
      <w:pPr>
        <w:rPr>
          <w:szCs w:val="24"/>
        </w:rPr>
      </w:pPr>
      <w:r>
        <w:rPr>
          <w:szCs w:val="24"/>
        </w:rPr>
        <w:t>88.</w:t>
      </w:r>
      <w:r>
        <w:rPr>
          <w:szCs w:val="24"/>
        </w:rPr>
        <w:tab/>
        <w:t xml:space="preserve">В связи с рекомендацией Комитета относительно того, что любые заявления, сделанные задержанным лицом под принуждением, должны быть расследованы и ни при каких условиях не могут быть использованы в качестве улик, подчеркиваем его согласно Конституции Грузии (статья 42, пункт 7), доказательства, полученные с нарушением закона, юридической силы не имеют. </w:t>
      </w:r>
    </w:p>
    <w:p w:rsidR="00000000" w:rsidRDefault="00000000">
      <w:pPr>
        <w:rPr>
          <w:szCs w:val="24"/>
        </w:rPr>
      </w:pPr>
    </w:p>
    <w:p w:rsidR="00000000" w:rsidRDefault="00000000">
      <w:pPr>
        <w:rPr>
          <w:szCs w:val="24"/>
        </w:rPr>
      </w:pPr>
      <w:r>
        <w:rPr>
          <w:szCs w:val="24"/>
        </w:rPr>
        <w:t>89.</w:t>
      </w:r>
      <w:r>
        <w:rPr>
          <w:szCs w:val="24"/>
        </w:rPr>
        <w:tab/>
        <w:t>Положения, отражающие приведенное выше общее требование Основного закона, включены в Уголовно-процессуальный кодекс.  В частности, статья 7 Кодекса гласит, что "полученные с нарушением закона доказательства не имеют юридической силы". Статья 10 (Презумпция невиновности) полностью отражает содержание этого общепризнанного принципа, который в таком виде впервые предусмотрен в грузинском процессуальном законодательстве.  Учреждён судебный контроль за теми процессуальными действиями дознавателя, следователя или прокурора, которые связаны с ограничением конституционных прав и свобод граждан; подозреваемый, обвиняемый, другие участники процесса имеют право обжаловать в суде отказ дознавателя, следователя либо прокурора в удовлетворении жалобы или заявления (статья 15).</w:t>
      </w:r>
    </w:p>
    <w:p w:rsidR="00000000" w:rsidRDefault="00000000">
      <w:pPr>
        <w:rPr>
          <w:szCs w:val="24"/>
        </w:rPr>
      </w:pPr>
    </w:p>
    <w:p w:rsidR="00000000" w:rsidRDefault="00000000">
      <w:pPr>
        <w:rPr>
          <w:szCs w:val="24"/>
        </w:rPr>
      </w:pPr>
      <w:r>
        <w:rPr>
          <w:szCs w:val="24"/>
        </w:rPr>
        <w:t>90.</w:t>
      </w:r>
      <w:r>
        <w:rPr>
          <w:szCs w:val="24"/>
        </w:rPr>
        <w:tab/>
        <w:t>Помимо этого, согласно Уголовно-процессуальному кодексу, признания обвиняемого, если оно не подтверждается иными уликами (доказательствами), недостаточно для заключения о совершении им преступления.  Показания могут быть получены только без принуждения.  Запрещено с целью получения показаний применять физическое или психологическое принуждение либо шантаж; полученные таким путём доказательства не допускаются (статьи 19 и 119).  Любые доказательства по делу, полученные с нарушением установленного законом порядка, в частности с использованием насилия, угроз, шантажа, издевательств, считаются недопустимыми и подлежат изъятию из уголовного дела.  При этом признанные недействительными доказательства обвинения могут быть допущены по ходатайству защиты (статья 111).</w:t>
      </w:r>
    </w:p>
    <w:p w:rsidR="00000000" w:rsidRDefault="00000000">
      <w:pPr>
        <w:rPr>
          <w:szCs w:val="24"/>
        </w:rPr>
      </w:pPr>
    </w:p>
    <w:p w:rsidR="00000000" w:rsidRDefault="00000000">
      <w:pPr>
        <w:rPr>
          <w:szCs w:val="24"/>
        </w:rPr>
      </w:pPr>
      <w:r>
        <w:rPr>
          <w:szCs w:val="24"/>
        </w:rPr>
        <w:t>91.</w:t>
      </w:r>
      <w:r>
        <w:rPr>
          <w:szCs w:val="24"/>
        </w:rPr>
        <w:tab/>
        <w:t>В условиях равенства и состязательности сторон в судебном процессе, безусловно, обеспечивается выявление полученных путём применения противозаконных методов доказательств и признаний, признание их таковыми и изъятие из рассмотрения (статья 475 Уголовно-процессуального кодекса).</w:t>
      </w:r>
    </w:p>
    <w:p w:rsidR="00000000" w:rsidRDefault="00000000">
      <w:pPr>
        <w:rPr>
          <w:szCs w:val="24"/>
        </w:rPr>
      </w:pPr>
    </w:p>
    <w:p w:rsidR="00000000" w:rsidRDefault="00000000">
      <w:pPr>
        <w:rPr>
          <w:szCs w:val="24"/>
        </w:rPr>
      </w:pPr>
      <w:r>
        <w:rPr>
          <w:szCs w:val="24"/>
        </w:rPr>
        <w:t>92.</w:t>
      </w:r>
      <w:r>
        <w:rPr>
          <w:szCs w:val="24"/>
        </w:rPr>
        <w:tab/>
        <w:t>Правительство Грузии считает вышеуказанные процессуальные гарантии достаточными, уделяло и уделяет основное внимание тому, чтобы эти гарантии неуклонно реализовывались на практике.</w:t>
      </w:r>
    </w:p>
    <w:p w:rsidR="00000000" w:rsidRDefault="00000000">
      <w:pPr>
        <w:ind w:firstLine="708"/>
        <w:rPr>
          <w:szCs w:val="24"/>
        </w:rPr>
      </w:pPr>
    </w:p>
    <w:p w:rsidR="00000000" w:rsidRDefault="00000000">
      <w:pPr>
        <w:rPr>
          <w:szCs w:val="24"/>
        </w:rPr>
      </w:pPr>
      <w:r>
        <w:rPr>
          <w:szCs w:val="24"/>
        </w:rPr>
        <w:t>93.</w:t>
      </w:r>
      <w:r>
        <w:rPr>
          <w:szCs w:val="24"/>
        </w:rPr>
        <w:tab/>
        <w:t xml:space="preserve">В контексте рекомендаций Комитета против пыток относительно отказа от практики допроса задержанных в качестве свидетелей, что лишает их права на помощь со стороны адвоката, отметим, что согласно статье 305 Уголовно-процессуального кодекса, "по просьбе свидетеля на допросе может присутствовать его адвокат" (пункт 5).  Таким образом, отказ свидетелю в помощи адвоката является незаконным.  Очевидно, что данная норма закона лишает всякого смысла практику заведомо некорректного определения процессуального статуса задержанного. </w:t>
      </w:r>
    </w:p>
    <w:p w:rsidR="00000000" w:rsidRDefault="00000000"/>
    <w:p w:rsidR="00000000" w:rsidRDefault="00000000">
      <w:pPr>
        <w:jc w:val="center"/>
        <w:rPr>
          <w:b/>
          <w:bCs/>
        </w:rPr>
      </w:pPr>
      <w:r>
        <w:rPr>
          <w:b/>
          <w:bCs/>
        </w:rPr>
        <w:t>Статья 16 (о других видах жестокого, бесчеловечного и унижающего достоинство обращения и наказания)</w:t>
      </w:r>
    </w:p>
    <w:p w:rsidR="00000000" w:rsidRDefault="00000000">
      <w:pPr>
        <w:pStyle w:val="BodyText"/>
        <w:spacing w:line="288" w:lineRule="auto"/>
        <w:jc w:val="left"/>
      </w:pPr>
    </w:p>
    <w:p w:rsidR="00000000" w:rsidRDefault="00000000">
      <w:pPr>
        <w:pStyle w:val="BodyText"/>
        <w:tabs>
          <w:tab w:val="left" w:pos="567"/>
        </w:tabs>
        <w:spacing w:line="288" w:lineRule="auto"/>
        <w:jc w:val="left"/>
        <w:rPr>
          <w:szCs w:val="24"/>
        </w:rPr>
      </w:pPr>
      <w:r>
        <w:t>94.</w:t>
      </w:r>
      <w:r>
        <w:tab/>
        <w:t xml:space="preserve">Применительно к данной статье Конвенции против пыток информация о процессуальных гарантиях защиты от жестокого, бесчеловечного и унижающего достоинство обращения и наказания, </w:t>
      </w:r>
      <w:r>
        <w:rPr>
          <w:szCs w:val="24"/>
        </w:rPr>
        <w:t xml:space="preserve">которые не подпадают под определение пытки, сохраняет актуальность. </w:t>
      </w:r>
    </w:p>
    <w:p w:rsidR="00000000" w:rsidRDefault="00000000">
      <w:pPr>
        <w:pStyle w:val="BodyText"/>
        <w:spacing w:line="288" w:lineRule="auto"/>
        <w:jc w:val="left"/>
      </w:pPr>
    </w:p>
    <w:p w:rsidR="00000000" w:rsidRDefault="00000000">
      <w:pPr>
        <w:pStyle w:val="BodyText"/>
        <w:tabs>
          <w:tab w:val="left" w:pos="567"/>
        </w:tabs>
        <w:spacing w:line="288" w:lineRule="auto"/>
        <w:jc w:val="left"/>
        <w:rPr>
          <w:szCs w:val="24"/>
        </w:rPr>
      </w:pPr>
      <w:r>
        <w:t>95.</w:t>
      </w:r>
      <w:r>
        <w:tab/>
        <w:t xml:space="preserve">Необходимо отметить, что на сегодняшний день условия содержания и состояние материально-технической базы как в пенитенциарной системе, так и местах содержания задержанных в полиции, ни в коей мере не отвечают международным стандартам в этой сфере.  На это указывалось, в частности, </w:t>
      </w:r>
      <w:proofErr w:type="spellStart"/>
      <w:r>
        <w:t>ЕКПП</w:t>
      </w:r>
      <w:proofErr w:type="spellEnd"/>
      <w:r>
        <w:t xml:space="preserve"> в своем докладе по Грузии.  Плачевное состояние этих заведений обусловлено их амортизацией и постоянной нехваткой средств для покрытия соответствующих бюджетных расходов.  Как отмечалось выше, правительство Грузии не закрывает глаз на эту проблему и ищет пути ее решения. В частности, пенитенциарное учреждение для женщин и воспитательное заведение для несовершеннолетних по основным параметрам уже удовлетворяют международным требованиям.  О конкретных намерениях правительства Грузии свидетельствует и принятие такого документа, как </w:t>
      </w:r>
      <w:r>
        <w:rPr>
          <w:szCs w:val="24"/>
        </w:rPr>
        <w:t>План мероприятий по реформированию и развитию системы исполнения наказаний Министерства юстиции на 2002-2007 годы и другие мероприятия, которые освещены выше в настоящем докладе.</w:t>
      </w:r>
    </w:p>
    <w:p w:rsidR="00000000" w:rsidRDefault="00000000">
      <w:pPr>
        <w:pStyle w:val="BodyText"/>
        <w:spacing w:line="288" w:lineRule="auto"/>
        <w:jc w:val="left"/>
        <w:rPr>
          <w:szCs w:val="24"/>
        </w:rPr>
      </w:pPr>
    </w:p>
    <w:p w:rsidR="00000000" w:rsidRDefault="00000000">
      <w:pPr>
        <w:pStyle w:val="BodyText"/>
        <w:spacing w:line="288" w:lineRule="auto"/>
        <w:jc w:val="left"/>
        <w:rPr>
          <w:szCs w:val="24"/>
        </w:rPr>
      </w:pPr>
    </w:p>
    <w:p w:rsidR="00000000" w:rsidRDefault="00000000">
      <w:pPr>
        <w:pStyle w:val="BodyText"/>
        <w:spacing w:line="288" w:lineRule="auto"/>
        <w:jc w:val="center"/>
        <w:rPr>
          <w:bCs/>
          <w:szCs w:val="28"/>
        </w:rPr>
      </w:pPr>
      <w:r>
        <w:rPr>
          <w:szCs w:val="24"/>
        </w:rPr>
        <w:br w:type="page"/>
      </w:r>
      <w:r>
        <w:rPr>
          <w:b/>
          <w:szCs w:val="28"/>
          <w:u w:val="single"/>
        </w:rPr>
        <w:t>Список приложений</w:t>
      </w:r>
      <w:r>
        <w:rPr>
          <w:rStyle w:val="FootnoteReference"/>
          <w:b w:val="0"/>
          <w:szCs w:val="28"/>
        </w:rPr>
        <w:footnoteReference w:customMarkFollows="1" w:id="3"/>
        <w:sym w:font="Symbol" w:char="F02A"/>
      </w:r>
    </w:p>
    <w:p w:rsidR="00000000" w:rsidRDefault="00000000">
      <w:pPr>
        <w:pStyle w:val="BodyText"/>
        <w:spacing w:line="288" w:lineRule="auto"/>
        <w:jc w:val="left"/>
        <w:rPr>
          <w:szCs w:val="24"/>
        </w:rPr>
      </w:pPr>
    </w:p>
    <w:p w:rsidR="00000000" w:rsidRDefault="00000000">
      <w:pPr>
        <w:pStyle w:val="BodyText"/>
        <w:numPr>
          <w:ilvl w:val="0"/>
          <w:numId w:val="112"/>
        </w:numPr>
        <w:spacing w:line="288" w:lineRule="auto"/>
        <w:ind w:hanging="513"/>
        <w:jc w:val="left"/>
        <w:rPr>
          <w:szCs w:val="24"/>
        </w:rPr>
      </w:pPr>
      <w:r>
        <w:rPr>
          <w:szCs w:val="24"/>
        </w:rPr>
        <w:t>Указ Президента Грузии "Об утверждении плана действий по борьбе против пыток в Грузии на 2003-2005 годы"</w:t>
      </w:r>
    </w:p>
    <w:p w:rsidR="00000000" w:rsidRDefault="00000000">
      <w:pPr>
        <w:pStyle w:val="BodyText"/>
        <w:spacing w:line="288" w:lineRule="auto"/>
        <w:ind w:left="720" w:hanging="513"/>
        <w:jc w:val="left"/>
        <w:rPr>
          <w:szCs w:val="24"/>
        </w:rPr>
      </w:pPr>
    </w:p>
    <w:p w:rsidR="00000000" w:rsidRDefault="00000000">
      <w:pPr>
        <w:pStyle w:val="BodyText"/>
        <w:numPr>
          <w:ilvl w:val="0"/>
          <w:numId w:val="112"/>
        </w:numPr>
        <w:spacing w:line="288" w:lineRule="auto"/>
        <w:ind w:hanging="513"/>
        <w:jc w:val="left"/>
        <w:rPr>
          <w:szCs w:val="24"/>
        </w:rPr>
      </w:pPr>
      <w:r>
        <w:rPr>
          <w:szCs w:val="24"/>
        </w:rPr>
        <w:t>Указ Президента Грузии "О мерах по укреплению защиты прав человека в Грузии"</w:t>
      </w:r>
    </w:p>
    <w:p w:rsidR="00000000" w:rsidRDefault="00000000">
      <w:pPr>
        <w:pStyle w:val="BodyText"/>
        <w:spacing w:line="288" w:lineRule="auto"/>
        <w:ind w:left="720" w:hanging="513"/>
        <w:jc w:val="left"/>
        <w:rPr>
          <w:szCs w:val="24"/>
        </w:rPr>
      </w:pPr>
    </w:p>
    <w:p w:rsidR="00000000" w:rsidRDefault="00000000">
      <w:pPr>
        <w:pStyle w:val="BodyText"/>
        <w:numPr>
          <w:ilvl w:val="0"/>
          <w:numId w:val="112"/>
        </w:numPr>
        <w:spacing w:line="288" w:lineRule="auto"/>
        <w:ind w:hanging="513"/>
        <w:jc w:val="left"/>
        <w:rPr>
          <w:szCs w:val="24"/>
        </w:rPr>
      </w:pPr>
      <w:r>
        <w:rPr>
          <w:szCs w:val="24"/>
        </w:rPr>
        <w:t xml:space="preserve">Указ Президента Грузии "Об утверждении плана действий по борьбе с </w:t>
      </w:r>
      <w:proofErr w:type="spellStart"/>
      <w:r>
        <w:rPr>
          <w:szCs w:val="24"/>
        </w:rPr>
        <w:t>треффикингом</w:t>
      </w:r>
      <w:proofErr w:type="spellEnd"/>
      <w:r>
        <w:rPr>
          <w:szCs w:val="24"/>
        </w:rPr>
        <w:t xml:space="preserve"> на 2003-2005 годы"</w:t>
      </w:r>
    </w:p>
    <w:p w:rsidR="00000000" w:rsidRDefault="00000000">
      <w:pPr>
        <w:pStyle w:val="BodyText"/>
        <w:spacing w:line="288" w:lineRule="auto"/>
        <w:jc w:val="left"/>
        <w:rPr>
          <w:szCs w:val="24"/>
        </w:rPr>
      </w:pPr>
    </w:p>
    <w:p w:rsidR="00000000" w:rsidRDefault="00000000">
      <w:pPr>
        <w:pStyle w:val="BodyText"/>
        <w:numPr>
          <w:ilvl w:val="0"/>
          <w:numId w:val="112"/>
        </w:numPr>
        <w:spacing w:line="288" w:lineRule="auto"/>
        <w:ind w:hanging="513"/>
        <w:jc w:val="left"/>
        <w:rPr>
          <w:szCs w:val="24"/>
        </w:rPr>
      </w:pPr>
      <w:r>
        <w:rPr>
          <w:szCs w:val="24"/>
        </w:rPr>
        <w:t xml:space="preserve">Указ Президента Грузии "Об утверждении плана действий по укреплению защиты прав и свобод различных групп населения Грузии на 2003-2005 годы" </w:t>
      </w:r>
    </w:p>
    <w:p w:rsidR="00000000" w:rsidRDefault="00000000">
      <w:pPr>
        <w:pStyle w:val="BodyText"/>
        <w:spacing w:line="288" w:lineRule="auto"/>
        <w:jc w:val="left"/>
        <w:rPr>
          <w:szCs w:val="24"/>
        </w:rPr>
      </w:pPr>
    </w:p>
    <w:p w:rsidR="00000000" w:rsidRDefault="00000000">
      <w:pPr>
        <w:pStyle w:val="BodyText"/>
        <w:numPr>
          <w:ilvl w:val="0"/>
          <w:numId w:val="112"/>
        </w:numPr>
        <w:spacing w:line="288" w:lineRule="auto"/>
        <w:ind w:hanging="513"/>
        <w:jc w:val="left"/>
        <w:rPr>
          <w:szCs w:val="24"/>
        </w:rPr>
      </w:pPr>
      <w:r>
        <w:rPr>
          <w:szCs w:val="24"/>
        </w:rPr>
        <w:t>Документ "Религиозная нетерпимость:  проявления и меры по ее преодолению"</w:t>
      </w:r>
    </w:p>
    <w:p w:rsidR="00000000" w:rsidRDefault="00000000">
      <w:pPr>
        <w:pStyle w:val="BodyText"/>
        <w:spacing w:line="288" w:lineRule="auto"/>
        <w:ind w:left="720"/>
        <w:jc w:val="left"/>
        <w:rPr>
          <w:szCs w:val="24"/>
        </w:rPr>
      </w:pPr>
    </w:p>
    <w:p w:rsidR="00000000" w:rsidRDefault="00000000">
      <w:pPr>
        <w:pStyle w:val="BodyText"/>
        <w:spacing w:line="288" w:lineRule="auto"/>
        <w:ind w:left="720"/>
        <w:jc w:val="left"/>
        <w:rPr>
          <w:szCs w:val="24"/>
        </w:rPr>
      </w:pPr>
    </w:p>
    <w:p w:rsidR="00000000" w:rsidRDefault="00000000">
      <w:pPr>
        <w:jc w:val="center"/>
      </w:pPr>
      <w:r>
        <w:t>-----</w:t>
      </w:r>
    </w:p>
    <w:p w:rsidR="00000000" w:rsidRDefault="00000000">
      <w:pPr>
        <w:tabs>
          <w:tab w:val="left" w:pos="0"/>
        </w:tabs>
        <w:suppressAutoHyphens/>
      </w:pPr>
    </w:p>
    <w:sectPr w:rsidR="00000000">
      <w:headerReference w:type="even" r:id="rId10"/>
      <w:headerReference w:type="default" r:id="rId11"/>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 xml:space="preserve">Первоначальный доклад Грузии см. в документе </w:t>
      </w:r>
      <w:r>
        <w:rPr>
          <w:lang w:val="en-US"/>
        </w:rPr>
        <w:t>CAT</w:t>
      </w:r>
      <w:r>
        <w:t>/</w:t>
      </w:r>
      <w:r>
        <w:rPr>
          <w:lang w:val="en-US"/>
        </w:rPr>
        <w:t>C</w:t>
      </w:r>
      <w:r>
        <w:t>/28/</w:t>
      </w:r>
      <w:r>
        <w:rPr>
          <w:lang w:val="en-US"/>
        </w:rPr>
        <w:t>Add</w:t>
      </w:r>
      <w:r>
        <w:t xml:space="preserve">.1;  информацию о его рассмотрении см. в документах </w:t>
      </w:r>
      <w:r>
        <w:rPr>
          <w:lang w:val="en-US"/>
        </w:rPr>
        <w:t>CAT</w:t>
      </w:r>
      <w:r>
        <w:t>/</w:t>
      </w:r>
      <w:r>
        <w:rPr>
          <w:lang w:val="en-US"/>
        </w:rPr>
        <w:t>C</w:t>
      </w:r>
      <w:r>
        <w:t>/</w:t>
      </w:r>
      <w:r>
        <w:rPr>
          <w:lang w:val="en-US"/>
        </w:rPr>
        <w:t>SR</w:t>
      </w:r>
      <w:r>
        <w:t xml:space="preserve">.278 и 279 и в </w:t>
      </w:r>
      <w:r>
        <w:rPr>
          <w:u w:val="single"/>
        </w:rPr>
        <w:t>Официальных отчетах Генеральной Ассамблеи, пятьдесят вторая сессия, Дополнение № 44</w:t>
      </w:r>
      <w:r>
        <w:t xml:space="preserve"> (А/52/44), пункты 111-121.  Второй периодический доклад см. в документе </w:t>
      </w:r>
      <w:r>
        <w:rPr>
          <w:lang w:val="en-US"/>
        </w:rPr>
        <w:t>CAT</w:t>
      </w:r>
      <w:r>
        <w:t>/</w:t>
      </w:r>
      <w:r>
        <w:rPr>
          <w:lang w:val="en-US"/>
        </w:rPr>
        <w:t>C</w:t>
      </w:r>
      <w:r>
        <w:t>/48/</w:t>
      </w:r>
      <w:r>
        <w:rPr>
          <w:lang w:val="en-US"/>
        </w:rPr>
        <w:t>Add</w:t>
      </w:r>
      <w:r>
        <w:t xml:space="preserve">.1;  информацию о его рассмотрении см. в документах </w:t>
      </w:r>
      <w:r>
        <w:rPr>
          <w:lang w:val="en-US"/>
        </w:rPr>
        <w:t>CAT</w:t>
      </w:r>
      <w:r>
        <w:t>/</w:t>
      </w:r>
      <w:r>
        <w:rPr>
          <w:lang w:val="en-US"/>
        </w:rPr>
        <w:t>C</w:t>
      </w:r>
      <w:r>
        <w:t>/</w:t>
      </w:r>
      <w:r>
        <w:rPr>
          <w:lang w:val="en-US"/>
        </w:rPr>
        <w:t>SR</w:t>
      </w:r>
      <w:r>
        <w:t xml:space="preserve">.458, 461 и 467 и в </w:t>
      </w:r>
      <w:r>
        <w:rPr>
          <w:u w:val="single"/>
        </w:rPr>
        <w:t>Официальных отчетах Генеральной Ассамблеи, пятьдесят шестая сессия, Дополнение № 44</w:t>
      </w:r>
      <w:r>
        <w:t xml:space="preserve"> (А/56/44), пункты 77-82.</w:t>
      </w:r>
    </w:p>
    <w:p w:rsidR="00000000" w:rsidRDefault="00000000">
      <w:pPr>
        <w:pStyle w:val="FootnoteText"/>
      </w:pP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 xml:space="preserve">Имеется в виду департамент </w:t>
      </w:r>
      <w:r>
        <w:rPr>
          <w:szCs w:val="24"/>
        </w:rPr>
        <w:t>по исполнению наказаний Министерства юстиции.</w:t>
      </w:r>
    </w:p>
  </w:footnote>
  <w:footnote w:id="3">
    <w:p w:rsidR="00000000" w:rsidRDefault="00000000">
      <w:pPr>
        <w:pStyle w:val="FootnoteText"/>
      </w:pPr>
      <w:r>
        <w:rPr>
          <w:rStyle w:val="FootnoteReference"/>
        </w:rPr>
        <w:sym w:font="Symbol" w:char="F02A"/>
      </w:r>
      <w:r>
        <w:t xml:space="preserve"> </w:t>
      </w:r>
      <w:r>
        <w:tab/>
      </w:r>
      <w:r>
        <w:rPr>
          <w:szCs w:val="24"/>
        </w:rPr>
        <w:t>На английском языке.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CAT/C/73/Add.1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CAT/C/73/Add.1</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0C637CA"/>
    <w:multiLevelType w:val="singleLevel"/>
    <w:tmpl w:val="DB909EA8"/>
    <w:lvl w:ilvl="0">
      <w:start w:val="8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nsid w:val="134F6173"/>
    <w:multiLevelType w:val="singleLevel"/>
    <w:tmpl w:val="8070BE00"/>
    <w:lvl w:ilvl="0">
      <w:start w:val="6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
    <w:nsid w:val="137524AF"/>
    <w:multiLevelType w:val="singleLevel"/>
    <w:tmpl w:val="2C82E708"/>
    <w:lvl w:ilvl="0">
      <w:start w:val="7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5">
    <w:nsid w:val="1643380F"/>
    <w:multiLevelType w:val="singleLevel"/>
    <w:tmpl w:val="A69899A6"/>
    <w:lvl w:ilvl="0">
      <w:start w:val="1"/>
      <w:numFmt w:val="decimal"/>
      <w:lvlText w:val="%1."/>
      <w:legacy w:legacy="1" w:legacySpace="0" w:legacyIndent="283"/>
      <w:lvlJc w:val="left"/>
      <w:pPr>
        <w:ind w:left="283" w:hanging="283"/>
      </w:pPr>
    </w:lvl>
  </w:abstractNum>
  <w:abstractNum w:abstractNumId="6">
    <w:nsid w:val="18617D78"/>
    <w:multiLevelType w:val="singleLevel"/>
    <w:tmpl w:val="4CBE9916"/>
    <w:lvl w:ilvl="0">
      <w:start w:val="8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
    <w:nsid w:val="1A0E45DC"/>
    <w:multiLevelType w:val="singleLevel"/>
    <w:tmpl w:val="B74EC524"/>
    <w:lvl w:ilvl="0">
      <w:start w:val="10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
    <w:nsid w:val="1A281C0E"/>
    <w:multiLevelType w:val="singleLevel"/>
    <w:tmpl w:val="DE56057C"/>
    <w:lvl w:ilvl="0">
      <w:start w:val="10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
    <w:nsid w:val="1A8C2D83"/>
    <w:multiLevelType w:val="singleLevel"/>
    <w:tmpl w:val="716CC708"/>
    <w:lvl w:ilvl="0">
      <w:start w:val="3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
    <w:nsid w:val="1B6C4557"/>
    <w:multiLevelType w:val="singleLevel"/>
    <w:tmpl w:val="DCBC944C"/>
    <w:lvl w:ilvl="0">
      <w:start w:val="8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
    <w:nsid w:val="1D074463"/>
    <w:multiLevelType w:val="singleLevel"/>
    <w:tmpl w:val="8D406E7C"/>
    <w:lvl w:ilvl="0">
      <w:start w:val="12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2">
    <w:nsid w:val="1E861F82"/>
    <w:multiLevelType w:val="singleLevel"/>
    <w:tmpl w:val="E6B6757C"/>
    <w:lvl w:ilvl="0">
      <w:start w:val="8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nsid w:val="2053572E"/>
    <w:multiLevelType w:val="singleLevel"/>
    <w:tmpl w:val="97E6D6DE"/>
    <w:lvl w:ilvl="0">
      <w:start w:val="9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
    <w:nsid w:val="21FF742B"/>
    <w:multiLevelType w:val="singleLevel"/>
    <w:tmpl w:val="E758A17E"/>
    <w:lvl w:ilvl="0">
      <w:start w:val="1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
    <w:nsid w:val="22513C35"/>
    <w:multiLevelType w:val="singleLevel"/>
    <w:tmpl w:val="E87460EC"/>
    <w:lvl w:ilvl="0">
      <w:start w:val="11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6">
    <w:nsid w:val="227066B9"/>
    <w:multiLevelType w:val="singleLevel"/>
    <w:tmpl w:val="4426F032"/>
    <w:lvl w:ilvl="0">
      <w:start w:val="1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
    <w:nsid w:val="22DB53FC"/>
    <w:multiLevelType w:val="singleLevel"/>
    <w:tmpl w:val="6788571A"/>
    <w:lvl w:ilvl="0">
      <w:start w:val="46"/>
      <w:numFmt w:val="decimal"/>
      <w:lvlText w:val="%1. "/>
      <w:legacy w:legacy="1" w:legacySpace="0" w:legacyIndent="283"/>
      <w:lvlJc w:val="left"/>
      <w:pPr>
        <w:ind w:left="425" w:hanging="283"/>
      </w:pPr>
      <w:rPr>
        <w:rFonts w:ascii="Times New Roman" w:hAnsi="Times New Roman" w:hint="default"/>
        <w:b w:val="0"/>
        <w:i w:val="0"/>
        <w:sz w:val="24"/>
        <w:u w:val="none"/>
      </w:rPr>
    </w:lvl>
  </w:abstractNum>
  <w:abstractNum w:abstractNumId="18">
    <w:nsid w:val="23925577"/>
    <w:multiLevelType w:val="hybridMultilevel"/>
    <w:tmpl w:val="41AA804C"/>
    <w:lvl w:ilvl="0" w:tplc="72F8EFC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4312C51"/>
    <w:multiLevelType w:val="hybridMultilevel"/>
    <w:tmpl w:val="1A0E0AEE"/>
    <w:lvl w:ilvl="0" w:tplc="2168DBD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25612325"/>
    <w:multiLevelType w:val="singleLevel"/>
    <w:tmpl w:val="6F7AFD7C"/>
    <w:lvl w:ilvl="0">
      <w:start w:val="1"/>
      <w:numFmt w:val="decimal"/>
      <w:lvlText w:val="%1."/>
      <w:lvlJc w:val="left"/>
      <w:pPr>
        <w:tabs>
          <w:tab w:val="num" w:pos="360"/>
        </w:tabs>
        <w:ind w:left="360" w:hanging="360"/>
      </w:pPr>
    </w:lvl>
  </w:abstractNum>
  <w:abstractNum w:abstractNumId="21">
    <w:nsid w:val="268B6696"/>
    <w:multiLevelType w:val="singleLevel"/>
    <w:tmpl w:val="951A96C2"/>
    <w:lvl w:ilvl="0">
      <w:start w:val="8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2">
    <w:nsid w:val="27077F70"/>
    <w:multiLevelType w:val="singleLevel"/>
    <w:tmpl w:val="748477DE"/>
    <w:lvl w:ilvl="0">
      <w:start w:val="8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3">
    <w:nsid w:val="28FC04E7"/>
    <w:multiLevelType w:val="singleLevel"/>
    <w:tmpl w:val="70D28A9C"/>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4">
    <w:nsid w:val="2A3D2495"/>
    <w:multiLevelType w:val="singleLevel"/>
    <w:tmpl w:val="2100631E"/>
    <w:lvl w:ilvl="0">
      <w:start w:val="11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5">
    <w:nsid w:val="2EE07ACC"/>
    <w:multiLevelType w:val="singleLevel"/>
    <w:tmpl w:val="7A9E6224"/>
    <w:lvl w:ilvl="0">
      <w:start w:val="2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6">
    <w:nsid w:val="30946D9A"/>
    <w:multiLevelType w:val="singleLevel"/>
    <w:tmpl w:val="ED96371C"/>
    <w:lvl w:ilvl="0">
      <w:start w:val="1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7">
    <w:nsid w:val="36D553F1"/>
    <w:multiLevelType w:val="singleLevel"/>
    <w:tmpl w:val="39500B72"/>
    <w:lvl w:ilvl="0">
      <w:start w:val="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8">
    <w:nsid w:val="36DC50E6"/>
    <w:multiLevelType w:val="singleLevel"/>
    <w:tmpl w:val="89EA37DA"/>
    <w:lvl w:ilvl="0">
      <w:start w:val="8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
    <w:nsid w:val="375F63CC"/>
    <w:multiLevelType w:val="hybridMultilevel"/>
    <w:tmpl w:val="6A0A5E62"/>
    <w:lvl w:ilvl="0" w:tplc="8CDE83DE">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379A3AEB"/>
    <w:multiLevelType w:val="singleLevel"/>
    <w:tmpl w:val="02A4C11E"/>
    <w:lvl w:ilvl="0">
      <w:start w:val="9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1">
    <w:nsid w:val="37DB7A15"/>
    <w:multiLevelType w:val="singleLevel"/>
    <w:tmpl w:val="91A83BD8"/>
    <w:lvl w:ilvl="0">
      <w:start w:val="9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2">
    <w:nsid w:val="37F73A76"/>
    <w:multiLevelType w:val="singleLevel"/>
    <w:tmpl w:val="20B6354A"/>
    <w:lvl w:ilvl="0">
      <w:start w:val="9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3">
    <w:nsid w:val="38C17355"/>
    <w:multiLevelType w:val="singleLevel"/>
    <w:tmpl w:val="B6BCF996"/>
    <w:lvl w:ilvl="0">
      <w:start w:val="10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4">
    <w:nsid w:val="38E97ACC"/>
    <w:multiLevelType w:val="singleLevel"/>
    <w:tmpl w:val="76D8A17A"/>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5">
    <w:nsid w:val="39B76B95"/>
    <w:multiLevelType w:val="singleLevel"/>
    <w:tmpl w:val="01E02B6E"/>
    <w:lvl w:ilvl="0">
      <w:start w:val="7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6">
    <w:nsid w:val="3A604643"/>
    <w:multiLevelType w:val="singleLevel"/>
    <w:tmpl w:val="765638CE"/>
    <w:lvl w:ilvl="0">
      <w:start w:val="7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7">
    <w:nsid w:val="3BDE611F"/>
    <w:multiLevelType w:val="singleLevel"/>
    <w:tmpl w:val="6C9E7628"/>
    <w:lvl w:ilvl="0">
      <w:start w:val="4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8">
    <w:nsid w:val="3D0A5F84"/>
    <w:multiLevelType w:val="singleLevel"/>
    <w:tmpl w:val="39EEEF94"/>
    <w:lvl w:ilvl="0">
      <w:start w:val="2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9">
    <w:nsid w:val="3D564223"/>
    <w:multiLevelType w:val="singleLevel"/>
    <w:tmpl w:val="103E9AD8"/>
    <w:lvl w:ilvl="0">
      <w:start w:val="6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0">
    <w:nsid w:val="3ECE203F"/>
    <w:multiLevelType w:val="singleLevel"/>
    <w:tmpl w:val="8AF8ADC8"/>
    <w:lvl w:ilvl="0">
      <w:start w:val="6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1">
    <w:nsid w:val="407C0C5C"/>
    <w:multiLevelType w:val="singleLevel"/>
    <w:tmpl w:val="B7D8869C"/>
    <w:lvl w:ilvl="0">
      <w:start w:val="6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2">
    <w:nsid w:val="411E6AF0"/>
    <w:multiLevelType w:val="singleLevel"/>
    <w:tmpl w:val="852A15F4"/>
    <w:lvl w:ilvl="0">
      <w:start w:val="8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3">
    <w:nsid w:val="42D0745B"/>
    <w:multiLevelType w:val="singleLevel"/>
    <w:tmpl w:val="4BB4C72C"/>
    <w:lvl w:ilvl="0">
      <w:start w:val="6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4">
    <w:nsid w:val="43C81F10"/>
    <w:multiLevelType w:val="singleLevel"/>
    <w:tmpl w:val="B2AE66DE"/>
    <w:lvl w:ilvl="0">
      <w:start w:val="1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5">
    <w:nsid w:val="475970C0"/>
    <w:multiLevelType w:val="singleLevel"/>
    <w:tmpl w:val="87D448DC"/>
    <w:lvl w:ilvl="0">
      <w:start w:val="9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6">
    <w:nsid w:val="49CC5CB1"/>
    <w:multiLevelType w:val="singleLevel"/>
    <w:tmpl w:val="666008AE"/>
    <w:lvl w:ilvl="0">
      <w:start w:val="3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7">
    <w:nsid w:val="4AAD01E0"/>
    <w:multiLevelType w:val="singleLevel"/>
    <w:tmpl w:val="3DF071DA"/>
    <w:lvl w:ilvl="0">
      <w:start w:val="11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8">
    <w:nsid w:val="4B856BAE"/>
    <w:multiLevelType w:val="singleLevel"/>
    <w:tmpl w:val="8162F694"/>
    <w:lvl w:ilvl="0">
      <w:start w:val="10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9">
    <w:nsid w:val="4C1E51F0"/>
    <w:multiLevelType w:val="singleLevel"/>
    <w:tmpl w:val="57129F84"/>
    <w:lvl w:ilvl="0">
      <w:start w:val="6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0">
    <w:nsid w:val="4C3146BE"/>
    <w:multiLevelType w:val="singleLevel"/>
    <w:tmpl w:val="4B38FDBC"/>
    <w:lvl w:ilvl="0">
      <w:start w:val="9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1">
    <w:nsid w:val="4D2C57E8"/>
    <w:multiLevelType w:val="singleLevel"/>
    <w:tmpl w:val="298C5A9A"/>
    <w:lvl w:ilvl="0">
      <w:start w:val="8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2">
    <w:nsid w:val="4D852B84"/>
    <w:multiLevelType w:val="singleLevel"/>
    <w:tmpl w:val="5C00EEB6"/>
    <w:lvl w:ilvl="0">
      <w:start w:val="9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3">
    <w:nsid w:val="4DAB66A9"/>
    <w:multiLevelType w:val="singleLevel"/>
    <w:tmpl w:val="5F166AB2"/>
    <w:lvl w:ilvl="0">
      <w:start w:val="9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4">
    <w:nsid w:val="50255B7F"/>
    <w:multiLevelType w:val="singleLevel"/>
    <w:tmpl w:val="B46AE2EA"/>
    <w:lvl w:ilvl="0">
      <w:start w:val="11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5">
    <w:nsid w:val="52A11F0A"/>
    <w:multiLevelType w:val="singleLevel"/>
    <w:tmpl w:val="083402D8"/>
    <w:lvl w:ilvl="0">
      <w:start w:val="1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6">
    <w:nsid w:val="54A7609C"/>
    <w:multiLevelType w:val="singleLevel"/>
    <w:tmpl w:val="0F00B598"/>
    <w:lvl w:ilvl="0">
      <w:start w:val="1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7">
    <w:nsid w:val="55AC7650"/>
    <w:multiLevelType w:val="singleLevel"/>
    <w:tmpl w:val="69766826"/>
    <w:lvl w:ilvl="0">
      <w:start w:val="10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8">
    <w:nsid w:val="567045FF"/>
    <w:multiLevelType w:val="singleLevel"/>
    <w:tmpl w:val="F12479DC"/>
    <w:lvl w:ilvl="0">
      <w:start w:val="9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9">
    <w:nsid w:val="58C30A61"/>
    <w:multiLevelType w:val="singleLevel"/>
    <w:tmpl w:val="BABC7700"/>
    <w:lvl w:ilvl="0">
      <w:start w:val="10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0">
    <w:nsid w:val="5AB17165"/>
    <w:multiLevelType w:val="singleLevel"/>
    <w:tmpl w:val="030EA11A"/>
    <w:lvl w:ilvl="0">
      <w:start w:val="12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1">
    <w:nsid w:val="5B9D6D1C"/>
    <w:multiLevelType w:val="singleLevel"/>
    <w:tmpl w:val="4746B4AA"/>
    <w:lvl w:ilvl="0">
      <w:start w:val="6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2">
    <w:nsid w:val="5C2958EE"/>
    <w:multiLevelType w:val="singleLevel"/>
    <w:tmpl w:val="B81E0D9C"/>
    <w:lvl w:ilvl="0">
      <w:start w:val="10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3">
    <w:nsid w:val="5C8930A0"/>
    <w:multiLevelType w:val="singleLevel"/>
    <w:tmpl w:val="E42E78F0"/>
    <w:lvl w:ilvl="0">
      <w:numFmt w:val="bullet"/>
      <w:lvlText w:val="-"/>
      <w:lvlJc w:val="left"/>
      <w:pPr>
        <w:tabs>
          <w:tab w:val="num" w:pos="360"/>
        </w:tabs>
        <w:ind w:left="360" w:hanging="360"/>
      </w:pPr>
      <w:rPr>
        <w:rFonts w:hint="default"/>
      </w:rPr>
    </w:lvl>
  </w:abstractNum>
  <w:abstractNum w:abstractNumId="64">
    <w:nsid w:val="5D890E07"/>
    <w:multiLevelType w:val="singleLevel"/>
    <w:tmpl w:val="B0C60AE8"/>
    <w:lvl w:ilvl="0">
      <w:start w:val="11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5">
    <w:nsid w:val="5FE46F99"/>
    <w:multiLevelType w:val="singleLevel"/>
    <w:tmpl w:val="FD9253D0"/>
    <w:lvl w:ilvl="0">
      <w:start w:val="7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6">
    <w:nsid w:val="60696726"/>
    <w:multiLevelType w:val="singleLevel"/>
    <w:tmpl w:val="E4FE5FE0"/>
    <w:lvl w:ilvl="0">
      <w:start w:val="9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7">
    <w:nsid w:val="60A0299C"/>
    <w:multiLevelType w:val="singleLevel"/>
    <w:tmpl w:val="FCFE57B6"/>
    <w:lvl w:ilvl="0">
      <w:start w:val="7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8">
    <w:nsid w:val="610F5734"/>
    <w:multiLevelType w:val="singleLevel"/>
    <w:tmpl w:val="50AEB41C"/>
    <w:lvl w:ilvl="0">
      <w:start w:val="7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9">
    <w:nsid w:val="62161EA3"/>
    <w:multiLevelType w:val="singleLevel"/>
    <w:tmpl w:val="24206B04"/>
    <w:lvl w:ilvl="0">
      <w:start w:val="7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0">
    <w:nsid w:val="62231A8B"/>
    <w:multiLevelType w:val="singleLevel"/>
    <w:tmpl w:val="EE7EFBA6"/>
    <w:lvl w:ilvl="0">
      <w:start w:val="7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1">
    <w:nsid w:val="62674964"/>
    <w:multiLevelType w:val="singleLevel"/>
    <w:tmpl w:val="687A8B32"/>
    <w:lvl w:ilvl="0">
      <w:start w:val="10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2">
    <w:nsid w:val="664D73C8"/>
    <w:multiLevelType w:val="singleLevel"/>
    <w:tmpl w:val="30B89236"/>
    <w:lvl w:ilvl="0">
      <w:start w:val="12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3">
    <w:nsid w:val="6784038D"/>
    <w:multiLevelType w:val="singleLevel"/>
    <w:tmpl w:val="CB923CA4"/>
    <w:lvl w:ilvl="0">
      <w:start w:val="12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4">
    <w:nsid w:val="69AE16BC"/>
    <w:multiLevelType w:val="singleLevel"/>
    <w:tmpl w:val="A73AE6DA"/>
    <w:lvl w:ilvl="0">
      <w:start w:val="12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5">
    <w:nsid w:val="6A3F5048"/>
    <w:multiLevelType w:val="singleLevel"/>
    <w:tmpl w:val="4C942452"/>
    <w:lvl w:ilvl="0">
      <w:start w:val="11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6">
    <w:nsid w:val="6A63393E"/>
    <w:multiLevelType w:val="singleLevel"/>
    <w:tmpl w:val="85267202"/>
    <w:lvl w:ilvl="0">
      <w:start w:val="1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7">
    <w:nsid w:val="6C401E05"/>
    <w:multiLevelType w:val="singleLevel"/>
    <w:tmpl w:val="B4BE7952"/>
    <w:lvl w:ilvl="0">
      <w:start w:val="10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8">
    <w:nsid w:val="6C4D0677"/>
    <w:multiLevelType w:val="singleLevel"/>
    <w:tmpl w:val="4F784654"/>
    <w:lvl w:ilvl="0">
      <w:start w:val="7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9">
    <w:nsid w:val="6E68622E"/>
    <w:multiLevelType w:val="singleLevel"/>
    <w:tmpl w:val="B9A458C8"/>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0">
    <w:nsid w:val="6EE75C4C"/>
    <w:multiLevelType w:val="singleLevel"/>
    <w:tmpl w:val="269ECB2C"/>
    <w:lvl w:ilvl="0">
      <w:start w:val="12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1">
    <w:nsid w:val="704979CC"/>
    <w:multiLevelType w:val="singleLevel"/>
    <w:tmpl w:val="0409000F"/>
    <w:lvl w:ilvl="0">
      <w:start w:val="1"/>
      <w:numFmt w:val="decimal"/>
      <w:lvlText w:val="%1."/>
      <w:lvlJc w:val="left"/>
      <w:pPr>
        <w:tabs>
          <w:tab w:val="num" w:pos="360"/>
        </w:tabs>
        <w:ind w:left="360" w:hanging="360"/>
      </w:pPr>
    </w:lvl>
  </w:abstractNum>
  <w:abstractNum w:abstractNumId="82">
    <w:nsid w:val="70C86FED"/>
    <w:multiLevelType w:val="singleLevel"/>
    <w:tmpl w:val="2D96357C"/>
    <w:lvl w:ilvl="0">
      <w:start w:val="2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3">
    <w:nsid w:val="7197703C"/>
    <w:multiLevelType w:val="singleLevel"/>
    <w:tmpl w:val="F2CC1A62"/>
    <w:lvl w:ilvl="0">
      <w:start w:val="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4">
    <w:nsid w:val="72086F09"/>
    <w:multiLevelType w:val="singleLevel"/>
    <w:tmpl w:val="D73A7ABC"/>
    <w:lvl w:ilvl="0">
      <w:start w:val="1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5">
    <w:nsid w:val="74397EC9"/>
    <w:multiLevelType w:val="singleLevel"/>
    <w:tmpl w:val="7E6EC59E"/>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6">
    <w:nsid w:val="75046F21"/>
    <w:multiLevelType w:val="singleLevel"/>
    <w:tmpl w:val="09CEA28A"/>
    <w:lvl w:ilvl="0">
      <w:start w:val="5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7">
    <w:nsid w:val="75A163B8"/>
    <w:multiLevelType w:val="singleLevel"/>
    <w:tmpl w:val="B5C25C2A"/>
    <w:lvl w:ilvl="0">
      <w:start w:val="12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8">
    <w:nsid w:val="79B201DE"/>
    <w:multiLevelType w:val="singleLevel"/>
    <w:tmpl w:val="A0929230"/>
    <w:lvl w:ilvl="0">
      <w:start w:val="1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9">
    <w:nsid w:val="7A795761"/>
    <w:multiLevelType w:val="singleLevel"/>
    <w:tmpl w:val="B8C84340"/>
    <w:lvl w:ilvl="0">
      <w:start w:val="3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0">
    <w:nsid w:val="7B0B1C90"/>
    <w:multiLevelType w:val="singleLevel"/>
    <w:tmpl w:val="E63669D0"/>
    <w:lvl w:ilvl="0">
      <w:start w:val="10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1">
    <w:nsid w:val="7B831506"/>
    <w:multiLevelType w:val="hybridMultilevel"/>
    <w:tmpl w:val="26143DBC"/>
    <w:lvl w:ilvl="0" w:tplc="B726ABE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2">
    <w:nsid w:val="7C592877"/>
    <w:multiLevelType w:val="singleLevel"/>
    <w:tmpl w:val="4AD2D016"/>
    <w:lvl w:ilvl="0">
      <w:start w:val="5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3">
    <w:nsid w:val="7CE10AC3"/>
    <w:multiLevelType w:val="singleLevel"/>
    <w:tmpl w:val="1FCC514E"/>
    <w:lvl w:ilvl="0">
      <w:start w:val="11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4">
    <w:nsid w:val="7FD90233"/>
    <w:multiLevelType w:val="singleLevel"/>
    <w:tmpl w:val="FD880E32"/>
    <w:lvl w:ilvl="0">
      <w:start w:val="23"/>
      <w:numFmt w:val="decimal"/>
      <w:lvlText w:val="%1. "/>
      <w:legacy w:legacy="1" w:legacySpace="0" w:legacyIndent="283"/>
      <w:lvlJc w:val="left"/>
      <w:pPr>
        <w:ind w:left="283" w:hanging="283"/>
      </w:pPr>
      <w:rPr>
        <w:rFonts w:ascii="Times New Roman" w:hAnsi="Times New Roman" w:hint="default"/>
        <w:b w:val="0"/>
        <w:i w:val="0"/>
        <w:sz w:val="24"/>
        <w:u w:val="none"/>
      </w:rPr>
    </w:lvl>
  </w:abstractNum>
  <w:num w:numId="1">
    <w:abstractNumId w:val="0"/>
  </w:num>
  <w:num w:numId="2">
    <w:abstractNumId w:val="4"/>
  </w:num>
  <w:num w:numId="3">
    <w:abstractNumId w:val="4"/>
  </w:num>
  <w:num w:numId="4">
    <w:abstractNumId w:val="5"/>
  </w:num>
  <w:num w:numId="5">
    <w:abstractNumId w:val="79"/>
  </w:num>
  <w:num w:numId="6">
    <w:abstractNumId w:val="27"/>
  </w:num>
  <w:num w:numId="7">
    <w:abstractNumId w:val="34"/>
  </w:num>
  <w:num w:numId="8">
    <w:abstractNumId w:val="23"/>
  </w:num>
  <w:num w:numId="9">
    <w:abstractNumId w:val="83"/>
  </w:num>
  <w:num w:numId="10">
    <w:abstractNumId w:val="83"/>
    <w:lvlOverride w:ilvl="0">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1">
    <w:abstractNumId w:val="44"/>
  </w:num>
  <w:num w:numId="12">
    <w:abstractNumId w:val="76"/>
  </w:num>
  <w:num w:numId="13">
    <w:abstractNumId w:val="14"/>
  </w:num>
  <w:num w:numId="14">
    <w:abstractNumId w:val="14"/>
    <w:lvlOverride w:ilvl="0">
      <w:lvl w:ilvl="0">
        <w:start w:val="1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5">
    <w:abstractNumId w:val="84"/>
  </w:num>
  <w:num w:numId="16">
    <w:abstractNumId w:val="85"/>
  </w:num>
  <w:num w:numId="17">
    <w:abstractNumId w:val="88"/>
  </w:num>
  <w:num w:numId="18">
    <w:abstractNumId w:val="55"/>
  </w:num>
  <w:num w:numId="19">
    <w:abstractNumId w:val="26"/>
  </w:num>
  <w:num w:numId="20">
    <w:abstractNumId w:val="56"/>
  </w:num>
  <w:num w:numId="21">
    <w:abstractNumId w:val="56"/>
    <w:lvlOverride w:ilvl="0">
      <w:lvl w:ilvl="0">
        <w:start w:val="18"/>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22">
    <w:abstractNumId w:val="94"/>
  </w:num>
  <w:num w:numId="23">
    <w:abstractNumId w:val="82"/>
  </w:num>
  <w:num w:numId="24">
    <w:abstractNumId w:val="82"/>
    <w:lvlOverride w:ilvl="0">
      <w:lvl w:ilvl="0">
        <w:start w:val="23"/>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25">
    <w:abstractNumId w:val="25"/>
  </w:num>
  <w:num w:numId="26">
    <w:abstractNumId w:val="38"/>
  </w:num>
  <w:num w:numId="27">
    <w:abstractNumId w:val="38"/>
    <w:lvlOverride w:ilvl="0">
      <w:lvl w:ilvl="0">
        <w:start w:val="29"/>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28">
    <w:abstractNumId w:val="46"/>
  </w:num>
  <w:num w:numId="29">
    <w:abstractNumId w:val="46"/>
    <w:lvlOverride w:ilvl="0">
      <w:lvl w:ilvl="0">
        <w:start w:val="34"/>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30">
    <w:abstractNumId w:val="9"/>
  </w:num>
  <w:num w:numId="31">
    <w:abstractNumId w:val="9"/>
    <w:lvlOverride w:ilvl="0">
      <w:lvl w:ilvl="0">
        <w:start w:val="37"/>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32">
    <w:abstractNumId w:val="89"/>
  </w:num>
  <w:num w:numId="33">
    <w:abstractNumId w:val="89"/>
    <w:lvlOverride w:ilvl="0">
      <w:lvl w:ilvl="0">
        <w:start w:val="38"/>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34">
    <w:abstractNumId w:val="37"/>
  </w:num>
  <w:num w:numId="35">
    <w:abstractNumId w:val="17"/>
  </w:num>
  <w:num w:numId="36">
    <w:abstractNumId w:val="17"/>
    <w:lvlOverride w:ilvl="0">
      <w:lvl w:ilvl="0">
        <w:start w:val="45"/>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37">
    <w:abstractNumId w:val="86"/>
  </w:num>
  <w:num w:numId="38">
    <w:abstractNumId w:val="86"/>
    <w:lvlOverride w:ilvl="0">
      <w:lvl w:ilvl="0">
        <w:start w:val="49"/>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39">
    <w:abstractNumId w:val="92"/>
  </w:num>
  <w:num w:numId="40">
    <w:abstractNumId w:val="92"/>
    <w:lvlOverride w:ilvl="0">
      <w:lvl w:ilvl="0">
        <w:start w:val="54"/>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1">
    <w:abstractNumId w:val="43"/>
  </w:num>
  <w:num w:numId="42">
    <w:abstractNumId w:val="43"/>
    <w:lvlOverride w:ilvl="0">
      <w:lvl w:ilvl="0">
        <w:start w:val="60"/>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3">
    <w:abstractNumId w:val="49"/>
  </w:num>
  <w:num w:numId="44">
    <w:abstractNumId w:val="2"/>
  </w:num>
  <w:num w:numId="45">
    <w:abstractNumId w:val="61"/>
  </w:num>
  <w:num w:numId="46">
    <w:abstractNumId w:val="41"/>
  </w:num>
  <w:num w:numId="47">
    <w:abstractNumId w:val="41"/>
    <w:lvlOverride w:ilvl="0">
      <w:lvl w:ilvl="0">
        <w:start w:val="65"/>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8">
    <w:abstractNumId w:val="40"/>
  </w:num>
  <w:num w:numId="49">
    <w:abstractNumId w:val="39"/>
  </w:num>
  <w:num w:numId="50">
    <w:abstractNumId w:val="69"/>
  </w:num>
  <w:num w:numId="51">
    <w:abstractNumId w:val="78"/>
  </w:num>
  <w:num w:numId="52">
    <w:abstractNumId w:val="78"/>
    <w:lvlOverride w:ilvl="0">
      <w:lvl w:ilvl="0">
        <w:start w:val="70"/>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53">
    <w:abstractNumId w:val="36"/>
  </w:num>
  <w:num w:numId="54">
    <w:abstractNumId w:val="65"/>
  </w:num>
  <w:num w:numId="55">
    <w:abstractNumId w:val="68"/>
  </w:num>
  <w:num w:numId="56">
    <w:abstractNumId w:val="3"/>
  </w:num>
  <w:num w:numId="57">
    <w:abstractNumId w:val="70"/>
  </w:num>
  <w:num w:numId="58">
    <w:abstractNumId w:val="67"/>
  </w:num>
  <w:num w:numId="59">
    <w:abstractNumId w:val="35"/>
  </w:num>
  <w:num w:numId="60">
    <w:abstractNumId w:val="28"/>
  </w:num>
  <w:num w:numId="61">
    <w:abstractNumId w:val="6"/>
  </w:num>
  <w:num w:numId="62">
    <w:abstractNumId w:val="22"/>
  </w:num>
  <w:num w:numId="63">
    <w:abstractNumId w:val="1"/>
  </w:num>
  <w:num w:numId="64">
    <w:abstractNumId w:val="10"/>
  </w:num>
  <w:num w:numId="65">
    <w:abstractNumId w:val="51"/>
  </w:num>
  <w:num w:numId="66">
    <w:abstractNumId w:val="21"/>
  </w:num>
  <w:num w:numId="67">
    <w:abstractNumId w:val="12"/>
  </w:num>
  <w:num w:numId="68">
    <w:abstractNumId w:val="42"/>
  </w:num>
  <w:num w:numId="69">
    <w:abstractNumId w:val="42"/>
    <w:lvlOverride w:ilvl="0">
      <w:lvl w:ilvl="0">
        <w:start w:val="89"/>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70">
    <w:abstractNumId w:val="50"/>
  </w:num>
  <w:num w:numId="71">
    <w:abstractNumId w:val="53"/>
  </w:num>
  <w:num w:numId="72">
    <w:abstractNumId w:val="52"/>
  </w:num>
  <w:num w:numId="73">
    <w:abstractNumId w:val="30"/>
  </w:num>
  <w:num w:numId="74">
    <w:abstractNumId w:val="13"/>
  </w:num>
  <w:num w:numId="75">
    <w:abstractNumId w:val="45"/>
  </w:num>
  <w:num w:numId="76">
    <w:abstractNumId w:val="32"/>
  </w:num>
  <w:num w:numId="77">
    <w:abstractNumId w:val="66"/>
  </w:num>
  <w:num w:numId="78">
    <w:abstractNumId w:val="58"/>
  </w:num>
  <w:num w:numId="79">
    <w:abstractNumId w:val="31"/>
  </w:num>
  <w:num w:numId="80">
    <w:abstractNumId w:val="7"/>
  </w:num>
  <w:num w:numId="81">
    <w:abstractNumId w:val="57"/>
  </w:num>
  <w:num w:numId="82">
    <w:abstractNumId w:val="90"/>
  </w:num>
  <w:num w:numId="83">
    <w:abstractNumId w:val="77"/>
  </w:num>
  <w:num w:numId="84">
    <w:abstractNumId w:val="59"/>
  </w:num>
  <w:num w:numId="85">
    <w:abstractNumId w:val="48"/>
  </w:num>
  <w:num w:numId="86">
    <w:abstractNumId w:val="8"/>
  </w:num>
  <w:num w:numId="87">
    <w:abstractNumId w:val="71"/>
  </w:num>
  <w:num w:numId="88">
    <w:abstractNumId w:val="33"/>
  </w:num>
  <w:num w:numId="89">
    <w:abstractNumId w:val="62"/>
  </w:num>
  <w:num w:numId="90">
    <w:abstractNumId w:val="24"/>
  </w:num>
  <w:num w:numId="91">
    <w:abstractNumId w:val="24"/>
    <w:lvlOverride w:ilvl="0">
      <w:lvl w:ilvl="0">
        <w:start w:val="11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92">
    <w:abstractNumId w:val="93"/>
  </w:num>
  <w:num w:numId="93">
    <w:abstractNumId w:val="47"/>
  </w:num>
  <w:num w:numId="94">
    <w:abstractNumId w:val="16"/>
  </w:num>
  <w:num w:numId="95">
    <w:abstractNumId w:val="15"/>
  </w:num>
  <w:num w:numId="96">
    <w:abstractNumId w:val="64"/>
  </w:num>
  <w:num w:numId="97">
    <w:abstractNumId w:val="75"/>
  </w:num>
  <w:num w:numId="98">
    <w:abstractNumId w:val="54"/>
  </w:num>
  <w:num w:numId="99">
    <w:abstractNumId w:val="74"/>
  </w:num>
  <w:num w:numId="100">
    <w:abstractNumId w:val="73"/>
  </w:num>
  <w:num w:numId="101">
    <w:abstractNumId w:val="80"/>
  </w:num>
  <w:num w:numId="102">
    <w:abstractNumId w:val="72"/>
  </w:num>
  <w:num w:numId="103">
    <w:abstractNumId w:val="60"/>
  </w:num>
  <w:num w:numId="104">
    <w:abstractNumId w:val="87"/>
  </w:num>
  <w:num w:numId="105">
    <w:abstractNumId w:val="11"/>
  </w:num>
  <w:num w:numId="106">
    <w:abstractNumId w:val="81"/>
  </w:num>
  <w:num w:numId="107">
    <w:abstractNumId w:val="63"/>
  </w:num>
  <w:num w:numId="108">
    <w:abstractNumId w:val="20"/>
  </w:num>
  <w:num w:numId="109">
    <w:abstractNumId w:val="29"/>
  </w:num>
  <w:num w:numId="110">
    <w:abstractNumId w:val="91"/>
  </w:num>
  <w:num w:numId="111">
    <w:abstractNumId w:val="18"/>
  </w:num>
  <w:num w:numId="11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BodyText">
    <w:name w:val="Body Text"/>
    <w:basedOn w:val="Normal"/>
    <w:semiHidden/>
    <w:pPr>
      <w:tabs>
        <w:tab w:val="clear" w:pos="567"/>
        <w:tab w:val="clear" w:pos="1134"/>
        <w:tab w:val="clear" w:pos="1701"/>
        <w:tab w:val="clear" w:pos="2268"/>
        <w:tab w:val="clear" w:pos="6237"/>
      </w:tabs>
      <w:spacing w:line="240" w:lineRule="auto"/>
      <w:jc w:val="both"/>
    </w:pPr>
    <w:rPr>
      <w:lang w:eastAsia="ru-RU"/>
    </w:rPr>
  </w:style>
  <w:style w:type="paragraph" w:styleId="BodyTextIndent2">
    <w:name w:val="Body Text Indent 2"/>
    <w:basedOn w:val="Normal"/>
    <w:semiHidden/>
    <w:pPr>
      <w:tabs>
        <w:tab w:val="clear" w:pos="567"/>
        <w:tab w:val="clear" w:pos="1134"/>
        <w:tab w:val="clear" w:pos="1701"/>
        <w:tab w:val="clear" w:pos="2268"/>
        <w:tab w:val="clear" w:pos="6237"/>
      </w:tabs>
      <w:spacing w:line="240" w:lineRule="auto"/>
      <w:ind w:left="284" w:firstLine="436"/>
      <w:jc w:val="both"/>
    </w:pPr>
    <w:rPr>
      <w:lang w:eastAsia="ru-RU"/>
    </w:rPr>
  </w:style>
  <w:style w:type="paragraph" w:styleId="BodyTextIndent3">
    <w:name w:val="Body Text Indent 3"/>
    <w:basedOn w:val="Normal"/>
    <w:semiHidden/>
    <w:pPr>
      <w:tabs>
        <w:tab w:val="clear" w:pos="567"/>
        <w:tab w:val="clear" w:pos="1134"/>
        <w:tab w:val="clear" w:pos="1701"/>
        <w:tab w:val="clear" w:pos="2268"/>
        <w:tab w:val="clear" w:pos="6237"/>
      </w:tabs>
      <w:spacing w:after="120" w:line="240" w:lineRule="auto"/>
      <w:ind w:left="360"/>
    </w:pPr>
    <w:rPr>
      <w:sz w:val="16"/>
      <w:szCs w:val="16"/>
      <w:lang w:val="en-US" w:eastAsia="ru-RU"/>
    </w:rPr>
  </w:style>
  <w:style w:type="paragraph" w:styleId="BodyText2">
    <w:name w:val="Body Text 2"/>
    <w:basedOn w:val="Normal"/>
    <w:semiHidden/>
    <w:pPr>
      <w:tabs>
        <w:tab w:val="clear" w:pos="567"/>
        <w:tab w:val="clear" w:pos="1134"/>
        <w:tab w:val="clear" w:pos="1701"/>
        <w:tab w:val="clear" w:pos="2268"/>
        <w:tab w:val="clear" w:pos="6237"/>
      </w:tabs>
      <w:spacing w:after="120" w:line="480" w:lineRule="auto"/>
    </w:pPr>
    <w:rPr>
      <w:sz w:val="20"/>
      <w:lang w:val="en-US" w:eastAsia="ru-RU"/>
    </w:rPr>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ind w:firstLine="360"/>
      <w:jc w:val="both"/>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hr-nsc.gov.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9760</Words>
  <Characters>55632</Characters>
  <Application>Microsoft Office Word</Application>
  <DocSecurity>4</DocSecurity>
  <Lines>463</Lines>
  <Paragraphs>111</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68320</CharactersWithSpaces>
  <SharedDoc>false</SharedDoc>
  <HLinks>
    <vt:vector size="6" baseType="variant">
      <vt:variant>
        <vt:i4>6881388</vt:i4>
      </vt:variant>
      <vt:variant>
        <vt:i4>14</vt:i4>
      </vt:variant>
      <vt:variant>
        <vt:i4>0</vt:i4>
      </vt:variant>
      <vt:variant>
        <vt:i4>5</vt:i4>
      </vt:variant>
      <vt:variant>
        <vt:lpwstr>http://www.dhr-nsc.gov.ge/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Черняева</dc:creator>
  <cp:keywords/>
  <dc:description/>
  <cp:lastModifiedBy>Черняева</cp:lastModifiedBy>
  <cp:revision>3</cp:revision>
  <cp:lastPrinted>2005-07-12T09:03:00Z</cp:lastPrinted>
  <dcterms:created xsi:type="dcterms:W3CDTF">2005-07-12T09:00:00Z</dcterms:created>
  <dcterms:modified xsi:type="dcterms:W3CDTF">2005-07-12T09:03:00Z</dcterms:modified>
</cp:coreProperties>
</file>