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17D2694" w14:textId="77777777" w:rsidTr="002B7BC7">
        <w:trPr>
          <w:trHeight w:hRule="exact" w:val="851"/>
        </w:trPr>
        <w:tc>
          <w:tcPr>
            <w:tcW w:w="1276" w:type="dxa"/>
            <w:tcBorders>
              <w:bottom w:val="single" w:sz="4" w:space="0" w:color="auto"/>
            </w:tcBorders>
          </w:tcPr>
          <w:p w14:paraId="6CB92232" w14:textId="77777777" w:rsidR="006F71EA" w:rsidRPr="00DB58B5" w:rsidRDefault="006F71EA" w:rsidP="00B301B5"/>
        </w:tc>
        <w:tc>
          <w:tcPr>
            <w:tcW w:w="2268" w:type="dxa"/>
            <w:tcBorders>
              <w:bottom w:val="single" w:sz="4" w:space="0" w:color="auto"/>
            </w:tcBorders>
            <w:vAlign w:val="bottom"/>
          </w:tcPr>
          <w:p w14:paraId="1561D9B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EA1D91" w14:textId="410B232C" w:rsidR="006F71EA" w:rsidRPr="00DB58B5" w:rsidRDefault="00B301B5" w:rsidP="00B301B5">
            <w:pPr>
              <w:jc w:val="right"/>
            </w:pPr>
            <w:r w:rsidRPr="00B301B5">
              <w:rPr>
                <w:sz w:val="40"/>
              </w:rPr>
              <w:t>CCPR</w:t>
            </w:r>
            <w:r>
              <w:t>/C/ZWE/2</w:t>
            </w:r>
          </w:p>
        </w:tc>
      </w:tr>
      <w:tr w:rsidR="006F71EA" w:rsidRPr="00DB58B5" w14:paraId="02DF4F31" w14:textId="77777777" w:rsidTr="002B7BC7">
        <w:trPr>
          <w:trHeight w:hRule="exact" w:val="2835"/>
        </w:trPr>
        <w:tc>
          <w:tcPr>
            <w:tcW w:w="1276" w:type="dxa"/>
            <w:tcBorders>
              <w:top w:val="single" w:sz="4" w:space="0" w:color="auto"/>
              <w:bottom w:val="single" w:sz="12" w:space="0" w:color="auto"/>
            </w:tcBorders>
          </w:tcPr>
          <w:p w14:paraId="193DF2FB" w14:textId="77777777" w:rsidR="006F71EA" w:rsidRPr="00DB58B5" w:rsidRDefault="006F71EA" w:rsidP="002B7BC7">
            <w:pPr>
              <w:spacing w:before="120"/>
              <w:jc w:val="center"/>
            </w:pPr>
            <w:r>
              <w:rPr>
                <w:noProof/>
                <w:lang w:eastAsia="fr-CH"/>
              </w:rPr>
              <w:drawing>
                <wp:inline distT="0" distB="0" distL="0" distR="0" wp14:anchorId="59047822" wp14:editId="1B81A1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9F3A48" w14:textId="157A78D9" w:rsidR="006F71EA" w:rsidRPr="00AB51C8" w:rsidRDefault="006F71EA" w:rsidP="002B7BC7">
            <w:pPr>
              <w:spacing w:before="120" w:line="380" w:lineRule="exact"/>
              <w:rPr>
                <w:b/>
                <w:sz w:val="34"/>
                <w:szCs w:val="34"/>
              </w:rPr>
            </w:pPr>
            <w:r w:rsidRPr="00AB51C8">
              <w:rPr>
                <w:b/>
                <w:sz w:val="34"/>
                <w:szCs w:val="34"/>
              </w:rPr>
              <w:t>Pacte international relatif</w:t>
            </w:r>
            <w:r w:rsidR="00B301B5">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1976656B" w14:textId="77777777" w:rsidR="006F71EA" w:rsidRDefault="00B301B5" w:rsidP="002B7BC7">
            <w:pPr>
              <w:spacing w:before="240"/>
            </w:pPr>
            <w:r>
              <w:t>Distr. générale</w:t>
            </w:r>
          </w:p>
          <w:p w14:paraId="1B36C575" w14:textId="6876D811" w:rsidR="00B301B5" w:rsidRDefault="00B301B5" w:rsidP="00B301B5">
            <w:pPr>
              <w:spacing w:line="240" w:lineRule="exact"/>
            </w:pPr>
            <w:r>
              <w:t>8 février 2024</w:t>
            </w:r>
          </w:p>
          <w:p w14:paraId="25BEBCAB" w14:textId="77777777" w:rsidR="00B301B5" w:rsidRDefault="00B301B5" w:rsidP="00B301B5">
            <w:pPr>
              <w:spacing w:line="240" w:lineRule="exact"/>
            </w:pPr>
            <w:r>
              <w:t>Français</w:t>
            </w:r>
          </w:p>
          <w:p w14:paraId="081364CC" w14:textId="77777777" w:rsidR="00B301B5" w:rsidRDefault="00B301B5" w:rsidP="00B301B5">
            <w:pPr>
              <w:spacing w:line="240" w:lineRule="exact"/>
            </w:pPr>
            <w:r>
              <w:t>Original : anglais</w:t>
            </w:r>
          </w:p>
          <w:p w14:paraId="0F8BD7B7" w14:textId="6DAD9100" w:rsidR="00B301B5" w:rsidRPr="00DB58B5" w:rsidRDefault="00B301B5" w:rsidP="00B301B5">
            <w:pPr>
              <w:spacing w:line="240" w:lineRule="exact"/>
            </w:pPr>
            <w:r>
              <w:t>Anglais, espagnol et français seulement</w:t>
            </w:r>
          </w:p>
        </w:tc>
      </w:tr>
    </w:tbl>
    <w:p w14:paraId="4BEDB7C2" w14:textId="77777777" w:rsidR="006F71EA" w:rsidRDefault="006F71EA" w:rsidP="006F71EA">
      <w:pPr>
        <w:spacing w:before="120"/>
        <w:rPr>
          <w:b/>
          <w:sz w:val="24"/>
          <w:szCs w:val="24"/>
        </w:rPr>
      </w:pPr>
      <w:r w:rsidRPr="00DF3BF1">
        <w:rPr>
          <w:b/>
          <w:sz w:val="24"/>
          <w:szCs w:val="24"/>
        </w:rPr>
        <w:t>Comité des droits de l’homme</w:t>
      </w:r>
    </w:p>
    <w:p w14:paraId="7FD7D237" w14:textId="6E86634E" w:rsidR="00B301B5" w:rsidRPr="007E6DB4" w:rsidRDefault="00B301B5" w:rsidP="00B301B5">
      <w:pPr>
        <w:pStyle w:val="HMG"/>
      </w:pPr>
      <w:r w:rsidRPr="007E6DB4">
        <w:tab/>
      </w:r>
      <w:r w:rsidRPr="007E6DB4">
        <w:tab/>
      </w:r>
      <w:r w:rsidRPr="00B301B5">
        <w:t>Deuxième</w:t>
      </w:r>
      <w:r w:rsidRPr="007E6DB4">
        <w:t xml:space="preserve"> rapport périodique soumis par le</w:t>
      </w:r>
      <w:r>
        <w:t> </w:t>
      </w:r>
      <w:r w:rsidRPr="007E6DB4">
        <w:t>Zimbabwe en application de l</w:t>
      </w:r>
      <w:r>
        <w:t>’article </w:t>
      </w:r>
      <w:r w:rsidRPr="007E6DB4">
        <w:t>40 du</w:t>
      </w:r>
      <w:r>
        <w:t> </w:t>
      </w:r>
      <w:r w:rsidRPr="007E6DB4">
        <w:t>Pacte, attendu en</w:t>
      </w:r>
      <w:r w:rsidR="00AD3A49">
        <w:t xml:space="preserve"> </w:t>
      </w:r>
      <w:r>
        <w:t>20</w:t>
      </w:r>
      <w:r w:rsidRPr="007E6DB4">
        <w:t>21</w:t>
      </w:r>
      <w:r w:rsidRPr="00B301B5">
        <w:rPr>
          <w:rStyle w:val="Appelnotedebasdep"/>
          <w:b w:val="0"/>
          <w:bCs/>
          <w:sz w:val="20"/>
          <w:vertAlign w:val="baseline"/>
        </w:rPr>
        <w:footnoteReference w:customMarkFollows="1" w:id="2"/>
        <w:t>*</w:t>
      </w:r>
      <w:r w:rsidRPr="00B301B5">
        <w:rPr>
          <w:b w:val="0"/>
          <w:bCs/>
          <w:sz w:val="20"/>
          <w:vertAlign w:val="superscript"/>
        </w:rPr>
        <w:t xml:space="preserve">, </w:t>
      </w:r>
      <w:r w:rsidRPr="00B301B5">
        <w:rPr>
          <w:rStyle w:val="Appelnotedebasdep"/>
          <w:b w:val="0"/>
          <w:bCs/>
          <w:sz w:val="20"/>
          <w:vertAlign w:val="baseline"/>
        </w:rPr>
        <w:footnoteReference w:customMarkFollows="1" w:id="3"/>
        <w:t>**</w:t>
      </w:r>
    </w:p>
    <w:p w14:paraId="34629ABD" w14:textId="6B751D04" w:rsidR="00E85C42" w:rsidRDefault="00B301B5" w:rsidP="00B301B5">
      <w:pPr>
        <w:pStyle w:val="SingleTxtG"/>
        <w:jc w:val="right"/>
      </w:pPr>
      <w:r>
        <w:t>[Date de réception :</w:t>
      </w:r>
      <w:r w:rsidRPr="007E6DB4">
        <w:t xml:space="preserve"> 5</w:t>
      </w:r>
      <w:r>
        <w:t> </w:t>
      </w:r>
      <w:r w:rsidRPr="007E6DB4">
        <w:t>septembre</w:t>
      </w:r>
      <w:r>
        <w:t xml:space="preserve"> 20</w:t>
      </w:r>
      <w:r w:rsidRPr="007E6DB4">
        <w:t>23]</w:t>
      </w:r>
    </w:p>
    <w:p w14:paraId="1805630C" w14:textId="4B406E88" w:rsidR="00B301B5" w:rsidRDefault="00B301B5" w:rsidP="00B301B5">
      <w:pPr>
        <w:pStyle w:val="SingleTxtG"/>
      </w:pPr>
      <w:r>
        <w:br w:type="page"/>
      </w:r>
    </w:p>
    <w:p w14:paraId="4B18D570" w14:textId="77777777" w:rsidR="00B301B5" w:rsidRPr="007E6DB4" w:rsidRDefault="00B301B5" w:rsidP="00B301B5">
      <w:pPr>
        <w:pStyle w:val="HChG"/>
      </w:pPr>
      <w:bookmarkStart w:id="0" w:name="_Toc105405754"/>
      <w:r w:rsidRPr="007E6DB4">
        <w:lastRenderedPageBreak/>
        <w:tab/>
      </w:r>
      <w:r w:rsidRPr="007E6DB4">
        <w:tab/>
        <w:t>Liste des abréviations</w:t>
      </w:r>
      <w:bookmarkEnd w:id="0"/>
    </w:p>
    <w:p w14:paraId="12C1028E" w14:textId="45A93584" w:rsidR="00B301B5" w:rsidRDefault="00B301B5" w:rsidP="00B301B5">
      <w:pPr>
        <w:pStyle w:val="SingleTxtG"/>
        <w:tabs>
          <w:tab w:val="clear" w:pos="1701"/>
          <w:tab w:val="clear" w:pos="2268"/>
          <w:tab w:val="left" w:pos="2410"/>
          <w:tab w:val="left" w:pos="3402"/>
        </w:tabs>
        <w:ind w:left="2410" w:hanging="1276"/>
        <w:jc w:val="left"/>
      </w:pPr>
      <w:r w:rsidRPr="007E6DB4">
        <w:t>AOMA</w:t>
      </w:r>
      <w:r w:rsidRPr="007E6DB4">
        <w:tab/>
        <w:t>Association des ombudsmans et médiateurs des pays d</w:t>
      </w:r>
      <w:r>
        <w:t>’</w:t>
      </w:r>
      <w:r w:rsidRPr="007E6DB4">
        <w:t>Afrique</w:t>
      </w:r>
    </w:p>
    <w:p w14:paraId="118BC566" w14:textId="189F73D7" w:rsidR="00B301B5" w:rsidRDefault="00B301B5" w:rsidP="00B301B5">
      <w:pPr>
        <w:pStyle w:val="SingleTxtG"/>
        <w:tabs>
          <w:tab w:val="clear" w:pos="1701"/>
          <w:tab w:val="clear" w:pos="2268"/>
          <w:tab w:val="left" w:pos="2410"/>
          <w:tab w:val="left" w:pos="3402"/>
        </w:tabs>
        <w:ind w:left="2410" w:hanging="1276"/>
        <w:jc w:val="left"/>
      </w:pPr>
      <w:r w:rsidRPr="007E6DB4">
        <w:t>CCNUCC</w:t>
      </w:r>
      <w:r w:rsidRPr="007E6DB4">
        <w:tab/>
        <w:t>Convention-cadre des Nations</w:t>
      </w:r>
      <w:r>
        <w:t> </w:t>
      </w:r>
      <w:r w:rsidRPr="007E6DB4">
        <w:t>Unies sur les changements climatiques</w:t>
      </w:r>
    </w:p>
    <w:p w14:paraId="3A209C4B" w14:textId="532C3991" w:rsidR="00B301B5" w:rsidRPr="007E6DB4" w:rsidRDefault="00B301B5" w:rsidP="00B301B5">
      <w:pPr>
        <w:pStyle w:val="SingleTxtG"/>
        <w:tabs>
          <w:tab w:val="clear" w:pos="1701"/>
          <w:tab w:val="clear" w:pos="2268"/>
          <w:tab w:val="left" w:pos="2410"/>
          <w:tab w:val="left" w:pos="3402"/>
        </w:tabs>
        <w:ind w:left="2410" w:hanging="1276"/>
        <w:jc w:val="left"/>
      </w:pPr>
      <w:r w:rsidRPr="007E6DB4">
        <w:t>CDN</w:t>
      </w:r>
      <w:r w:rsidRPr="007E6DB4">
        <w:tab/>
        <w:t>Contributions déterminées au niveau national</w:t>
      </w:r>
    </w:p>
    <w:p w14:paraId="1018B29B" w14:textId="135F1FAA" w:rsidR="00B301B5" w:rsidRDefault="00B301B5" w:rsidP="00B301B5">
      <w:pPr>
        <w:pStyle w:val="SingleTxtG"/>
        <w:tabs>
          <w:tab w:val="clear" w:pos="1701"/>
          <w:tab w:val="clear" w:pos="2268"/>
          <w:tab w:val="left" w:pos="2410"/>
          <w:tab w:val="left" w:pos="3402"/>
        </w:tabs>
        <w:ind w:left="2410" w:hanging="1276"/>
        <w:jc w:val="left"/>
      </w:pPr>
      <w:r w:rsidRPr="007E6DB4">
        <w:t>COMESA</w:t>
      </w:r>
      <w:r w:rsidRPr="007E6DB4">
        <w:tab/>
        <w:t>Marché commun de l</w:t>
      </w:r>
      <w:r>
        <w:t>’</w:t>
      </w:r>
      <w:r w:rsidRPr="007E6DB4">
        <w:t>Afrique orientale et australe</w:t>
      </w:r>
    </w:p>
    <w:p w14:paraId="1E88911E" w14:textId="3254498F" w:rsidR="00B301B5" w:rsidRDefault="00B301B5" w:rsidP="00B301B5">
      <w:pPr>
        <w:pStyle w:val="SingleTxtG"/>
        <w:tabs>
          <w:tab w:val="clear" w:pos="1701"/>
          <w:tab w:val="clear" w:pos="2268"/>
          <w:tab w:val="left" w:pos="2410"/>
          <w:tab w:val="left" w:pos="3402"/>
        </w:tabs>
        <w:ind w:left="2410" w:hanging="1276"/>
        <w:jc w:val="left"/>
      </w:pPr>
      <w:r w:rsidRPr="007E6DB4">
        <w:t>EPU</w:t>
      </w:r>
      <w:r w:rsidRPr="007E6DB4">
        <w:tab/>
        <w:t>Examen périodique universel</w:t>
      </w:r>
    </w:p>
    <w:p w14:paraId="7833F733" w14:textId="126E25D7" w:rsidR="00B301B5" w:rsidRDefault="00B301B5" w:rsidP="00B301B5">
      <w:pPr>
        <w:pStyle w:val="SingleTxtG"/>
        <w:tabs>
          <w:tab w:val="clear" w:pos="1701"/>
          <w:tab w:val="clear" w:pos="2268"/>
          <w:tab w:val="left" w:pos="2410"/>
          <w:tab w:val="left" w:pos="3402"/>
        </w:tabs>
        <w:ind w:left="2410" w:hanging="1276"/>
        <w:jc w:val="left"/>
      </w:pPr>
      <w:r w:rsidRPr="007E6DB4">
        <w:t>GANHRI</w:t>
      </w:r>
      <w:r w:rsidRPr="007E6DB4">
        <w:tab/>
        <w:t>Alliance mondiale des institutions nationales des droits de l</w:t>
      </w:r>
      <w:r>
        <w:t>’</w:t>
      </w:r>
      <w:r w:rsidRPr="007E6DB4">
        <w:t>homme</w:t>
      </w:r>
    </w:p>
    <w:p w14:paraId="7C9F4E6B" w14:textId="3D0589DA" w:rsidR="00B301B5" w:rsidRPr="007E6DB4" w:rsidRDefault="00B301B5" w:rsidP="00B301B5">
      <w:pPr>
        <w:pStyle w:val="SingleTxtG"/>
        <w:tabs>
          <w:tab w:val="clear" w:pos="1701"/>
          <w:tab w:val="clear" w:pos="2268"/>
          <w:tab w:val="left" w:pos="2410"/>
          <w:tab w:val="left" w:pos="3402"/>
        </w:tabs>
        <w:ind w:left="2410" w:hanging="1276"/>
        <w:jc w:val="left"/>
      </w:pPr>
      <w:r w:rsidRPr="007E6DB4">
        <w:t>IECMS</w:t>
      </w:r>
      <w:r w:rsidRPr="007E6DB4">
        <w:tab/>
        <w:t>Systèmes électroniques intégrés de gestion des affaires</w:t>
      </w:r>
    </w:p>
    <w:p w14:paraId="0690587C" w14:textId="6F3B3653" w:rsidR="00B301B5" w:rsidRDefault="00B301B5" w:rsidP="00B301B5">
      <w:pPr>
        <w:pStyle w:val="SingleTxtG"/>
        <w:tabs>
          <w:tab w:val="clear" w:pos="1701"/>
          <w:tab w:val="clear" w:pos="2268"/>
          <w:tab w:val="left" w:pos="2410"/>
          <w:tab w:val="left" w:pos="3402"/>
        </w:tabs>
        <w:ind w:left="2410" w:hanging="1276"/>
        <w:jc w:val="left"/>
      </w:pPr>
      <w:r>
        <w:t>ONG</w:t>
      </w:r>
      <w:r w:rsidRPr="007E6DB4">
        <w:tab/>
        <w:t>Organisations non gouvernementales</w:t>
      </w:r>
    </w:p>
    <w:p w14:paraId="6A9F3907" w14:textId="025FEDEC" w:rsidR="00B301B5" w:rsidRPr="007E6DB4" w:rsidRDefault="00B301B5" w:rsidP="00B301B5">
      <w:pPr>
        <w:pStyle w:val="SingleTxtG"/>
        <w:tabs>
          <w:tab w:val="clear" w:pos="1701"/>
          <w:tab w:val="clear" w:pos="2268"/>
          <w:tab w:val="left" w:pos="2410"/>
          <w:tab w:val="left" w:pos="3402"/>
        </w:tabs>
        <w:ind w:left="2410" w:hanging="1276"/>
        <w:jc w:val="left"/>
      </w:pPr>
      <w:r>
        <w:t>PNUD</w:t>
      </w:r>
      <w:r w:rsidRPr="007E6DB4">
        <w:tab/>
        <w:t>Programme des Nations</w:t>
      </w:r>
      <w:r>
        <w:t> </w:t>
      </w:r>
      <w:r w:rsidRPr="007E6DB4">
        <w:t>Unies pour le développement</w:t>
      </w:r>
    </w:p>
    <w:p w14:paraId="795BB348" w14:textId="399DE32B" w:rsidR="00B301B5" w:rsidRPr="007E6DB4" w:rsidRDefault="00B301B5" w:rsidP="00B301B5">
      <w:pPr>
        <w:pStyle w:val="SingleTxtG"/>
        <w:tabs>
          <w:tab w:val="clear" w:pos="1701"/>
          <w:tab w:val="clear" w:pos="2268"/>
          <w:tab w:val="left" w:pos="2410"/>
          <w:tab w:val="left" w:pos="3402"/>
        </w:tabs>
        <w:ind w:left="2410" w:hanging="1276"/>
        <w:jc w:val="left"/>
      </w:pPr>
      <w:r w:rsidRPr="007E6DB4">
        <w:t>RINADH</w:t>
      </w:r>
      <w:r w:rsidRPr="007E6DB4">
        <w:tab/>
        <w:t>Réseau des institutions nationales africaines des droits de l</w:t>
      </w:r>
      <w:r>
        <w:t>’</w:t>
      </w:r>
      <w:r w:rsidRPr="007E6DB4">
        <w:t>homme</w:t>
      </w:r>
    </w:p>
    <w:p w14:paraId="4DF9C705" w14:textId="7655CE1F" w:rsidR="00B301B5" w:rsidRPr="007E6DB4" w:rsidRDefault="00B301B5" w:rsidP="00B301B5">
      <w:pPr>
        <w:pStyle w:val="SingleTxtG"/>
        <w:tabs>
          <w:tab w:val="clear" w:pos="1701"/>
          <w:tab w:val="clear" w:pos="2268"/>
          <w:tab w:val="left" w:pos="2410"/>
          <w:tab w:val="left" w:pos="3402"/>
        </w:tabs>
        <w:ind w:left="2410" w:hanging="1276"/>
        <w:jc w:val="left"/>
      </w:pPr>
      <w:r w:rsidRPr="007E6DB4">
        <w:t>SADC</w:t>
      </w:r>
      <w:r>
        <w:tab/>
      </w:r>
      <w:r w:rsidRPr="007E6DB4">
        <w:t>Communauté de développement de l</w:t>
      </w:r>
      <w:r>
        <w:t>’</w:t>
      </w:r>
      <w:r w:rsidRPr="007E6DB4">
        <w:t>Afrique australe</w:t>
      </w:r>
    </w:p>
    <w:p w14:paraId="0254DA05" w14:textId="008EF79B" w:rsidR="00B301B5" w:rsidRPr="007E6DB4" w:rsidRDefault="00B301B5" w:rsidP="00B301B5">
      <w:pPr>
        <w:pStyle w:val="SingleTxtG"/>
        <w:tabs>
          <w:tab w:val="clear" w:pos="1701"/>
          <w:tab w:val="clear" w:pos="2268"/>
          <w:tab w:val="left" w:pos="2410"/>
          <w:tab w:val="left" w:pos="3402"/>
        </w:tabs>
        <w:ind w:left="2410" w:hanging="1276"/>
        <w:jc w:val="left"/>
      </w:pPr>
      <w:r w:rsidRPr="007E6DB4">
        <w:t>Sida</w:t>
      </w:r>
      <w:r w:rsidRPr="007E6DB4">
        <w:tab/>
        <w:t>Syndrome d</w:t>
      </w:r>
      <w:r>
        <w:t>’</w:t>
      </w:r>
      <w:r w:rsidRPr="007E6DB4">
        <w:t>immunodéficience acquise</w:t>
      </w:r>
    </w:p>
    <w:p w14:paraId="0C3CA512" w14:textId="1293921A" w:rsidR="00B301B5" w:rsidRPr="007E6DB4" w:rsidRDefault="00B301B5" w:rsidP="00B301B5">
      <w:pPr>
        <w:pStyle w:val="SingleTxtG"/>
        <w:tabs>
          <w:tab w:val="clear" w:pos="1701"/>
          <w:tab w:val="clear" w:pos="2268"/>
          <w:tab w:val="left" w:pos="2410"/>
          <w:tab w:val="left" w:pos="3402"/>
        </w:tabs>
        <w:ind w:left="2410" w:hanging="1276"/>
        <w:jc w:val="left"/>
      </w:pPr>
      <w:r>
        <w:t>TIC</w:t>
      </w:r>
      <w:r w:rsidRPr="007E6DB4">
        <w:tab/>
        <w:t>Technologies de l</w:t>
      </w:r>
      <w:r>
        <w:t>’</w:t>
      </w:r>
      <w:r w:rsidRPr="007E6DB4">
        <w:t>information et des communications</w:t>
      </w:r>
    </w:p>
    <w:p w14:paraId="01DD3CF0" w14:textId="07F75FDF" w:rsidR="00B301B5" w:rsidRDefault="00B301B5" w:rsidP="00B301B5">
      <w:pPr>
        <w:pStyle w:val="SingleTxtG"/>
      </w:pPr>
      <w:r>
        <w:t>VIH</w:t>
      </w:r>
      <w:r>
        <w:tab/>
      </w:r>
      <w:r w:rsidRPr="007E6DB4">
        <w:tab/>
        <w:t>Virus de l</w:t>
      </w:r>
      <w:r>
        <w:t>’</w:t>
      </w:r>
      <w:r w:rsidRPr="007E6DB4">
        <w:t>immunodéficience humaine</w:t>
      </w:r>
    </w:p>
    <w:p w14:paraId="63DCF9B7" w14:textId="4883F2AA" w:rsidR="00B301B5" w:rsidRDefault="00B301B5" w:rsidP="00B301B5">
      <w:pPr>
        <w:pStyle w:val="SingleTxtG"/>
      </w:pPr>
      <w:r>
        <w:br w:type="page"/>
      </w:r>
    </w:p>
    <w:p w14:paraId="667EC142" w14:textId="3B8FEE83" w:rsidR="00B301B5" w:rsidRPr="007E6DB4" w:rsidRDefault="00B301B5" w:rsidP="00B301B5">
      <w:pPr>
        <w:pStyle w:val="HChG"/>
      </w:pPr>
      <w:bookmarkStart w:id="1" w:name="_Toc105405755"/>
      <w:r w:rsidRPr="007E6DB4">
        <w:tab/>
        <w:t>I.</w:t>
      </w:r>
      <w:r w:rsidRPr="007E6DB4">
        <w:tab/>
      </w:r>
      <w:r w:rsidRPr="00B301B5">
        <w:t>Renseignements</w:t>
      </w:r>
      <w:r w:rsidRPr="007E6DB4">
        <w:t xml:space="preserve"> d</w:t>
      </w:r>
      <w:r>
        <w:t>’</w:t>
      </w:r>
      <w:r w:rsidRPr="007E6DB4">
        <w:t>ordre général sur la situation des droits de l</w:t>
      </w:r>
      <w:r>
        <w:t>’</w:t>
      </w:r>
      <w:r w:rsidRPr="007E6DB4">
        <w:t>homme dans le pays, y</w:t>
      </w:r>
      <w:r w:rsidR="00D2483D">
        <w:t> </w:t>
      </w:r>
      <w:r w:rsidRPr="007E6DB4">
        <w:t>compris sur les nouvelles mesures et les faits nouveaux concernant la mise en œuvre du Pacte</w:t>
      </w:r>
      <w:bookmarkEnd w:id="1"/>
    </w:p>
    <w:p w14:paraId="27C8FC76" w14:textId="77777777" w:rsidR="00B301B5" w:rsidRPr="007E6DB4" w:rsidRDefault="00B301B5" w:rsidP="00D2483D">
      <w:pPr>
        <w:pStyle w:val="HChG"/>
      </w:pPr>
      <w:bookmarkStart w:id="2" w:name="_Toc105405756"/>
      <w:r w:rsidRPr="007E6DB4">
        <w:tab/>
      </w:r>
      <w:r w:rsidRPr="007E6DB4">
        <w:tab/>
        <w:t>Introduction</w:t>
      </w:r>
      <w:bookmarkEnd w:id="2"/>
    </w:p>
    <w:p w14:paraId="6489FB87" w14:textId="0946F0F8" w:rsidR="00B301B5" w:rsidRPr="007E6DB4" w:rsidRDefault="00B301B5" w:rsidP="00B301B5">
      <w:pPr>
        <w:pStyle w:val="SingleTxtG"/>
      </w:pPr>
      <w:r w:rsidRPr="007E6DB4">
        <w:t>1.</w:t>
      </w:r>
      <w:r w:rsidRPr="007E6DB4">
        <w:tab/>
        <w:t xml:space="preserve">La République du Zimbabwe (État partie) a ratifié le Pacte relatif aux droits civils et politiques (le Pacte) </w:t>
      </w:r>
      <w:r>
        <w:t>en</w:t>
      </w:r>
      <w:r w:rsidR="00D2483D">
        <w:t xml:space="preserve"> </w:t>
      </w:r>
      <w:r>
        <w:t>19</w:t>
      </w:r>
      <w:r w:rsidRPr="007E6DB4">
        <w:t>91 et a soumis son rapport initial au Comité des droits de l</w:t>
      </w:r>
      <w:r>
        <w:t>’</w:t>
      </w:r>
      <w:r w:rsidRPr="007E6DB4">
        <w:t xml:space="preserve">homme </w:t>
      </w:r>
      <w:r>
        <w:t>en 19</w:t>
      </w:r>
      <w:r w:rsidRPr="007E6DB4">
        <w:t>97, en application de l</w:t>
      </w:r>
      <w:r>
        <w:t>’article </w:t>
      </w:r>
      <w:r w:rsidRPr="007E6DB4">
        <w:t>40 du Pacte</w:t>
      </w:r>
      <w:r w:rsidRPr="002B73BE">
        <w:rPr>
          <w:rStyle w:val="Appelnotedebasdep"/>
        </w:rPr>
        <w:footnoteReference w:id="4"/>
      </w:r>
      <w:r w:rsidRPr="007E6DB4">
        <w:t>. Le Comité a examiné le rapport initial et a formulé des observations f</w:t>
      </w:r>
      <w:r>
        <w:t>inales le 3</w:t>
      </w:r>
      <w:r w:rsidR="00D2483D">
        <w:t> </w:t>
      </w:r>
      <w:r>
        <w:t>avril</w:t>
      </w:r>
      <w:r w:rsidR="00D2483D">
        <w:t xml:space="preserve"> </w:t>
      </w:r>
      <w:r w:rsidRPr="007E6DB4">
        <w:t>1998.</w:t>
      </w:r>
    </w:p>
    <w:p w14:paraId="1C8360E2" w14:textId="5F47BB8D" w:rsidR="00B301B5" w:rsidRPr="007E6DB4" w:rsidRDefault="00B301B5" w:rsidP="00B301B5">
      <w:pPr>
        <w:pStyle w:val="SingleTxtG"/>
      </w:pPr>
      <w:r w:rsidRPr="007E6DB4">
        <w:t>2.</w:t>
      </w:r>
      <w:r w:rsidRPr="007E6DB4">
        <w:tab/>
        <w:t>Le présent rapport répond aux questions soulevées par le Comité dans ses recommandations et ses observations finales, fait le point sur l</w:t>
      </w:r>
      <w:r>
        <w:t>’</w:t>
      </w:r>
      <w:r w:rsidRPr="007E6DB4">
        <w:t xml:space="preserve">application du Pacte depuis la soumission du rapport initial, </w:t>
      </w:r>
      <w:r w:rsidRPr="00525C77">
        <w:t>i</w:t>
      </w:r>
      <w:r w:rsidRPr="00525C77">
        <w:rPr>
          <w:iCs/>
        </w:rPr>
        <w:t>l y a plus de</w:t>
      </w:r>
      <w:r w:rsidR="00D2483D">
        <w:rPr>
          <w:iCs/>
        </w:rPr>
        <w:t xml:space="preserve"> vingt </w:t>
      </w:r>
      <w:r>
        <w:rPr>
          <w:iCs/>
        </w:rPr>
        <w:t>ans,</w:t>
      </w:r>
      <w:r w:rsidRPr="00525C77">
        <w:rPr>
          <w:iCs/>
        </w:rPr>
        <w:t xml:space="preserve"> et</w:t>
      </w:r>
      <w:r w:rsidRPr="007E6DB4">
        <w:t xml:space="preserve"> répond à la liste des questions faisant l</w:t>
      </w:r>
      <w:r>
        <w:t>’</w:t>
      </w:r>
      <w:r w:rsidRPr="007E6DB4">
        <w:t>objet d</w:t>
      </w:r>
      <w:r>
        <w:t>’</w:t>
      </w:r>
      <w:r w:rsidRPr="007E6DB4">
        <w:t>un rapport préalable envoyée par le Comité</w:t>
      </w:r>
      <w:r w:rsidRPr="002B73BE">
        <w:rPr>
          <w:rStyle w:val="Appelnotedebasdep"/>
        </w:rPr>
        <w:footnoteReference w:id="5"/>
      </w:r>
      <w:r>
        <w:t>.</w:t>
      </w:r>
    </w:p>
    <w:p w14:paraId="772874B9" w14:textId="5DF2E950" w:rsidR="00B301B5" w:rsidRPr="007E6DB4" w:rsidRDefault="00B301B5" w:rsidP="00B301B5">
      <w:pPr>
        <w:pStyle w:val="SingleTxtG"/>
      </w:pPr>
      <w:r w:rsidRPr="007E6DB4">
        <w:t>3.</w:t>
      </w:r>
      <w:r w:rsidRPr="007E6DB4">
        <w:tab/>
        <w:t>Ce rapport de l</w:t>
      </w:r>
      <w:r>
        <w:t>’</w:t>
      </w:r>
      <w:r w:rsidRPr="007E6DB4">
        <w:t>État partie valant deuxième à douzième rapports périodiques renvoie aux rapports qui ont été soumis à d</w:t>
      </w:r>
      <w:r>
        <w:t>’</w:t>
      </w:r>
      <w:r w:rsidRPr="007E6DB4">
        <w:t>autres organes conventionnels. Il importe de le lire conjointement avec le document de base commun mis à jour</w:t>
      </w:r>
      <w:r w:rsidRPr="002B73BE">
        <w:rPr>
          <w:rStyle w:val="Appelnotedebasdep"/>
        </w:rPr>
        <w:footnoteReference w:id="6"/>
      </w:r>
      <w:r w:rsidRPr="007E6DB4">
        <w:t xml:space="preserve"> qui a déjà été soumis et qui décrit les modifications fondamentales apportées au cadre constitutionnel depuis l</w:t>
      </w:r>
      <w:r>
        <w:t>’</w:t>
      </w:r>
      <w:r w:rsidRPr="007E6DB4">
        <w:t>établissement du rapport précédent.</w:t>
      </w:r>
    </w:p>
    <w:p w14:paraId="6612C701" w14:textId="77777777" w:rsidR="00B301B5" w:rsidRPr="00D2483D" w:rsidRDefault="00B301B5" w:rsidP="00B301B5">
      <w:pPr>
        <w:pStyle w:val="SingleTxtG"/>
      </w:pPr>
      <w:r w:rsidRPr="007E6DB4">
        <w:t>4.</w:t>
      </w:r>
      <w:r w:rsidRPr="007E6DB4">
        <w:tab/>
        <w:t xml:space="preserve">Au cours de la période considérée, le Zimbabwe a ratifié la Convention relative aux droits des personnes handicapées et </w:t>
      </w:r>
      <w:r>
        <w:t>le</w:t>
      </w:r>
      <w:r w:rsidRPr="007E6DB4">
        <w:t xml:space="preserve"> Protocole</w:t>
      </w:r>
      <w:r>
        <w:t xml:space="preserve"> s’y rapportant</w:t>
      </w:r>
      <w:r w:rsidRPr="007E6DB4">
        <w:t>, a adhéré au Protocole visant à prévenir, réprimer et punir la traite des personnes et au Protocole de la Communauté de développement de l</w:t>
      </w:r>
      <w:r>
        <w:t>’</w:t>
      </w:r>
      <w:r w:rsidRPr="007E6DB4">
        <w:t>Afrique australe sur le genre et le développement</w:t>
      </w:r>
      <w:r>
        <w:t xml:space="preserve"> (SADC)</w:t>
      </w:r>
      <w:r w:rsidRPr="007E6DB4">
        <w:t>, et a intégré ces derniers, entre autres</w:t>
      </w:r>
      <w:r>
        <w:t xml:space="preserve"> instruments</w:t>
      </w:r>
      <w:r w:rsidRPr="007E6DB4">
        <w:t>, dans son droit interne</w:t>
      </w:r>
      <w:r w:rsidRPr="002B73BE">
        <w:rPr>
          <w:rStyle w:val="Appelnotedebasdep"/>
        </w:rPr>
        <w:footnoteReference w:id="7"/>
      </w:r>
      <w:r w:rsidRPr="007E6DB4">
        <w:t>.</w:t>
      </w:r>
    </w:p>
    <w:p w14:paraId="79695D7B" w14:textId="645ADC46" w:rsidR="00B301B5" w:rsidRPr="007E6DB4" w:rsidRDefault="00B301B5" w:rsidP="00B301B5">
      <w:pPr>
        <w:pStyle w:val="SingleTxtG"/>
      </w:pPr>
      <w:r w:rsidRPr="007E6DB4">
        <w:t>5.</w:t>
      </w:r>
      <w:r w:rsidRPr="007E6DB4">
        <w:tab/>
        <w:t>Qui plus est, les modifications d</w:t>
      </w:r>
      <w:r>
        <w:t>’</w:t>
      </w:r>
      <w:r w:rsidRPr="007E6DB4">
        <w:t>ordre constitutionnel ef</w:t>
      </w:r>
      <w:r>
        <w:t>fectuées depuis 1998 ont abouti</w:t>
      </w:r>
      <w:r w:rsidRPr="007E6DB4">
        <w:t xml:space="preserve"> en</w:t>
      </w:r>
      <w:r>
        <w:t> 20</w:t>
      </w:r>
      <w:r w:rsidRPr="007E6DB4">
        <w:t>13</w:t>
      </w:r>
      <w:r>
        <w:t xml:space="preserve">à </w:t>
      </w:r>
      <w:r w:rsidRPr="007E6DB4">
        <w:t>l</w:t>
      </w:r>
      <w:r>
        <w:t>’</w:t>
      </w:r>
      <w:r w:rsidRPr="007E6DB4">
        <w:t>adoptio</w:t>
      </w:r>
      <w:r>
        <w:t>n de la Constitution du Zimbabwe,</w:t>
      </w:r>
      <w:r w:rsidRPr="007E6DB4">
        <w:t xml:space="preserve"> qui forme le cadre le plus complet jamais établi dans le pays.</w:t>
      </w:r>
      <w:r>
        <w:t xml:space="preserve"> </w:t>
      </w:r>
      <w:r w:rsidRPr="007E6DB4">
        <w:t>Comme expliqué dans le présent rapport, la Constitution contient</w:t>
      </w:r>
      <w:r>
        <w:t xml:space="preserve"> </w:t>
      </w:r>
      <w:r w:rsidRPr="007E6DB4">
        <w:t xml:space="preserve">une Déclaration des droits exhaustive et, de ce fait, intègre fondamentalement dans le droit interne la totalité des droits et des libertés établis dans le Pacte qui sont ainsi opposables devant les juridictions nationales. </w:t>
      </w:r>
      <w:r>
        <w:t>La recommandation f</w:t>
      </w:r>
      <w:r w:rsidRPr="007E6DB4">
        <w:t xml:space="preserve">ormulée par le Comité au </w:t>
      </w:r>
      <w:r>
        <w:t>paragraphe </w:t>
      </w:r>
      <w:r w:rsidRPr="007E6DB4">
        <w:t xml:space="preserve">9 de son rapport </w:t>
      </w:r>
      <w:r>
        <w:t>de</w:t>
      </w:r>
      <w:r w:rsidR="00D2483D">
        <w:t xml:space="preserve"> </w:t>
      </w:r>
      <w:r>
        <w:t>19</w:t>
      </w:r>
      <w:r w:rsidRPr="007E6DB4">
        <w:t>98 a</w:t>
      </w:r>
      <w:r>
        <w:t xml:space="preserve"> donc</w:t>
      </w:r>
      <w:r w:rsidRPr="007E6DB4">
        <w:t xml:space="preserve"> été pleinement appliquée.</w:t>
      </w:r>
    </w:p>
    <w:p w14:paraId="5A343C01" w14:textId="71940DD1" w:rsidR="00B301B5" w:rsidRPr="007E6DB4" w:rsidRDefault="00B301B5" w:rsidP="00B301B5">
      <w:pPr>
        <w:pStyle w:val="SingleTxtG"/>
      </w:pPr>
      <w:r w:rsidRPr="007E6DB4">
        <w:t>6.</w:t>
      </w:r>
      <w:r w:rsidRPr="007E6DB4">
        <w:tab/>
        <w:t>L</w:t>
      </w:r>
      <w:r>
        <w:t>’article </w:t>
      </w:r>
      <w:r w:rsidRPr="007E6DB4">
        <w:t>46 de la Constitution dispose en outre que les tribunaux nationaux doivent prendre en compte le droit international et les traités ratifiés par le Zimbabwe lorsqu</w:t>
      </w:r>
      <w:r>
        <w:t>’</w:t>
      </w:r>
      <w:r w:rsidRPr="007E6DB4">
        <w:t>ils interprètent la Déclaration des droits. Les dispositions du Pacte et la jurisprudence du Comité (y</w:t>
      </w:r>
      <w:r w:rsidR="00D2483D">
        <w:t> </w:t>
      </w:r>
      <w:r w:rsidRPr="007E6DB4">
        <w:t>compris ses décisions et ses observations générales) sont directement applicables devant les tribunaux nationaux en l</w:t>
      </w:r>
      <w:r>
        <w:t>’</w:t>
      </w:r>
      <w:r w:rsidRPr="007E6DB4">
        <w:t>absence de tout activisme judiciaire.</w:t>
      </w:r>
    </w:p>
    <w:p w14:paraId="20EEEA2D" w14:textId="7FE78F72" w:rsidR="00B301B5" w:rsidRPr="007E6DB4" w:rsidRDefault="00B301B5" w:rsidP="00B301B5">
      <w:pPr>
        <w:pStyle w:val="SingleTxtG"/>
      </w:pPr>
      <w:r w:rsidRPr="007E6DB4">
        <w:t>7.</w:t>
      </w:r>
      <w:r w:rsidRPr="007E6DB4">
        <w:tab/>
        <w:t>Lorsqu</w:t>
      </w:r>
      <w:r>
        <w:t>’</w:t>
      </w:r>
      <w:r w:rsidRPr="007E6DB4">
        <w:t>il a donné effe</w:t>
      </w:r>
      <w:r>
        <w:t>t à la Déclaration des droits (chap</w:t>
      </w:r>
      <w:r w:rsidR="00D2483D">
        <w:t>.</w:t>
      </w:r>
      <w:r>
        <w:t> </w:t>
      </w:r>
      <w:r w:rsidRPr="007E6DB4">
        <w:t>4 de la Constitution), le</w:t>
      </w:r>
      <w:r w:rsidR="00D2483D">
        <w:t> </w:t>
      </w:r>
      <w:r w:rsidRPr="007E6DB4">
        <w:t>Gouvernement a lancé un processus d</w:t>
      </w:r>
      <w:r>
        <w:t>’</w:t>
      </w:r>
      <w:r w:rsidRPr="007E6DB4">
        <w:t xml:space="preserve">harmonisation de la législation en vigueur avec les </w:t>
      </w:r>
      <w:r w:rsidR="00ED6A61">
        <w:t xml:space="preserve">nouveaux </w:t>
      </w:r>
      <w:r w:rsidRPr="007E6DB4">
        <w:t>principes constitutionnels et d</w:t>
      </w:r>
      <w:r>
        <w:t>’</w:t>
      </w:r>
      <w:r w:rsidRPr="007E6DB4">
        <w:t>adoption de nouvelles lois donnant effet à ces droits et libertés fondamentaux. Le rapport décrit l</w:t>
      </w:r>
      <w:r>
        <w:t>’</w:t>
      </w:r>
      <w:r w:rsidRPr="007E6DB4">
        <w:t>incidence de ces lois sur l</w:t>
      </w:r>
      <w:r>
        <w:t>’</w:t>
      </w:r>
      <w:r w:rsidRPr="007E6DB4">
        <w:t>application du Pacte.</w:t>
      </w:r>
    </w:p>
    <w:p w14:paraId="089A84D6" w14:textId="43B008FD" w:rsidR="00B301B5" w:rsidRPr="007E6DB4" w:rsidRDefault="00B301B5" w:rsidP="00ED6A61">
      <w:pPr>
        <w:pStyle w:val="H1G"/>
      </w:pPr>
      <w:bookmarkStart w:id="3" w:name="_Toc105405757"/>
      <w:r w:rsidRPr="007E6DB4">
        <w:tab/>
      </w:r>
      <w:r w:rsidRPr="007E6DB4">
        <w:tab/>
        <w:t xml:space="preserve">Processus de </w:t>
      </w:r>
      <w:r w:rsidRPr="00ED6A61">
        <w:t>rédaction</w:t>
      </w:r>
      <w:r w:rsidRPr="007E6DB4">
        <w:t xml:space="preserve"> du rapport</w:t>
      </w:r>
      <w:bookmarkEnd w:id="3"/>
    </w:p>
    <w:p w14:paraId="2AE6B9F8" w14:textId="6207BBF1" w:rsidR="00B301B5" w:rsidRPr="007E6DB4" w:rsidRDefault="00B301B5" w:rsidP="00B301B5">
      <w:pPr>
        <w:pStyle w:val="SingleTxtG"/>
      </w:pPr>
      <w:r w:rsidRPr="007E6DB4">
        <w:t>8.</w:t>
      </w:r>
      <w:r w:rsidRPr="007E6DB4">
        <w:tab/>
        <w:t>L</w:t>
      </w:r>
      <w:r>
        <w:t>e Comité inte</w:t>
      </w:r>
      <w:r w:rsidRPr="007E6DB4">
        <w:t>rministériel des droits de l</w:t>
      </w:r>
      <w:r>
        <w:t>’</w:t>
      </w:r>
      <w:r w:rsidRPr="007E6DB4">
        <w:t>homme et du droit international humanitaire a rédigé un avant-projet du présent rapport</w:t>
      </w:r>
      <w:r>
        <w:t xml:space="preserve">, </w:t>
      </w:r>
      <w:r w:rsidRPr="007E6DB4">
        <w:t>s</w:t>
      </w:r>
      <w:r>
        <w:t>’</w:t>
      </w:r>
      <w:r w:rsidRPr="007E6DB4">
        <w:t xml:space="preserve">est réuni avec les parties prenantes à des fins de consultation dans six des </w:t>
      </w:r>
      <w:r w:rsidR="00344A13">
        <w:t>10 </w:t>
      </w:r>
      <w:r w:rsidRPr="007E6DB4">
        <w:t xml:space="preserve">provinces du pays </w:t>
      </w:r>
      <w:r>
        <w:t>et</w:t>
      </w:r>
      <w:r w:rsidRPr="007E6DB4">
        <w:t xml:space="preserve"> a organisé un atelier de validatio</w:t>
      </w:r>
      <w:r>
        <w:t>n avec les parties prenantes</w:t>
      </w:r>
      <w:r w:rsidRPr="00890055">
        <w:t xml:space="preserve"> Les parties prenantes représentaient divers ministères, départements et organismes gouvernementaux, des organisations de la société civile </w:t>
      </w:r>
      <w:r>
        <w:t>ainsi que</w:t>
      </w:r>
      <w:r w:rsidRPr="00890055">
        <w:t xml:space="preserve"> les milieux universitaires.</w:t>
      </w:r>
      <w:r w:rsidRPr="007E6DB4">
        <w:t xml:space="preserve"> À l</w:t>
      </w:r>
      <w:r>
        <w:t>’</w:t>
      </w:r>
      <w:r w:rsidRPr="007E6DB4">
        <w:t>issue de ces consultations, le rapport a été adopté</w:t>
      </w:r>
      <w:r>
        <w:t xml:space="preserve"> </w:t>
      </w:r>
      <w:r w:rsidRPr="007E6DB4">
        <w:t xml:space="preserve">par les organes directeurs des ministères, puis soumis au </w:t>
      </w:r>
      <w:r>
        <w:t>Conseil des ministres</w:t>
      </w:r>
      <w:r w:rsidRPr="007E6DB4">
        <w:t xml:space="preserve"> pour approbation. L</w:t>
      </w:r>
      <w:r>
        <w:t>’</w:t>
      </w:r>
      <w:r w:rsidRPr="007E6DB4">
        <w:t xml:space="preserve">approbation du </w:t>
      </w:r>
      <w:r>
        <w:t>Conseil des ministres</w:t>
      </w:r>
      <w:r w:rsidRPr="007E6DB4">
        <w:t xml:space="preserve"> a permis de soumettre le rapport au Comité. Le processus de rédaction du rapport a été organisé, ainsi que recommandé, de manière à associer dans une large mesure tous les ministères, organismes publics et autres parties prenantes, y</w:t>
      </w:r>
      <w:r w:rsidR="00344A13">
        <w:t> </w:t>
      </w:r>
      <w:r w:rsidRPr="007E6DB4">
        <w:t>compris les organisations de femmes et de défense des droits de l</w:t>
      </w:r>
      <w:r>
        <w:t>’</w:t>
      </w:r>
      <w:r w:rsidRPr="007E6DB4">
        <w:t>homme.</w:t>
      </w:r>
    </w:p>
    <w:p w14:paraId="707929B8" w14:textId="77777777" w:rsidR="00B301B5" w:rsidRPr="007E6DB4" w:rsidRDefault="00B301B5" w:rsidP="00344A13">
      <w:pPr>
        <w:pStyle w:val="HChG"/>
      </w:pPr>
      <w:bookmarkStart w:id="4" w:name="_Toc105405758"/>
      <w:r>
        <w:tab/>
      </w:r>
      <w:r w:rsidRPr="007E6DB4">
        <w:t>II.</w:t>
      </w:r>
      <w:r w:rsidRPr="007E6DB4">
        <w:tab/>
      </w:r>
      <w:r w:rsidRPr="00344A13">
        <w:t>Renseignements</w:t>
      </w:r>
      <w:r w:rsidRPr="007E6DB4">
        <w:t xml:space="preserve"> concernant spécifiquement la mise en œuvre des </w:t>
      </w:r>
      <w:r>
        <w:t>articles </w:t>
      </w:r>
      <w:r w:rsidRPr="007E6DB4">
        <w:t>1</w:t>
      </w:r>
      <w:r w:rsidRPr="00344A13">
        <w:rPr>
          <w:vertAlign w:val="superscript"/>
        </w:rPr>
        <w:t>er</w:t>
      </w:r>
      <w:r w:rsidRPr="007E6DB4">
        <w:t xml:space="preserve"> à 27 du Pacte</w:t>
      </w:r>
      <w:bookmarkEnd w:id="4"/>
    </w:p>
    <w:p w14:paraId="734274BF" w14:textId="77777777" w:rsidR="00B301B5" w:rsidRPr="007E6DB4" w:rsidRDefault="00B301B5" w:rsidP="00B301B5">
      <w:pPr>
        <w:pStyle w:val="H1G"/>
      </w:pPr>
      <w:bookmarkStart w:id="5" w:name="_Toc105405759"/>
      <w:r w:rsidRPr="007E6DB4">
        <w:tab/>
      </w:r>
      <w:r w:rsidRPr="007E6DB4">
        <w:tab/>
      </w:r>
      <w:r w:rsidRPr="007E6DB4">
        <w:rPr>
          <w:bCs/>
        </w:rPr>
        <w:t>Cadre constitutionnel et juridique de la mise en œuvre du Pacte (art. 2)</w:t>
      </w:r>
      <w:bookmarkEnd w:id="5"/>
    </w:p>
    <w:p w14:paraId="5785BBCC" w14:textId="77777777" w:rsidR="00B301B5" w:rsidRPr="007E6DB4" w:rsidRDefault="00B301B5" w:rsidP="00B301B5">
      <w:pPr>
        <w:pStyle w:val="SingleTxtG"/>
      </w:pPr>
      <w:r w:rsidRPr="007E6DB4">
        <w:t>9.</w:t>
      </w:r>
      <w:r w:rsidRPr="007E6DB4">
        <w:tab/>
        <w:t>La Constitution du Zimbabwe étant la loi suprême du pays</w:t>
      </w:r>
      <w:r w:rsidRPr="002B73BE">
        <w:rPr>
          <w:rStyle w:val="Appelnotedebasdep"/>
        </w:rPr>
        <w:footnoteReference w:id="8"/>
      </w:r>
      <w:r w:rsidRPr="007E6DB4">
        <w:t xml:space="preserve">, toute loi applicable incompatible avec la Constitution est nulle et non avenue dans les limites de son incompatibilité, et </w:t>
      </w:r>
      <w:r>
        <w:t>l</w:t>
      </w:r>
      <w:r w:rsidRPr="007E6DB4">
        <w:t>es dispositions</w:t>
      </w:r>
      <w:r>
        <w:t xml:space="preserve"> constitutionnelles</w:t>
      </w:r>
      <w:r w:rsidRPr="007E6DB4">
        <w:t xml:space="preserve"> priment sur le droit interne</w:t>
      </w:r>
      <w:r>
        <w:t>.</w:t>
      </w:r>
    </w:p>
    <w:p w14:paraId="4082570D" w14:textId="3792504F" w:rsidR="00B301B5" w:rsidRPr="007E6DB4" w:rsidRDefault="00B301B5" w:rsidP="00B301B5">
      <w:pPr>
        <w:pStyle w:val="SingleTxtG"/>
      </w:pPr>
      <w:r>
        <w:t>10.</w:t>
      </w:r>
      <w:r>
        <w:tab/>
        <w:t>Le g</w:t>
      </w:r>
      <w:r w:rsidRPr="007E6DB4">
        <w:t>roupe de travail inte</w:t>
      </w:r>
      <w:r>
        <w:t>rministériel chargé de</w:t>
      </w:r>
      <w:r w:rsidRPr="007E6DB4">
        <w:t xml:space="preserve"> l</w:t>
      </w:r>
      <w:r>
        <w:t>’</w:t>
      </w:r>
      <w:r w:rsidRPr="007E6DB4">
        <w:t xml:space="preserve">alignement </w:t>
      </w:r>
      <w:r>
        <w:t xml:space="preserve">rapide </w:t>
      </w:r>
      <w:r w:rsidRPr="007E6DB4">
        <w:t>de la législation sur la Constitution</w:t>
      </w:r>
      <w:r>
        <w:t xml:space="preserve">, </w:t>
      </w:r>
      <w:r w:rsidRPr="007E6DB4">
        <w:t>une plateforme institutionnelle créée en</w:t>
      </w:r>
      <w:r w:rsidR="00344A13">
        <w:t xml:space="preserve"> </w:t>
      </w:r>
      <w:r>
        <w:t>2015 sur instruction du Conseil des ministres,</w:t>
      </w:r>
      <w:r w:rsidRPr="007E6DB4">
        <w:t xml:space="preserve"> a </w:t>
      </w:r>
      <w:r>
        <w:t xml:space="preserve">également </w:t>
      </w:r>
      <w:r w:rsidRPr="007E6DB4">
        <w:t>pour rôle de superviser la mise en œuvre</w:t>
      </w:r>
      <w:r>
        <w:t xml:space="preserve"> de la loi suprême. C</w:t>
      </w:r>
      <w:r w:rsidRPr="007E6DB4">
        <w:t>ent</w:t>
      </w:r>
      <w:r w:rsidR="00344A13">
        <w:t> </w:t>
      </w:r>
      <w:r w:rsidRPr="007E6DB4">
        <w:t>quatre-vingt-cinq</w:t>
      </w:r>
      <w:r>
        <w:t xml:space="preserve"> des 396 </w:t>
      </w:r>
      <w:r w:rsidRPr="007E6DB4">
        <w:t xml:space="preserve">lois figurant dans nos recueils </w:t>
      </w:r>
      <w:r>
        <w:t xml:space="preserve">de lois </w:t>
      </w:r>
      <w:r w:rsidRPr="007E6DB4">
        <w:t>devaient être ali</w:t>
      </w:r>
      <w:r>
        <w:t>gnées sur la Constitution et 19 </w:t>
      </w:r>
      <w:r w:rsidRPr="007E6DB4">
        <w:t xml:space="preserve">nouvelles lois promulguées. </w:t>
      </w:r>
      <w:r>
        <w:t>L</w:t>
      </w:r>
      <w:r w:rsidRPr="007E6DB4">
        <w:t xml:space="preserve">e nombre total de lois devant être alignées et adoptées était </w:t>
      </w:r>
      <w:r>
        <w:t xml:space="preserve">donc </w:t>
      </w:r>
      <w:r w:rsidRPr="007E6DB4">
        <w:t>de</w:t>
      </w:r>
      <w:r>
        <w:t> 20</w:t>
      </w:r>
      <w:r w:rsidRPr="007E6DB4">
        <w:t>4. Sur ces</w:t>
      </w:r>
      <w:r>
        <w:t> 20</w:t>
      </w:r>
      <w:r w:rsidRPr="007E6DB4">
        <w:t>4 lois, 22 sont encore en s</w:t>
      </w:r>
      <w:r>
        <w:t>uspens, ce qui signifie que 182 </w:t>
      </w:r>
      <w:r w:rsidRPr="007E6DB4">
        <w:t>textes ont été alignés, lois existantes et nouvelles lois comprises.</w:t>
      </w:r>
    </w:p>
    <w:p w14:paraId="635274AC" w14:textId="031FBB72" w:rsidR="00B301B5" w:rsidRPr="007E6DB4" w:rsidRDefault="00B301B5" w:rsidP="00B301B5">
      <w:pPr>
        <w:pStyle w:val="SingleTxtG"/>
      </w:pPr>
      <w:r w:rsidRPr="007E6DB4">
        <w:t>11.</w:t>
      </w:r>
      <w:r w:rsidRPr="007E6DB4">
        <w:tab/>
        <w:t>L</w:t>
      </w:r>
      <w:r>
        <w:t>’</w:t>
      </w:r>
      <w:r w:rsidRPr="007E6DB4">
        <w:t xml:space="preserve">État partie </w:t>
      </w:r>
      <w:r>
        <w:t>procède à la mise</w:t>
      </w:r>
      <w:r w:rsidRPr="007E6DB4">
        <w:t xml:space="preserve"> en œuvre</w:t>
      </w:r>
      <w:r>
        <w:t xml:space="preserve"> de </w:t>
      </w:r>
      <w:r w:rsidRPr="007E6DB4">
        <w:t xml:space="preserve">ses processus </w:t>
      </w:r>
      <w:r>
        <w:t>stratégiqu</w:t>
      </w:r>
      <w:r w:rsidRPr="007E6DB4">
        <w:t xml:space="preserve">es internes </w:t>
      </w:r>
      <w:r>
        <w:t xml:space="preserve">pour pouvoir envisager </w:t>
      </w:r>
      <w:r w:rsidRPr="007E6DB4">
        <w:t>la ratification du premier Protocole facultatif se rapportant au Pacte.</w:t>
      </w:r>
    </w:p>
    <w:p w14:paraId="6D52DA5A" w14:textId="77777777" w:rsidR="00B301B5" w:rsidRPr="007E6DB4" w:rsidRDefault="00B301B5" w:rsidP="00B301B5">
      <w:pPr>
        <w:pStyle w:val="SingleTxtG"/>
      </w:pPr>
      <w:r w:rsidRPr="007E6DB4">
        <w:t>12.</w:t>
      </w:r>
      <w:r w:rsidRPr="007E6DB4">
        <w:tab/>
        <w:t>Comme suite aux obs</w:t>
      </w:r>
      <w:r>
        <w:t>ervations faites dans la partie </w:t>
      </w:r>
      <w:r w:rsidRPr="007E6DB4">
        <w:t>A ci-dessus, le Gouvernement a</w:t>
      </w:r>
      <w:r>
        <w:t xml:space="preserve"> depuis le dernier rapport créé</w:t>
      </w:r>
      <w:r w:rsidRPr="007E6DB4">
        <w:t xml:space="preserve"> </w:t>
      </w:r>
      <w:r>
        <w:t xml:space="preserve">diverses </w:t>
      </w:r>
      <w:r w:rsidRPr="007E6DB4">
        <w:t>institutions chargées de traiter les questions relatives aux droits de l</w:t>
      </w:r>
      <w:r>
        <w:t>’</w:t>
      </w:r>
      <w:r w:rsidRPr="007E6DB4">
        <w:t>homme, dont :</w:t>
      </w:r>
    </w:p>
    <w:p w14:paraId="1E8F8FCE" w14:textId="77777777" w:rsidR="00B301B5" w:rsidRPr="007E6DB4" w:rsidRDefault="00B301B5" w:rsidP="00344A13">
      <w:pPr>
        <w:pStyle w:val="SingleTxtG"/>
        <w:ind w:firstLine="567"/>
      </w:pPr>
      <w:r w:rsidRPr="007E6DB4">
        <w:t>a)</w:t>
      </w:r>
      <w:r w:rsidRPr="007E6DB4">
        <w:tab/>
        <w:t>La Commission zimbabwéenne des droits de l</w:t>
      </w:r>
      <w:r>
        <w:t>’</w:t>
      </w:r>
      <w:r w:rsidRPr="007E6DB4">
        <w:t>homme ;</w:t>
      </w:r>
    </w:p>
    <w:p w14:paraId="048C94E7" w14:textId="77777777" w:rsidR="00B301B5" w:rsidRPr="007E6DB4" w:rsidRDefault="00B301B5" w:rsidP="00344A13">
      <w:pPr>
        <w:pStyle w:val="SingleTxtG"/>
        <w:ind w:firstLine="567"/>
      </w:pPr>
      <w:r w:rsidRPr="007E6DB4">
        <w:t>b)</w:t>
      </w:r>
      <w:r w:rsidRPr="007E6DB4">
        <w:tab/>
        <w:t>La Commission zimbabwéenne pour l</w:t>
      </w:r>
      <w:r>
        <w:t>’</w:t>
      </w:r>
      <w:r w:rsidRPr="007E6DB4">
        <w:t>égalité des sexes ;</w:t>
      </w:r>
    </w:p>
    <w:p w14:paraId="203904D6" w14:textId="77777777" w:rsidR="00B301B5" w:rsidRPr="007E6DB4" w:rsidRDefault="00B301B5" w:rsidP="00344A13">
      <w:pPr>
        <w:pStyle w:val="SingleTxtG"/>
        <w:ind w:firstLine="567"/>
      </w:pPr>
      <w:r w:rsidRPr="007E6DB4">
        <w:t>c)</w:t>
      </w:r>
      <w:r w:rsidRPr="007E6DB4">
        <w:tab/>
        <w:t>La Commission nationale pour la paix et la réconciliation ;</w:t>
      </w:r>
    </w:p>
    <w:p w14:paraId="467B51F2" w14:textId="77777777" w:rsidR="00B301B5" w:rsidRPr="007E6DB4" w:rsidRDefault="00B301B5" w:rsidP="00344A13">
      <w:pPr>
        <w:pStyle w:val="SingleTxtG"/>
        <w:ind w:firstLine="567"/>
      </w:pPr>
      <w:r w:rsidRPr="007E6DB4">
        <w:t>d)</w:t>
      </w:r>
      <w:r w:rsidRPr="007E6DB4">
        <w:tab/>
        <w:t>La Commission zimbabwéenne des médias ; et</w:t>
      </w:r>
    </w:p>
    <w:p w14:paraId="04038058" w14:textId="77777777" w:rsidR="00B301B5" w:rsidRPr="007E6DB4" w:rsidRDefault="00B301B5" w:rsidP="00344A13">
      <w:pPr>
        <w:pStyle w:val="SingleTxtG"/>
        <w:ind w:firstLine="567"/>
      </w:pPr>
      <w:r w:rsidRPr="007E6DB4">
        <w:t>e)</w:t>
      </w:r>
      <w:r w:rsidRPr="007E6DB4">
        <w:tab/>
        <w:t>La Commission électorale du Zimbabwe.</w:t>
      </w:r>
    </w:p>
    <w:p w14:paraId="155F51C4" w14:textId="31038855" w:rsidR="00B301B5" w:rsidRPr="007E6DB4" w:rsidRDefault="00B301B5" w:rsidP="00B301B5">
      <w:pPr>
        <w:pStyle w:val="SingleTxtG"/>
      </w:pPr>
      <w:r w:rsidRPr="007E6DB4">
        <w:t>13.</w:t>
      </w:r>
      <w:r w:rsidRPr="007E6DB4">
        <w:tab/>
        <w:t>L</w:t>
      </w:r>
      <w:r>
        <w:t>’article </w:t>
      </w:r>
      <w:r w:rsidRPr="007E6DB4">
        <w:t>235</w:t>
      </w:r>
      <w:r>
        <w:t> (par. </w:t>
      </w:r>
      <w:r w:rsidRPr="007E6DB4">
        <w:t>1)</w:t>
      </w:r>
      <w:r w:rsidR="00344A13">
        <w:t> </w:t>
      </w:r>
      <w:r w:rsidRPr="007E6DB4">
        <w:t>a) et b)) de la Constitution garantit l</w:t>
      </w:r>
      <w:r>
        <w:t>’</w:t>
      </w:r>
      <w:r w:rsidRPr="007E6DB4">
        <w:t>indépendance des commissions susmentionnées</w:t>
      </w:r>
      <w:r>
        <w:t xml:space="preserve"> Celles-ci</w:t>
      </w:r>
      <w:r w:rsidRPr="007E6DB4">
        <w:t xml:space="preserve"> doivent s</w:t>
      </w:r>
      <w:r>
        <w:t>’</w:t>
      </w:r>
      <w:r w:rsidRPr="007E6DB4">
        <w:t>acquitter de leurs fonctions sans crainte, parti pris favorable ni préjugé, bien qu</w:t>
      </w:r>
      <w:r>
        <w:t>’</w:t>
      </w:r>
      <w:r w:rsidRPr="007E6DB4">
        <w:t>elles doivent répondre de la bonne exécution de leurs fonctions devant le Parlement. L</w:t>
      </w:r>
      <w:r>
        <w:t>’</w:t>
      </w:r>
      <w:r w:rsidRPr="007E6DB4">
        <w:t>État a promulgué une législation visant à rendre opérationnelles les commissions susmentionnées.</w:t>
      </w:r>
    </w:p>
    <w:p w14:paraId="04D07C9C" w14:textId="77777777" w:rsidR="00B301B5" w:rsidRPr="007E6DB4" w:rsidRDefault="00B301B5" w:rsidP="00B301B5">
      <w:pPr>
        <w:pStyle w:val="SingleTxtG"/>
      </w:pPr>
      <w:r w:rsidRPr="007E6DB4">
        <w:t>14.</w:t>
      </w:r>
      <w:r w:rsidRPr="007E6DB4">
        <w:tab/>
        <w:t>Tous les membres des commissions indépendantes sont nommés par le Président sur recommandation du Parlement. L</w:t>
      </w:r>
      <w:r>
        <w:t>’article </w:t>
      </w:r>
      <w:r w:rsidRPr="007E6DB4">
        <w:t>237</w:t>
      </w:r>
      <w:r>
        <w:t> (par. </w:t>
      </w:r>
      <w:r w:rsidRPr="007E6DB4">
        <w:t>1) de la Constitution dispose qu</w:t>
      </w:r>
      <w:r>
        <w:t>’</w:t>
      </w:r>
      <w:r w:rsidRPr="007E6DB4">
        <w:t>avant de faire sa recommandation au Président, le Comité parlementaire du règlement et de la procédure doit annoncer les vacances de poste</w:t>
      </w:r>
      <w:r>
        <w:t>,</w:t>
      </w:r>
      <w:r w:rsidRPr="007E6DB4">
        <w:t xml:space="preserve"> inviter la population à proposer des candidats</w:t>
      </w:r>
      <w:r>
        <w:t>,</w:t>
      </w:r>
      <w:r w:rsidRPr="007E6DB4">
        <w:t xml:space="preserve"> organiser des entretiens publics avec les candidats potentiels</w:t>
      </w:r>
      <w:r>
        <w:t>,</w:t>
      </w:r>
      <w:r w:rsidRPr="007E6DB4">
        <w:t xml:space="preserve"> établir une liste de candidats comprenant autant de candidats que de postes à pourvoir</w:t>
      </w:r>
      <w:r>
        <w:t>,</w:t>
      </w:r>
      <w:r w:rsidRPr="007E6DB4">
        <w:t xml:space="preserve"> et soumettre la liste au Président. En outre, un membre d</w:t>
      </w:r>
      <w:r>
        <w:t>’</w:t>
      </w:r>
      <w:r w:rsidRPr="007E6DB4">
        <w:t>une commission ne peut être relevé de ses fonctions pour les motifs spécifiés à l</w:t>
      </w:r>
      <w:r>
        <w:t>’article </w:t>
      </w:r>
      <w:r w:rsidRPr="007E6DB4">
        <w:t>237</w:t>
      </w:r>
      <w:r>
        <w:t> (par. </w:t>
      </w:r>
      <w:r w:rsidRPr="007E6DB4">
        <w:t>2) que par le tribunal désigné par le Président, conformément à l</w:t>
      </w:r>
      <w:r>
        <w:t>’article </w:t>
      </w:r>
      <w:r w:rsidRPr="007E6DB4">
        <w:t>187 de la Constitution.</w:t>
      </w:r>
    </w:p>
    <w:p w14:paraId="4D492D2F" w14:textId="631DD799" w:rsidR="00B301B5" w:rsidRPr="007E6DB4" w:rsidRDefault="00B301B5" w:rsidP="00B301B5">
      <w:pPr>
        <w:pStyle w:val="SingleTxtG"/>
      </w:pPr>
      <w:r w:rsidRPr="007E6DB4">
        <w:t>15.</w:t>
      </w:r>
      <w:r w:rsidRPr="007E6DB4">
        <w:tab/>
        <w:t xml:space="preserve">Les commissions indépendantes sont autonomes sur le plan financier dans la mesure où elles sont financées directement par le Trésor public. </w:t>
      </w:r>
      <w:r>
        <w:t>Elles</w:t>
      </w:r>
      <w:r w:rsidRPr="007E6DB4">
        <w:t xml:space="preserve"> sont également autorisées à recevoir des dons, des subventions et des legs avec l</w:t>
      </w:r>
      <w:r>
        <w:t>’</w:t>
      </w:r>
      <w:r w:rsidRPr="007E6DB4">
        <w:t>accord du ministre responsable.</w:t>
      </w:r>
    </w:p>
    <w:p w14:paraId="0B574CFA" w14:textId="77777777" w:rsidR="00B301B5" w:rsidRPr="007E6DB4" w:rsidRDefault="00B301B5" w:rsidP="00B301B5">
      <w:pPr>
        <w:pStyle w:val="SingleTxtG"/>
      </w:pPr>
      <w:r w:rsidRPr="007E6DB4">
        <w:t>16.</w:t>
      </w:r>
      <w:r w:rsidRPr="007E6DB4">
        <w:tab/>
        <w:t xml:space="preserve">Outre les </w:t>
      </w:r>
      <w:r>
        <w:t>objectifs qui sont assigné</w:t>
      </w:r>
      <w:r w:rsidRPr="007E6DB4">
        <w:t xml:space="preserve">s à </w:t>
      </w:r>
      <w:r>
        <w:t>chacune d’entre elles</w:t>
      </w:r>
      <w:r w:rsidRPr="007E6DB4">
        <w:t>, les commissions indépend</w:t>
      </w:r>
      <w:r>
        <w:t>antes</w:t>
      </w:r>
      <w:r w:rsidRPr="007E6DB4">
        <w:t> :</w:t>
      </w:r>
    </w:p>
    <w:p w14:paraId="2F30D1B0" w14:textId="77777777" w:rsidR="00B301B5" w:rsidRPr="007E6DB4" w:rsidRDefault="00B301B5" w:rsidP="00344A13">
      <w:pPr>
        <w:pStyle w:val="SingleTxtG"/>
        <w:ind w:firstLine="567"/>
      </w:pPr>
      <w:r>
        <w:t>a)</w:t>
      </w:r>
      <w:r>
        <w:tab/>
        <w:t>A</w:t>
      </w:r>
      <w:r w:rsidRPr="007E6DB4">
        <w:t>ppu</w:t>
      </w:r>
      <w:r>
        <w:t>ient</w:t>
      </w:r>
      <w:r w:rsidRPr="007E6DB4">
        <w:t xml:space="preserve"> et renforce</w:t>
      </w:r>
      <w:r>
        <w:t>nt</w:t>
      </w:r>
      <w:r w:rsidRPr="007E6DB4">
        <w:t xml:space="preserve"> les droits de l</w:t>
      </w:r>
      <w:r>
        <w:t>’</w:t>
      </w:r>
      <w:r w:rsidRPr="007E6DB4">
        <w:t>homme et la démocratie ;</w:t>
      </w:r>
    </w:p>
    <w:p w14:paraId="7EE90F9F" w14:textId="77777777" w:rsidR="00B301B5" w:rsidRPr="007E6DB4" w:rsidRDefault="00B301B5" w:rsidP="00344A13">
      <w:pPr>
        <w:pStyle w:val="SingleTxtG"/>
        <w:ind w:firstLine="567"/>
      </w:pPr>
      <w:r>
        <w:t>b)</w:t>
      </w:r>
      <w:r>
        <w:tab/>
        <w:t>Protègent</w:t>
      </w:r>
      <w:r w:rsidRPr="007E6DB4">
        <w:t xml:space="preserve"> la souveraineté et les intérêts du peuple ;</w:t>
      </w:r>
    </w:p>
    <w:p w14:paraId="4E0939ED" w14:textId="77777777" w:rsidR="00B301B5" w:rsidRPr="007E6DB4" w:rsidRDefault="00B301B5" w:rsidP="00344A13">
      <w:pPr>
        <w:pStyle w:val="SingleTxtG"/>
        <w:ind w:firstLine="567"/>
      </w:pPr>
      <w:r w:rsidRPr="007E6DB4">
        <w:t>c)</w:t>
      </w:r>
      <w:r w:rsidRPr="007E6DB4">
        <w:tab/>
        <w:t>Prom</w:t>
      </w:r>
      <w:r>
        <w:t>euvent</w:t>
      </w:r>
      <w:r w:rsidRPr="007E6DB4">
        <w:t xml:space="preserve"> le constitutionnalisme ;</w:t>
      </w:r>
    </w:p>
    <w:p w14:paraId="530019FB" w14:textId="77777777" w:rsidR="00B301B5" w:rsidRPr="007E6DB4" w:rsidRDefault="00B301B5" w:rsidP="00344A13">
      <w:pPr>
        <w:pStyle w:val="SingleTxtG"/>
        <w:ind w:firstLine="567"/>
      </w:pPr>
      <w:r>
        <w:t>d)</w:t>
      </w:r>
      <w:r>
        <w:tab/>
        <w:t xml:space="preserve">Encouragent </w:t>
      </w:r>
      <w:r w:rsidRPr="007E6DB4">
        <w:t xml:space="preserve">la transparence et la responsabilité </w:t>
      </w:r>
      <w:r>
        <w:t>au sein des</w:t>
      </w:r>
      <w:r w:rsidRPr="007E6DB4">
        <w:t xml:space="preserve"> institutions publiques ;</w:t>
      </w:r>
    </w:p>
    <w:p w14:paraId="45F186B4" w14:textId="77777777" w:rsidR="00B301B5" w:rsidRPr="007E6DB4" w:rsidRDefault="00B301B5" w:rsidP="00344A13">
      <w:pPr>
        <w:pStyle w:val="SingleTxtG"/>
        <w:ind w:firstLine="567"/>
      </w:pPr>
      <w:r>
        <w:t>e)</w:t>
      </w:r>
      <w:r>
        <w:tab/>
        <w:t>Veillent</w:t>
      </w:r>
      <w:r w:rsidRPr="007E6DB4">
        <w:t xml:space="preserve"> à ce que l</w:t>
      </w:r>
      <w:r>
        <w:t>’</w:t>
      </w:r>
      <w:r w:rsidRPr="007E6DB4">
        <w:t>État et l</w:t>
      </w:r>
      <w:r>
        <w:t>’</w:t>
      </w:r>
      <w:r w:rsidRPr="007E6DB4">
        <w:t>ensemble des institutions et organismes publics, ainsi que les entités contrôlées par l</w:t>
      </w:r>
      <w:r>
        <w:t>’</w:t>
      </w:r>
      <w:r w:rsidRPr="007E6DB4">
        <w:t>État, respectent les valeurs et les principes démocratiques ; et</w:t>
      </w:r>
    </w:p>
    <w:p w14:paraId="5DC97D08" w14:textId="77777777" w:rsidR="00B301B5" w:rsidRPr="007E6DB4" w:rsidRDefault="00B301B5" w:rsidP="00344A13">
      <w:pPr>
        <w:pStyle w:val="SingleTxtG"/>
        <w:ind w:firstLine="567"/>
      </w:pPr>
      <w:r>
        <w:t>f)</w:t>
      </w:r>
      <w:r>
        <w:tab/>
        <w:t>Font en sorte</w:t>
      </w:r>
      <w:r w:rsidRPr="007E6DB4">
        <w:t xml:space="preserve"> que les injustices soient réparées.</w:t>
      </w:r>
    </w:p>
    <w:p w14:paraId="15CE8D5A" w14:textId="7669D610" w:rsidR="00B301B5" w:rsidRPr="007E6DB4" w:rsidRDefault="00B301B5" w:rsidP="00B301B5">
      <w:pPr>
        <w:pStyle w:val="SingleTxtG"/>
      </w:pPr>
      <w:r w:rsidRPr="007E6DB4">
        <w:t>17.</w:t>
      </w:r>
      <w:r w:rsidRPr="007E6DB4">
        <w:tab/>
        <w:t>Comme l</w:t>
      </w:r>
      <w:r>
        <w:t>’</w:t>
      </w:r>
      <w:r w:rsidRPr="007E6DB4">
        <w:t xml:space="preserve">indique plus en détail le document de base commun, la Commission </w:t>
      </w:r>
      <w:r>
        <w:t xml:space="preserve">zimbabwéenne </w:t>
      </w:r>
      <w:r w:rsidRPr="007E6DB4">
        <w:t>des droits de l</w:t>
      </w:r>
      <w:r>
        <w:t>’</w:t>
      </w:r>
      <w:r w:rsidRPr="007E6DB4">
        <w:t>homme</w:t>
      </w:r>
      <w:r>
        <w:t xml:space="preserve">, </w:t>
      </w:r>
      <w:r w:rsidRPr="000057AF">
        <w:t>créée en février</w:t>
      </w:r>
      <w:r w:rsidR="000057AF" w:rsidRPr="000057AF">
        <w:t xml:space="preserve"> </w:t>
      </w:r>
      <w:r w:rsidRPr="000057AF">
        <w:t>2009 en</w:t>
      </w:r>
      <w:r>
        <w:t xml:space="preserve"> application de l’article </w:t>
      </w:r>
      <w:r w:rsidRPr="00F27052">
        <w:t>242 de la Constitution</w:t>
      </w:r>
      <w:r>
        <w:t xml:space="preserve">, </w:t>
      </w:r>
      <w:r w:rsidRPr="007E6DB4">
        <w:t>a remplacé le Bureau du Médiateur. Contrairement au Bureau qui l</w:t>
      </w:r>
      <w:r>
        <w:t>’</w:t>
      </w:r>
      <w:r w:rsidRPr="007E6DB4">
        <w:t>a précédée, elle dispose de pouvoirs illimités pour enquêter sur les violations des droits de</w:t>
      </w:r>
      <w:r w:rsidR="000057AF">
        <w:t> </w:t>
      </w:r>
      <w:r w:rsidRPr="007E6DB4">
        <w:t>l</w:t>
      </w:r>
      <w:r>
        <w:t>’</w:t>
      </w:r>
      <w:r w:rsidRPr="007E6DB4">
        <w:t>homme.</w:t>
      </w:r>
    </w:p>
    <w:p w14:paraId="30116952" w14:textId="55462CB5" w:rsidR="00B301B5" w:rsidRPr="007E6DB4" w:rsidRDefault="00B301B5" w:rsidP="00B301B5">
      <w:pPr>
        <w:pStyle w:val="SingleTxtG"/>
      </w:pPr>
      <w:r w:rsidRPr="007E6DB4">
        <w:t>18.</w:t>
      </w:r>
      <w:r w:rsidRPr="007E6DB4">
        <w:tab/>
      </w:r>
      <w:r>
        <w:t>La C</w:t>
      </w:r>
      <w:r w:rsidRPr="007E6DB4">
        <w:t>ommission est un organe indépendant qui a notamment pour fonction</w:t>
      </w:r>
      <w:r>
        <w:t>s</w:t>
      </w:r>
      <w:r w:rsidRPr="007E6DB4">
        <w:t xml:space="preserve"> de recevoir et d</w:t>
      </w:r>
      <w:r>
        <w:t>’</w:t>
      </w:r>
      <w:r w:rsidRPr="007E6DB4">
        <w:t>examiner les plaintes du public concernant des violations des droits de l</w:t>
      </w:r>
      <w:r>
        <w:t>’</w:t>
      </w:r>
      <w:r w:rsidRPr="007E6DB4">
        <w:t>homme. Elle peut également demander au Commissaire général de la Police d</w:t>
      </w:r>
      <w:r>
        <w:t>’</w:t>
      </w:r>
      <w:r w:rsidRPr="007E6DB4">
        <w:t>enquêter sur les cas présumés d</w:t>
      </w:r>
      <w:r>
        <w:t>’</w:t>
      </w:r>
      <w:r w:rsidRPr="007E6DB4">
        <w:t>infractions pénales ou portant atteinte aux droits de l</w:t>
      </w:r>
      <w:r>
        <w:t>’</w:t>
      </w:r>
      <w:r w:rsidRPr="007E6DB4">
        <w:t xml:space="preserve">homme, et de lui </w:t>
      </w:r>
      <w:r>
        <w:t>transmettre les conclusions de s</w:t>
      </w:r>
      <w:r w:rsidRPr="007E6DB4">
        <w:t>es enquêtes.</w:t>
      </w:r>
    </w:p>
    <w:p w14:paraId="27024E66" w14:textId="7D64A333" w:rsidR="00B301B5" w:rsidRPr="00EC0383" w:rsidRDefault="00B301B5" w:rsidP="00B301B5">
      <w:pPr>
        <w:pStyle w:val="SingleTxtG"/>
      </w:pPr>
      <w:r w:rsidRPr="007E6DB4">
        <w:t>19.</w:t>
      </w:r>
      <w:r w:rsidRPr="007E6DB4">
        <w:tab/>
        <w:t>Ses premiers commissaires ont prêté serment en</w:t>
      </w:r>
      <w:r w:rsidR="000057AF">
        <w:t xml:space="preserve"> </w:t>
      </w:r>
      <w:r>
        <w:t>20</w:t>
      </w:r>
      <w:r w:rsidRPr="007E6DB4">
        <w:t>10, mais ne sont entrés en fonction qu</w:t>
      </w:r>
      <w:r>
        <w:t>’</w:t>
      </w:r>
      <w:r w:rsidRPr="007E6DB4">
        <w:t xml:space="preserve">à la mi-2014. </w:t>
      </w:r>
      <w:r>
        <w:t>Elle est</w:t>
      </w:r>
      <w:r w:rsidRPr="007E6DB4">
        <w:t xml:space="preserve"> l</w:t>
      </w:r>
      <w:r>
        <w:t>’</w:t>
      </w:r>
      <w:r w:rsidRPr="007E6DB4">
        <w:t>une des cinq commissions indépendantes chargées de promouvoir la démocratie dont le mandat et le fonction</w:t>
      </w:r>
      <w:r>
        <w:t>nement sont définis au chapitre </w:t>
      </w:r>
      <w:r w:rsidRPr="007E6DB4">
        <w:t>12 de la Constitution</w:t>
      </w:r>
      <w:r w:rsidRPr="002B73BE">
        <w:rPr>
          <w:rStyle w:val="Appelnotedebasdep"/>
        </w:rPr>
        <w:footnoteReference w:id="9"/>
      </w:r>
      <w:r w:rsidRPr="007E6DB4">
        <w:t xml:space="preserve"> ainsi que dans la loi sur la Commission zimbabwéenne des droits de l</w:t>
      </w:r>
      <w:r>
        <w:t>’</w:t>
      </w:r>
      <w:r w:rsidRPr="007E6DB4">
        <w:t>homme</w:t>
      </w:r>
      <w:r w:rsidRPr="002B73BE">
        <w:rPr>
          <w:rStyle w:val="Appelnotedebasdep"/>
        </w:rPr>
        <w:footnoteReference w:id="10"/>
      </w:r>
      <w:r w:rsidRPr="007E6DB4">
        <w:t xml:space="preserve">. </w:t>
      </w:r>
      <w:r>
        <w:t xml:space="preserve">Son double mandat, à la fois </w:t>
      </w:r>
      <w:r w:rsidRPr="007E6DB4">
        <w:t>constitutionnel et/ou législatif</w:t>
      </w:r>
      <w:r>
        <w:t>,</w:t>
      </w:r>
      <w:r w:rsidRPr="007E6DB4">
        <w:t xml:space="preserve"> </w:t>
      </w:r>
      <w:r>
        <w:t>défini à l’article 243 de la Constitution,</w:t>
      </w:r>
      <w:r w:rsidRPr="007E6DB4">
        <w:t xml:space="preserve"> </w:t>
      </w:r>
      <w:r>
        <w:t>est relatif à</w:t>
      </w:r>
      <w:r w:rsidRPr="007E6DB4">
        <w:t xml:space="preserve"> la justice administrative (rôle de Médiateur</w:t>
      </w:r>
      <w:r>
        <w:t>)</w:t>
      </w:r>
      <w:r w:rsidRPr="007E6DB4">
        <w:t xml:space="preserve"> et à la promotion et la protection des droits de l</w:t>
      </w:r>
      <w:r>
        <w:t>’</w:t>
      </w:r>
      <w:r w:rsidRPr="007E6DB4">
        <w:t xml:space="preserve">homme. </w:t>
      </w:r>
      <w:r>
        <w:t xml:space="preserve">La Commission </w:t>
      </w:r>
      <w:r w:rsidRPr="007E6DB4">
        <w:t xml:space="preserve">peut </w:t>
      </w:r>
      <w:r>
        <w:t xml:space="preserve">de plus </w:t>
      </w:r>
      <w:r w:rsidRPr="007E6DB4">
        <w:t>c</w:t>
      </w:r>
      <w:r>
        <w:t>iter une personne, un</w:t>
      </w:r>
      <w:r w:rsidRPr="007E6DB4">
        <w:t xml:space="preserve"> fonctionnaire ou </w:t>
      </w:r>
      <w:r>
        <w:t>une</w:t>
      </w:r>
      <w:r w:rsidRPr="007E6DB4">
        <w:t xml:space="preserve"> autorité à comparaître devant elle</w:t>
      </w:r>
      <w:r>
        <w:t xml:space="preserve"> et</w:t>
      </w:r>
      <w:r w:rsidRPr="007E6DB4">
        <w:t xml:space="preserve"> </w:t>
      </w:r>
      <w:r>
        <w:t>ordonne</w:t>
      </w:r>
      <w:r w:rsidRPr="007E6DB4">
        <w:t>r au Commissaire général de la Police</w:t>
      </w:r>
      <w:r>
        <w:t xml:space="preserve"> </w:t>
      </w:r>
      <w:r w:rsidRPr="007E6DB4">
        <w:t>d</w:t>
      </w:r>
      <w:r>
        <w:t>’</w:t>
      </w:r>
      <w:r w:rsidRPr="007E6DB4">
        <w:t>enquêter sur les cas présumés d</w:t>
      </w:r>
      <w:r>
        <w:t>’</w:t>
      </w:r>
      <w:r w:rsidRPr="007E6DB4">
        <w:t>infractions pénales ou portant atteinte aux droits de l</w:t>
      </w:r>
      <w:r>
        <w:t>’</w:t>
      </w:r>
      <w:r w:rsidRPr="007E6DB4">
        <w:t>homme, et de lui</w:t>
      </w:r>
      <w:r>
        <w:t xml:space="preserve"> faire rapport sur </w:t>
      </w:r>
      <w:r w:rsidRPr="007E6DB4">
        <w:t xml:space="preserve">les conclusions de </w:t>
      </w:r>
      <w:r>
        <w:t>s</w:t>
      </w:r>
      <w:r w:rsidRPr="007E6DB4">
        <w:t>es enquêtes.</w:t>
      </w:r>
    </w:p>
    <w:p w14:paraId="1E867034" w14:textId="5DC3476E" w:rsidR="00B301B5" w:rsidRPr="007E6DB4" w:rsidRDefault="00B301B5" w:rsidP="00B301B5">
      <w:pPr>
        <w:pStyle w:val="SingleTxtG"/>
      </w:pPr>
      <w:r w:rsidRPr="007E6DB4">
        <w:t>20.</w:t>
      </w:r>
      <w:r w:rsidRPr="007E6DB4">
        <w:tab/>
        <w:t>La Commission zimbabwéenne des droits de l</w:t>
      </w:r>
      <w:r>
        <w:t>’</w:t>
      </w:r>
      <w:r w:rsidRPr="007E6DB4">
        <w:t>homme peut examiner les allégations d</w:t>
      </w:r>
      <w:r>
        <w:t>’</w:t>
      </w:r>
      <w:r w:rsidRPr="007E6DB4">
        <w:t xml:space="preserve">abus et de violations des droits et libertés protégés par la Constitution, les lois </w:t>
      </w:r>
      <w:r>
        <w:t>nationales</w:t>
      </w:r>
      <w:r w:rsidRPr="007E6DB4">
        <w:t xml:space="preserve"> et les accords internationaux </w:t>
      </w:r>
      <w:r>
        <w:t>portant sur</w:t>
      </w:r>
      <w:r w:rsidRPr="007E6DB4">
        <w:t xml:space="preserve"> droits de l</w:t>
      </w:r>
      <w:r>
        <w:t>’</w:t>
      </w:r>
      <w:r w:rsidRPr="007E6DB4">
        <w:t>homme auxquels le pays est partie. Elle</w:t>
      </w:r>
      <w:r w:rsidR="000057AF">
        <w:t> </w:t>
      </w:r>
      <w:r w:rsidRPr="007E6DB4">
        <w:t xml:space="preserve">est en outre habilitée à traiter les plaintes </w:t>
      </w:r>
      <w:r>
        <w:t>relatives à des</w:t>
      </w:r>
      <w:r w:rsidRPr="007E6DB4">
        <w:t xml:space="preserve"> abus de pouvoir ou </w:t>
      </w:r>
      <w:r>
        <w:t xml:space="preserve">des </w:t>
      </w:r>
      <w:r w:rsidRPr="007E6DB4">
        <w:t>faute</w:t>
      </w:r>
      <w:r>
        <w:t>s</w:t>
      </w:r>
      <w:r w:rsidRPr="007E6DB4">
        <w:t xml:space="preserve"> de service de la part de l</w:t>
      </w:r>
      <w:r>
        <w:t>’</w:t>
      </w:r>
      <w:r w:rsidRPr="007E6DB4">
        <w:t>État et des institutions publiques et de la part des fonctionnaires.</w:t>
      </w:r>
    </w:p>
    <w:p w14:paraId="268B49DE" w14:textId="77777777" w:rsidR="00B301B5" w:rsidRPr="007E6DB4" w:rsidRDefault="00B301B5" w:rsidP="00B301B5">
      <w:pPr>
        <w:pStyle w:val="SingleTxtG"/>
      </w:pPr>
      <w:r w:rsidRPr="007E6DB4">
        <w:t>21.</w:t>
      </w:r>
      <w:r w:rsidRPr="007E6DB4">
        <w:tab/>
      </w:r>
      <w:r>
        <w:t>L</w:t>
      </w:r>
      <w:r w:rsidRPr="007E6DB4">
        <w:t xml:space="preserve">es services de la Commission </w:t>
      </w:r>
      <w:r>
        <w:t>sont</w:t>
      </w:r>
      <w:r w:rsidRPr="007E6DB4">
        <w:t xml:space="preserve"> actuellement assuré</w:t>
      </w:r>
      <w:r>
        <w:t>s</w:t>
      </w:r>
      <w:r w:rsidRPr="007E6DB4">
        <w:t xml:space="preserve"> par trois bureaux respectivement situés à Harare, Bulawayo et Mutare. La stratégie quinquennale</w:t>
      </w:r>
      <w:r>
        <w:t> 20</w:t>
      </w:r>
      <w:r w:rsidRPr="007E6DB4">
        <w:t>21-2025 de la Commission prévoit l</w:t>
      </w:r>
      <w:r>
        <w:t>’</w:t>
      </w:r>
      <w:r w:rsidRPr="007E6DB4">
        <w:t>ouverture de bureaux dans d</w:t>
      </w:r>
      <w:r>
        <w:t>’</w:t>
      </w:r>
      <w:r w:rsidRPr="007E6DB4">
        <w:t>autres provinces, jusqu</w:t>
      </w:r>
      <w:r>
        <w:t>’</w:t>
      </w:r>
      <w:r w:rsidRPr="007E6DB4">
        <w:t xml:space="preserve">à ce que toutes les provinces disposent de leur propre bureau </w:t>
      </w:r>
      <w:r>
        <w:t>et puissent ainsi offrir</w:t>
      </w:r>
      <w:r w:rsidRPr="007E6DB4">
        <w:t xml:space="preserve"> </w:t>
      </w:r>
      <w:r>
        <w:t>un accès aux</w:t>
      </w:r>
      <w:r w:rsidRPr="007E6DB4">
        <w:t xml:space="preserve"> services des droits de l</w:t>
      </w:r>
      <w:r>
        <w:t>’</w:t>
      </w:r>
      <w:r w:rsidRPr="007E6DB4">
        <w:t>homme dans l</w:t>
      </w:r>
      <w:r>
        <w:t>’</w:t>
      </w:r>
      <w:r w:rsidRPr="007E6DB4">
        <w:t>ensemble du territoire. Actuellement, les plaintes sont transmises via des lignes téléphoniques d</w:t>
      </w:r>
      <w:r>
        <w:t>’</w:t>
      </w:r>
      <w:r w:rsidRPr="007E6DB4">
        <w:t xml:space="preserve">urgence et des plateformes de médias sociaux telles que WhatsApp et Facebook. La </w:t>
      </w:r>
      <w:r>
        <w:t xml:space="preserve">Commission </w:t>
      </w:r>
      <w:r w:rsidRPr="007E6DB4">
        <w:t>dispose également d</w:t>
      </w:r>
      <w:r>
        <w:t>’</w:t>
      </w:r>
      <w:r w:rsidRPr="007E6DB4">
        <w:t xml:space="preserve">une plateforme de messagerie utilisée </w:t>
      </w:r>
      <w:r>
        <w:t>par le public</w:t>
      </w:r>
      <w:r w:rsidRPr="007E6DB4">
        <w:t xml:space="preserve">. </w:t>
      </w:r>
      <w:r>
        <w:t xml:space="preserve">Il est également possible de se renseigner et de déposer plainte </w:t>
      </w:r>
      <w:r w:rsidRPr="007E6DB4">
        <w:t>en</w:t>
      </w:r>
      <w:r>
        <w:t xml:space="preserve"> se rendant physiquement dans se</w:t>
      </w:r>
      <w:r w:rsidRPr="007E6DB4">
        <w:t>s bureaux.</w:t>
      </w:r>
    </w:p>
    <w:p w14:paraId="489D8E5C" w14:textId="77777777" w:rsidR="00B301B5" w:rsidRPr="007E6DB4" w:rsidRDefault="00B301B5" w:rsidP="000057AF">
      <w:pPr>
        <w:pStyle w:val="SingleTxtG"/>
        <w:keepNext/>
        <w:keepLines/>
        <w:spacing w:after="240"/>
      </w:pPr>
      <w:r w:rsidRPr="007E6DB4">
        <w:t>22.</w:t>
      </w:r>
      <w:r w:rsidRPr="007E6DB4">
        <w:tab/>
        <w:t xml:space="preserve">Comme toute autre commission indépendante établie en application de la Constitution, la </w:t>
      </w:r>
      <w:r>
        <w:t>Commission zimbabwéenne des droits de l’homme</w:t>
      </w:r>
      <w:r w:rsidRPr="007E6DB4">
        <w:t xml:space="preserve"> se voit allouer un crédit budgétaire </w:t>
      </w:r>
      <w:r>
        <w:t>à partir d’un état prévisionnel</w:t>
      </w:r>
      <w:r w:rsidRPr="007E6DB4">
        <w:t xml:space="preserve"> de ses recettes et dépenses pour chaque exercice, que doit approuver le Parlement</w:t>
      </w:r>
      <w:r w:rsidRPr="002B73BE">
        <w:rPr>
          <w:rStyle w:val="Appelnotedebasdep"/>
        </w:rPr>
        <w:footnoteReference w:id="11"/>
      </w:r>
      <w:r w:rsidRPr="007E6DB4">
        <w:t>. Elle a ainsi été financée par les fonds budgétaires suivants :</w:t>
      </w:r>
    </w:p>
    <w:tbl>
      <w:tblPr>
        <w:tblW w:w="7370" w:type="dxa"/>
        <w:tblInd w:w="1134" w:type="dxa"/>
        <w:tblLayout w:type="fixed"/>
        <w:tblCellMar>
          <w:left w:w="0" w:type="dxa"/>
          <w:right w:w="0" w:type="dxa"/>
        </w:tblCellMar>
        <w:tblLook w:val="04A0" w:firstRow="1" w:lastRow="0" w:firstColumn="1" w:lastColumn="0" w:noHBand="0" w:noVBand="1"/>
      </w:tblPr>
      <w:tblGrid>
        <w:gridCol w:w="3674"/>
        <w:gridCol w:w="3696"/>
      </w:tblGrid>
      <w:tr w:rsidR="000057AF" w:rsidRPr="000057AF" w14:paraId="62F1BBDC" w14:textId="77777777" w:rsidTr="000057AF">
        <w:trPr>
          <w:tblHeader/>
        </w:trPr>
        <w:tc>
          <w:tcPr>
            <w:tcW w:w="4234" w:type="dxa"/>
            <w:tcBorders>
              <w:top w:val="single" w:sz="4" w:space="0" w:color="auto"/>
              <w:bottom w:val="single" w:sz="12" w:space="0" w:color="auto"/>
            </w:tcBorders>
            <w:shd w:val="clear" w:color="auto" w:fill="auto"/>
            <w:vAlign w:val="bottom"/>
          </w:tcPr>
          <w:p w14:paraId="5F6B288D" w14:textId="77777777" w:rsidR="00B301B5" w:rsidRPr="000057AF" w:rsidRDefault="00B301B5" w:rsidP="000057AF">
            <w:pPr>
              <w:suppressAutoHyphens w:val="0"/>
              <w:spacing w:before="80" w:after="80" w:line="200" w:lineRule="exact"/>
              <w:rPr>
                <w:i/>
                <w:sz w:val="16"/>
              </w:rPr>
            </w:pPr>
            <w:r w:rsidRPr="000057AF">
              <w:rPr>
                <w:i/>
                <w:sz w:val="16"/>
              </w:rPr>
              <w:t>Année</w:t>
            </w:r>
          </w:p>
        </w:tc>
        <w:tc>
          <w:tcPr>
            <w:tcW w:w="4260" w:type="dxa"/>
            <w:tcBorders>
              <w:top w:val="single" w:sz="4" w:space="0" w:color="auto"/>
              <w:bottom w:val="single" w:sz="12" w:space="0" w:color="auto"/>
            </w:tcBorders>
            <w:shd w:val="clear" w:color="auto" w:fill="auto"/>
            <w:vAlign w:val="bottom"/>
          </w:tcPr>
          <w:p w14:paraId="2CFF8DDA" w14:textId="77777777" w:rsidR="00B301B5" w:rsidRPr="000057AF" w:rsidRDefault="00B301B5" w:rsidP="000057AF">
            <w:pPr>
              <w:suppressAutoHyphens w:val="0"/>
              <w:spacing w:before="80" w:after="80" w:line="200" w:lineRule="exact"/>
              <w:jc w:val="right"/>
              <w:rPr>
                <w:i/>
                <w:sz w:val="16"/>
              </w:rPr>
            </w:pPr>
            <w:r w:rsidRPr="000057AF">
              <w:rPr>
                <w:i/>
                <w:sz w:val="16"/>
              </w:rPr>
              <w:t>Dollars zimbabwéens</w:t>
            </w:r>
          </w:p>
        </w:tc>
      </w:tr>
      <w:tr w:rsidR="00B301B5" w:rsidRPr="000057AF" w14:paraId="4F22E3E5" w14:textId="77777777" w:rsidTr="000057AF">
        <w:tc>
          <w:tcPr>
            <w:tcW w:w="4234" w:type="dxa"/>
            <w:tcBorders>
              <w:top w:val="single" w:sz="12" w:space="0" w:color="auto"/>
            </w:tcBorders>
            <w:shd w:val="clear" w:color="auto" w:fill="auto"/>
          </w:tcPr>
          <w:p w14:paraId="6EC0D4B0" w14:textId="77777777" w:rsidR="00B301B5" w:rsidRPr="000057AF" w:rsidRDefault="00B301B5" w:rsidP="000057AF">
            <w:pPr>
              <w:suppressAutoHyphens w:val="0"/>
              <w:spacing w:before="40" w:after="40" w:line="220" w:lineRule="exact"/>
              <w:rPr>
                <w:sz w:val="18"/>
              </w:rPr>
            </w:pPr>
            <w:r w:rsidRPr="000057AF">
              <w:rPr>
                <w:sz w:val="18"/>
              </w:rPr>
              <w:t>2020</w:t>
            </w:r>
          </w:p>
        </w:tc>
        <w:tc>
          <w:tcPr>
            <w:tcW w:w="4260" w:type="dxa"/>
            <w:tcBorders>
              <w:top w:val="single" w:sz="12" w:space="0" w:color="auto"/>
            </w:tcBorders>
            <w:shd w:val="clear" w:color="auto" w:fill="auto"/>
            <w:vAlign w:val="bottom"/>
          </w:tcPr>
          <w:p w14:paraId="76AC681C" w14:textId="77777777" w:rsidR="00B301B5" w:rsidRPr="000057AF" w:rsidRDefault="00B301B5" w:rsidP="000057AF">
            <w:pPr>
              <w:suppressAutoHyphens w:val="0"/>
              <w:spacing w:before="40" w:after="40" w:line="220" w:lineRule="exact"/>
              <w:jc w:val="right"/>
              <w:rPr>
                <w:sz w:val="18"/>
              </w:rPr>
            </w:pPr>
            <w:r w:rsidRPr="000057AF">
              <w:rPr>
                <w:sz w:val="18"/>
              </w:rPr>
              <w:t>38 735 185</w:t>
            </w:r>
          </w:p>
        </w:tc>
      </w:tr>
      <w:tr w:rsidR="00B301B5" w:rsidRPr="000057AF" w14:paraId="236F8C8A" w14:textId="77777777" w:rsidTr="000057AF">
        <w:tc>
          <w:tcPr>
            <w:tcW w:w="4234" w:type="dxa"/>
            <w:shd w:val="clear" w:color="auto" w:fill="auto"/>
          </w:tcPr>
          <w:p w14:paraId="088DAD6C" w14:textId="77777777" w:rsidR="00B301B5" w:rsidRPr="000057AF" w:rsidRDefault="00B301B5" w:rsidP="000057AF">
            <w:pPr>
              <w:suppressAutoHyphens w:val="0"/>
              <w:spacing w:before="40" w:after="40" w:line="220" w:lineRule="exact"/>
              <w:rPr>
                <w:sz w:val="18"/>
              </w:rPr>
            </w:pPr>
            <w:r w:rsidRPr="000057AF">
              <w:rPr>
                <w:sz w:val="18"/>
              </w:rPr>
              <w:t>2021</w:t>
            </w:r>
          </w:p>
        </w:tc>
        <w:tc>
          <w:tcPr>
            <w:tcW w:w="4260" w:type="dxa"/>
            <w:shd w:val="clear" w:color="auto" w:fill="auto"/>
            <w:vAlign w:val="bottom"/>
          </w:tcPr>
          <w:p w14:paraId="3E42CAEC" w14:textId="77777777" w:rsidR="00B301B5" w:rsidRPr="000057AF" w:rsidRDefault="00B301B5" w:rsidP="000057AF">
            <w:pPr>
              <w:suppressAutoHyphens w:val="0"/>
              <w:spacing w:before="40" w:after="40" w:line="220" w:lineRule="exact"/>
              <w:jc w:val="right"/>
              <w:rPr>
                <w:sz w:val="18"/>
              </w:rPr>
            </w:pPr>
            <w:r w:rsidRPr="000057AF">
              <w:rPr>
                <w:sz w:val="18"/>
              </w:rPr>
              <w:t xml:space="preserve">148 000 000 </w:t>
            </w:r>
          </w:p>
        </w:tc>
      </w:tr>
      <w:tr w:rsidR="00B301B5" w:rsidRPr="000057AF" w14:paraId="71A09030" w14:textId="77777777" w:rsidTr="000057AF">
        <w:tc>
          <w:tcPr>
            <w:tcW w:w="4234" w:type="dxa"/>
            <w:tcBorders>
              <w:bottom w:val="single" w:sz="12" w:space="0" w:color="auto"/>
            </w:tcBorders>
            <w:shd w:val="clear" w:color="auto" w:fill="auto"/>
          </w:tcPr>
          <w:p w14:paraId="096F4495" w14:textId="77777777" w:rsidR="00B301B5" w:rsidRPr="000057AF" w:rsidRDefault="00B301B5" w:rsidP="000057AF">
            <w:pPr>
              <w:suppressAutoHyphens w:val="0"/>
              <w:spacing w:before="40" w:after="40" w:line="220" w:lineRule="exact"/>
              <w:rPr>
                <w:sz w:val="18"/>
              </w:rPr>
            </w:pPr>
            <w:r w:rsidRPr="000057AF">
              <w:rPr>
                <w:sz w:val="18"/>
              </w:rPr>
              <w:t>2022</w:t>
            </w:r>
          </w:p>
        </w:tc>
        <w:tc>
          <w:tcPr>
            <w:tcW w:w="4260" w:type="dxa"/>
            <w:tcBorders>
              <w:bottom w:val="single" w:sz="12" w:space="0" w:color="auto"/>
            </w:tcBorders>
            <w:shd w:val="clear" w:color="auto" w:fill="auto"/>
            <w:vAlign w:val="bottom"/>
          </w:tcPr>
          <w:p w14:paraId="0CA6AF52" w14:textId="77777777" w:rsidR="00B301B5" w:rsidRPr="000057AF" w:rsidRDefault="00B301B5" w:rsidP="000057AF">
            <w:pPr>
              <w:suppressAutoHyphens w:val="0"/>
              <w:spacing w:before="40" w:after="40" w:line="220" w:lineRule="exact"/>
              <w:jc w:val="right"/>
              <w:rPr>
                <w:sz w:val="18"/>
              </w:rPr>
            </w:pPr>
            <w:r w:rsidRPr="000057AF">
              <w:rPr>
                <w:sz w:val="18"/>
              </w:rPr>
              <w:t>403 898 000</w:t>
            </w:r>
          </w:p>
        </w:tc>
      </w:tr>
    </w:tbl>
    <w:p w14:paraId="37C87281" w14:textId="487164C0" w:rsidR="00B301B5" w:rsidRPr="007E6DB4" w:rsidRDefault="00B301B5" w:rsidP="00B301B5">
      <w:pPr>
        <w:pStyle w:val="SingleTxtG"/>
        <w:spacing w:before="240"/>
      </w:pPr>
      <w:r>
        <w:t>23.</w:t>
      </w:r>
      <w:r>
        <w:tab/>
        <w:t>Parmi l</w:t>
      </w:r>
      <w:r w:rsidRPr="007E6DB4">
        <w:t>es activités menées par la Commission</w:t>
      </w:r>
      <w:r>
        <w:t xml:space="preserve"> dans le but de </w:t>
      </w:r>
      <w:r w:rsidRPr="007E6DB4">
        <w:t>protéger et de faire respecter les droits de l</w:t>
      </w:r>
      <w:r>
        <w:t>’</w:t>
      </w:r>
      <w:r w:rsidRPr="007E6DB4">
        <w:t>homme</w:t>
      </w:r>
      <w:r>
        <w:t>, on peut citer l</w:t>
      </w:r>
      <w:r w:rsidRPr="007E6DB4">
        <w:t>e contrôle et l</w:t>
      </w:r>
      <w:r>
        <w:t>’</w:t>
      </w:r>
      <w:r w:rsidRPr="007E6DB4">
        <w:t>inspection des lieux de détention, des zones de déplacement potentiel, des établissements de soins, c</w:t>
      </w:r>
      <w:r>
        <w:t>’</w:t>
      </w:r>
      <w:r w:rsidRPr="007E6DB4">
        <w:t>est-à-dire des</w:t>
      </w:r>
      <w:r>
        <w:t xml:space="preserve"> </w:t>
      </w:r>
      <w:r w:rsidRPr="007E6DB4">
        <w:t>centres de soins pour handicapés et personnes âgées et des institutions d</w:t>
      </w:r>
      <w:r>
        <w:t>’</w:t>
      </w:r>
      <w:r w:rsidRPr="007E6DB4">
        <w:t>accueil nationales. Cette</w:t>
      </w:r>
      <w:r w:rsidR="000057AF">
        <w:t> </w:t>
      </w:r>
      <w:r w:rsidRPr="007E6DB4">
        <w:t>surveillance s</w:t>
      </w:r>
      <w:r>
        <w:t>’</w:t>
      </w:r>
      <w:r w:rsidRPr="007E6DB4">
        <w:t>e</w:t>
      </w:r>
      <w:r>
        <w:t>xerce</w:t>
      </w:r>
      <w:r w:rsidRPr="007E6DB4">
        <w:t xml:space="preserve"> également </w:t>
      </w:r>
      <w:r>
        <w:t>par l’intermédiaire</w:t>
      </w:r>
      <w:r w:rsidRPr="007E6DB4">
        <w:t xml:space="preserve"> de la presse écrite, des médias électroniques et des médias sociaux qui </w:t>
      </w:r>
      <w:r>
        <w:t>se tiennent au courant</w:t>
      </w:r>
      <w:r w:rsidRPr="007E6DB4">
        <w:t xml:space="preserve"> des différents rapports relatifs aux droits de l</w:t>
      </w:r>
      <w:r>
        <w:t>’</w:t>
      </w:r>
      <w:r w:rsidRPr="007E6DB4">
        <w:t xml:space="preserve">homme et à la justice administrative. </w:t>
      </w:r>
      <w:r>
        <w:t>En outre, l</w:t>
      </w:r>
      <w:r w:rsidRPr="007E6DB4">
        <w:t xml:space="preserve">a </w:t>
      </w:r>
      <w:r>
        <w:t>Commission analyse</w:t>
      </w:r>
      <w:r w:rsidRPr="007E6DB4">
        <w:t xml:space="preserve"> les lois et politiques </w:t>
      </w:r>
      <w:r>
        <w:t>publiques</w:t>
      </w:r>
      <w:r w:rsidRPr="007E6DB4">
        <w:t xml:space="preserve"> pour y déceler d</w:t>
      </w:r>
      <w:r>
        <w:t>’</w:t>
      </w:r>
      <w:r w:rsidRPr="007E6DB4">
        <w:t>éventuelles lacunes en termes de respect des droits de l</w:t>
      </w:r>
      <w:r>
        <w:t>’</w:t>
      </w:r>
      <w:r w:rsidRPr="007E6DB4">
        <w:t xml:space="preserve">homme et formule des recommandations, généralement assorties de </w:t>
      </w:r>
      <w:r>
        <w:t>communiqués de</w:t>
      </w:r>
      <w:r w:rsidRPr="007E6DB4">
        <w:t xml:space="preserve"> presse sur la situation des droits humains dans le pays.</w:t>
      </w:r>
    </w:p>
    <w:p w14:paraId="1FDD9C73" w14:textId="4132ED25" w:rsidR="00B301B5" w:rsidRPr="007E6DB4" w:rsidRDefault="00B301B5" w:rsidP="00B301B5">
      <w:pPr>
        <w:pStyle w:val="SingleTxtG"/>
      </w:pPr>
      <w:r w:rsidRPr="007E6DB4">
        <w:t>24.</w:t>
      </w:r>
      <w:r w:rsidRPr="007E6DB4">
        <w:tab/>
        <w:t>Elle mène des enquêtes conformes aux droits de l</w:t>
      </w:r>
      <w:r>
        <w:t>’</w:t>
      </w:r>
      <w:r w:rsidRPr="007E6DB4">
        <w:t xml:space="preserve">homme et </w:t>
      </w:r>
      <w:r>
        <w:t xml:space="preserve">fait </w:t>
      </w:r>
      <w:r w:rsidRPr="007E6DB4">
        <w:t>suite aux plaintes de la manière qu</w:t>
      </w:r>
      <w:r>
        <w:t>’</w:t>
      </w:r>
      <w:r w:rsidRPr="007E6DB4">
        <w:t>elle</w:t>
      </w:r>
      <w:r>
        <w:t xml:space="preserve"> </w:t>
      </w:r>
      <w:r w:rsidRPr="007E6DB4">
        <w:t>juge appropriée.</w:t>
      </w:r>
    </w:p>
    <w:p w14:paraId="13C7BC99" w14:textId="59C084A6" w:rsidR="00B301B5" w:rsidRPr="0064320C" w:rsidRDefault="00B301B5" w:rsidP="00B301B5">
      <w:pPr>
        <w:pStyle w:val="SingleTxtG"/>
        <w:rPr>
          <w:spacing w:val="-2"/>
        </w:rPr>
      </w:pPr>
      <w:r w:rsidRPr="0064320C">
        <w:rPr>
          <w:spacing w:val="-2"/>
        </w:rPr>
        <w:t>25.</w:t>
      </w:r>
      <w:r w:rsidRPr="0064320C">
        <w:rPr>
          <w:spacing w:val="-2"/>
        </w:rPr>
        <w:tab/>
        <w:t>L’adoption d’approches complexes de la promotion des droits de l’homme, qu’il s’agisse d’actions de proximité ou de sensibilisation, de célébrations, de réunions avec des responsables ou de distribution de supports de lecture, lui permet de progresser dans ses travaux.</w:t>
      </w:r>
    </w:p>
    <w:p w14:paraId="709B04BC" w14:textId="77777777" w:rsidR="00B301B5" w:rsidRPr="007E6DB4" w:rsidRDefault="00B301B5" w:rsidP="000057AF">
      <w:pPr>
        <w:pStyle w:val="H23G"/>
      </w:pPr>
      <w:r w:rsidRPr="007E6DB4">
        <w:tab/>
      </w:r>
      <w:r w:rsidRPr="007E6DB4">
        <w:tab/>
      </w:r>
      <w:r w:rsidRPr="000057AF">
        <w:t>Influence</w:t>
      </w:r>
      <w:r w:rsidRPr="007E6DB4">
        <w:t xml:space="preserve"> de la </w:t>
      </w:r>
      <w:r>
        <w:t>Commission zimbabwéenne des droits de l’homme</w:t>
      </w:r>
    </w:p>
    <w:p w14:paraId="06118142" w14:textId="07BCD64D" w:rsidR="00B301B5" w:rsidRPr="007E6DB4" w:rsidRDefault="00B301B5" w:rsidP="00B301B5">
      <w:pPr>
        <w:pStyle w:val="SingleTxtG"/>
      </w:pPr>
      <w:r w:rsidRPr="007E6DB4">
        <w:t>26.</w:t>
      </w:r>
      <w:r w:rsidRPr="007E6DB4">
        <w:tab/>
        <w:t>La Commission fait partie de réseaux régionaux et internationaux de défense des droits de l</w:t>
      </w:r>
      <w:r>
        <w:t>’</w:t>
      </w:r>
      <w:r w:rsidRPr="007E6DB4">
        <w:t>homme tels que l</w:t>
      </w:r>
      <w:r>
        <w:t>’</w:t>
      </w:r>
      <w:r w:rsidRPr="007E6DB4">
        <w:t>Alliance mondiale des institutions nationales des droits de l</w:t>
      </w:r>
      <w:r>
        <w:t>’</w:t>
      </w:r>
      <w:r w:rsidRPr="007E6DB4">
        <w:t>homme (GANHRI). En</w:t>
      </w:r>
      <w:r w:rsidR="000057AF">
        <w:t xml:space="preserve"> </w:t>
      </w:r>
      <w:r>
        <w:t>20</w:t>
      </w:r>
      <w:r w:rsidRPr="007E6DB4">
        <w:t>16, cette dernière l</w:t>
      </w:r>
      <w:r>
        <w:t>’</w:t>
      </w:r>
      <w:r w:rsidRPr="007E6DB4">
        <w:t>a reconnue comme une institution nationale des droi</w:t>
      </w:r>
      <w:r>
        <w:t>ts de l’homme dotée du statut « A »</w:t>
      </w:r>
      <w:r w:rsidRPr="007E6DB4">
        <w:t>, lequel sera réexaminé en</w:t>
      </w:r>
      <w:r w:rsidR="000057AF">
        <w:t xml:space="preserve"> </w:t>
      </w:r>
      <w:r>
        <w:t>20</w:t>
      </w:r>
      <w:r w:rsidRPr="007E6DB4">
        <w:t>23.</w:t>
      </w:r>
    </w:p>
    <w:p w14:paraId="68987640" w14:textId="1B8C7950" w:rsidR="00B301B5" w:rsidRPr="007E6DB4" w:rsidRDefault="00B301B5" w:rsidP="00B301B5">
      <w:pPr>
        <w:pStyle w:val="SingleTxtG"/>
      </w:pPr>
      <w:r w:rsidRPr="007E6DB4">
        <w:t>27.</w:t>
      </w:r>
      <w:r w:rsidRPr="007E6DB4">
        <w:tab/>
        <w:t xml:space="preserve">La </w:t>
      </w:r>
      <w:r>
        <w:t>Commission zimbabwéenne des droits de l’homme</w:t>
      </w:r>
      <w:r w:rsidRPr="007E6DB4">
        <w:t xml:space="preserve"> a organisé la </w:t>
      </w:r>
      <w:r w:rsidR="000057AF">
        <w:t>treizième</w:t>
      </w:r>
      <w:r w:rsidRPr="007E6DB4">
        <w:t xml:space="preserve"> Conférence biennale du Réseau des institutions nationales africaines des droits de l</w:t>
      </w:r>
      <w:r>
        <w:t>’</w:t>
      </w:r>
      <w:r w:rsidRPr="007E6DB4">
        <w:t>homme (RINADH), qui s</w:t>
      </w:r>
      <w:r>
        <w:t>’</w:t>
      </w:r>
      <w:r w:rsidRPr="007E6DB4">
        <w:t>est tenue virtuellement au Zimbabwe en</w:t>
      </w:r>
      <w:r w:rsidR="0064320C">
        <w:t xml:space="preserve"> </w:t>
      </w:r>
      <w:r>
        <w:t>2021 et dont le thème était « </w:t>
      </w:r>
      <w:r w:rsidRPr="007E6DB4">
        <w:t>Le</w:t>
      </w:r>
      <w:r w:rsidR="000057AF">
        <w:t> </w:t>
      </w:r>
      <w:r w:rsidRPr="007E6DB4">
        <w:t>rôle des institutions nationales des droits de</w:t>
      </w:r>
      <w:r>
        <w:t xml:space="preserve"> l’ho</w:t>
      </w:r>
      <w:r w:rsidRPr="007E6DB4">
        <w:t>mme dans l</w:t>
      </w:r>
      <w:r>
        <w:t>’</w:t>
      </w:r>
      <w:r w:rsidRPr="007E6DB4">
        <w:t>offre d</w:t>
      </w:r>
      <w:r>
        <w:t>’</w:t>
      </w:r>
      <w:r w:rsidRPr="007E6DB4">
        <w:t>une approche basée sur les droits de l</w:t>
      </w:r>
      <w:r>
        <w:t>’</w:t>
      </w:r>
      <w:r w:rsidRPr="007E6DB4">
        <w:t>homme pour un redressement meilleur et durable vers un dé</w:t>
      </w:r>
      <w:r>
        <w:t>veloppement au-delà de la COVID-</w:t>
      </w:r>
      <w:r w:rsidRPr="007E6DB4">
        <w:t>19</w:t>
      </w:r>
      <w:r>
        <w:t> »</w:t>
      </w:r>
      <w:r w:rsidRPr="007E6DB4">
        <w:t>. C</w:t>
      </w:r>
      <w:r>
        <w:t>’</w:t>
      </w:r>
      <w:r w:rsidRPr="007E6DB4">
        <w:t>est à cette occasion que le Zimbabwe a pris la présidence du</w:t>
      </w:r>
      <w:r w:rsidR="000057AF">
        <w:t> </w:t>
      </w:r>
      <w:r w:rsidRPr="007E6DB4">
        <w:t>RINADH, pour un mandat de deux</w:t>
      </w:r>
      <w:r w:rsidR="000057AF">
        <w:t xml:space="preserve"> </w:t>
      </w:r>
      <w:r>
        <w:t>ans</w:t>
      </w:r>
      <w:r w:rsidRPr="007E6DB4">
        <w:t>.</w:t>
      </w:r>
    </w:p>
    <w:p w14:paraId="3BFD54B6" w14:textId="54DBE626" w:rsidR="00B301B5" w:rsidRPr="007E6DB4" w:rsidRDefault="00B301B5" w:rsidP="00B301B5">
      <w:pPr>
        <w:pStyle w:val="SingleTxtG"/>
      </w:pPr>
      <w:r w:rsidRPr="007E6DB4">
        <w:t>28.</w:t>
      </w:r>
      <w:r w:rsidRPr="007E6DB4">
        <w:tab/>
        <w:t xml:space="preserve">La </w:t>
      </w:r>
      <w:r>
        <w:t xml:space="preserve">Commission </w:t>
      </w:r>
      <w:r w:rsidRPr="007E6DB4">
        <w:t>est également membre de réseaux régionaux et internationaux de défense des droits de l</w:t>
      </w:r>
      <w:r>
        <w:t>’</w:t>
      </w:r>
      <w:r w:rsidRPr="007E6DB4">
        <w:t>homme</w:t>
      </w:r>
      <w:r>
        <w:t>, dont</w:t>
      </w:r>
      <w:r w:rsidRPr="007E6DB4">
        <w:t xml:space="preserve"> l</w:t>
      </w:r>
      <w:r>
        <w:t>’Association des Ombudsmans et M</w:t>
      </w:r>
      <w:r w:rsidRPr="007E6DB4">
        <w:t xml:space="preserve">édiateurs </w:t>
      </w:r>
      <w:r>
        <w:t>africains</w:t>
      </w:r>
      <w:r w:rsidRPr="007E6DB4">
        <w:t xml:space="preserve"> (AOMA) et la Commission africaine des droits de l</w:t>
      </w:r>
      <w:r>
        <w:t>’</w:t>
      </w:r>
      <w:r w:rsidRPr="007E6DB4">
        <w:t>homme et des peuples.</w:t>
      </w:r>
    </w:p>
    <w:p w14:paraId="00A78D55" w14:textId="7716A097" w:rsidR="00B301B5" w:rsidRPr="007E6DB4" w:rsidRDefault="00B301B5" w:rsidP="00B301B5">
      <w:pPr>
        <w:pStyle w:val="SingleTxtG"/>
      </w:pPr>
      <w:r w:rsidRPr="007E6DB4">
        <w:t>29.</w:t>
      </w:r>
      <w:r w:rsidRPr="007E6DB4">
        <w:tab/>
        <w:t>Elle a en</w:t>
      </w:r>
      <w:r>
        <w:t xml:space="preserve">quêté et statué sur de nombreuses affaires </w:t>
      </w:r>
      <w:r w:rsidRPr="007E6DB4">
        <w:t>d</w:t>
      </w:r>
      <w:r>
        <w:t>’</w:t>
      </w:r>
      <w:r w:rsidRPr="007E6DB4">
        <w:t>abus de pouvoir</w:t>
      </w:r>
      <w:r>
        <w:t xml:space="preserve"> et de mauvaise administration</w:t>
      </w:r>
      <w:r w:rsidRPr="007E6DB4">
        <w:t xml:space="preserve">. </w:t>
      </w:r>
      <w:r>
        <w:t>Celles-ci portaient notamment sur une</w:t>
      </w:r>
      <w:r w:rsidRPr="007E6DB4">
        <w:t xml:space="preserve"> distribution inéquitable de l</w:t>
      </w:r>
      <w:r>
        <w:t>’</w:t>
      </w:r>
      <w:r w:rsidRPr="007E6DB4">
        <w:t xml:space="preserve">aide alimentaire et des intrants agricoles, </w:t>
      </w:r>
      <w:r>
        <w:t>de</w:t>
      </w:r>
      <w:r w:rsidRPr="007E6DB4">
        <w:t xml:space="preserve">s retards dans le traitement des prestations de retraite et </w:t>
      </w:r>
      <w:r>
        <w:t>une</w:t>
      </w:r>
      <w:r w:rsidRPr="007E6DB4">
        <w:t xml:space="preserve"> mauvaise qualité des services</w:t>
      </w:r>
      <w:r>
        <w:t xml:space="preserve"> imputables à</w:t>
      </w:r>
      <w:r w:rsidRPr="007E6DB4">
        <w:t xml:space="preserve"> certaines institutions publiques </w:t>
      </w:r>
      <w:r>
        <w:t xml:space="preserve">comme </w:t>
      </w:r>
      <w:r w:rsidRPr="007E6DB4">
        <w:t xml:space="preserve">les </w:t>
      </w:r>
      <w:r>
        <w:t>collectivit</w:t>
      </w:r>
      <w:r w:rsidRPr="007E6DB4">
        <w:t xml:space="preserve">és locales. </w:t>
      </w:r>
      <w:r>
        <w:t>Certaines</w:t>
      </w:r>
      <w:r w:rsidRPr="007E6DB4">
        <w:t xml:space="preserve"> affaires d</w:t>
      </w:r>
      <w:r>
        <w:t>’</w:t>
      </w:r>
      <w:r w:rsidRPr="007E6DB4">
        <w:t xml:space="preserve">abus de pouvoir </w:t>
      </w:r>
      <w:r>
        <w:t>donnent lieu à</w:t>
      </w:r>
      <w:r w:rsidRPr="007E6DB4">
        <w:t xml:space="preserve"> des plaintes déposées contre des agents de la fonction publique tels que des policiers, des chefs coutumiers</w:t>
      </w:r>
      <w:r>
        <w:t xml:space="preserve"> ou </w:t>
      </w:r>
      <w:r w:rsidRPr="007E6DB4">
        <w:t>des fonctionnaires du Bureau de l</w:t>
      </w:r>
      <w:r>
        <w:t>’</w:t>
      </w:r>
      <w:r w:rsidRPr="007E6DB4">
        <w:t>état civil et du Département de l</w:t>
      </w:r>
      <w:r>
        <w:t>’</w:t>
      </w:r>
      <w:r w:rsidRPr="007E6DB4">
        <w:t xml:space="preserve">immigration. Les plaintes générales reçues par la </w:t>
      </w:r>
      <w:r>
        <w:t>Commission zimbabwéenne des droits de l’homme</w:t>
      </w:r>
      <w:r w:rsidRPr="007E6DB4">
        <w:t xml:space="preserve"> sont d</w:t>
      </w:r>
      <w:r>
        <w:t>’</w:t>
      </w:r>
      <w:r w:rsidRPr="007E6DB4">
        <w:t>ordre civil ou pénal et peuvent être traitées par la police/les tribunaux</w:t>
      </w:r>
      <w:r w:rsidRPr="0045331B">
        <w:t xml:space="preserve">, </w:t>
      </w:r>
      <w:r w:rsidRPr="0045331B">
        <w:rPr>
          <w:iCs/>
        </w:rPr>
        <w:t>via des services d</w:t>
      </w:r>
      <w:r>
        <w:rPr>
          <w:iCs/>
        </w:rPr>
        <w:t>’</w:t>
      </w:r>
      <w:r w:rsidRPr="0045331B">
        <w:rPr>
          <w:iCs/>
        </w:rPr>
        <w:t>orientation ou de conseil</w:t>
      </w:r>
      <w:r w:rsidRPr="007E6DB4">
        <w:rPr>
          <w:i/>
          <w:iCs/>
        </w:rPr>
        <w:t>.</w:t>
      </w:r>
    </w:p>
    <w:p w14:paraId="233A3E43" w14:textId="46508385" w:rsidR="00B301B5" w:rsidRPr="0064320C" w:rsidRDefault="00B301B5" w:rsidP="0064320C">
      <w:pPr>
        <w:pStyle w:val="Titre1"/>
        <w:spacing w:after="120"/>
      </w:pPr>
      <w:r w:rsidRPr="007E6DB4">
        <w:t>Tableau 1</w:t>
      </w:r>
      <w:r w:rsidR="0064320C">
        <w:t xml:space="preserve"> </w:t>
      </w:r>
      <w:r w:rsidR="0064320C">
        <w:br/>
      </w:r>
      <w:r>
        <w:rPr>
          <w:b/>
          <w:bCs/>
        </w:rPr>
        <w:t>Affaires</w:t>
      </w:r>
      <w:r w:rsidRPr="007E6DB4">
        <w:rPr>
          <w:b/>
          <w:bCs/>
        </w:rPr>
        <w:t xml:space="preserve"> traité</w:t>
      </w:r>
      <w:r>
        <w:rPr>
          <w:b/>
          <w:bCs/>
        </w:rPr>
        <w:t>e</w:t>
      </w:r>
      <w:r w:rsidRPr="007E6DB4">
        <w:rPr>
          <w:b/>
          <w:bCs/>
        </w:rPr>
        <w:t xml:space="preserve">s par la </w:t>
      </w:r>
      <w:r>
        <w:rPr>
          <w:b/>
          <w:bCs/>
        </w:rPr>
        <w:t>Commission zimbabwéenne des droits de l’homme</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688"/>
        <w:gridCol w:w="688"/>
        <w:gridCol w:w="688"/>
        <w:gridCol w:w="689"/>
        <w:gridCol w:w="688"/>
        <w:gridCol w:w="688"/>
        <w:gridCol w:w="689"/>
      </w:tblGrid>
      <w:tr w:rsidR="0064320C" w:rsidRPr="0064320C" w14:paraId="2F222DE3" w14:textId="77777777" w:rsidTr="0064320C">
        <w:trPr>
          <w:tblHeader/>
        </w:trPr>
        <w:tc>
          <w:tcPr>
            <w:tcW w:w="2552" w:type="dxa"/>
            <w:tcBorders>
              <w:top w:val="single" w:sz="4" w:space="0" w:color="auto"/>
              <w:bottom w:val="single" w:sz="12" w:space="0" w:color="auto"/>
            </w:tcBorders>
            <w:shd w:val="clear" w:color="auto" w:fill="auto"/>
            <w:vAlign w:val="bottom"/>
          </w:tcPr>
          <w:p w14:paraId="0C73459E" w14:textId="77777777" w:rsidR="00B301B5" w:rsidRPr="0064320C" w:rsidRDefault="00B301B5" w:rsidP="0064320C">
            <w:pPr>
              <w:suppressAutoHyphens w:val="0"/>
              <w:spacing w:before="80" w:after="80" w:line="200" w:lineRule="exact"/>
              <w:rPr>
                <w:i/>
                <w:sz w:val="16"/>
              </w:rPr>
            </w:pPr>
            <w:r w:rsidRPr="0064320C">
              <w:rPr>
                <w:i/>
                <w:sz w:val="16"/>
              </w:rPr>
              <w:t>Année</w:t>
            </w:r>
          </w:p>
        </w:tc>
        <w:tc>
          <w:tcPr>
            <w:tcW w:w="688" w:type="dxa"/>
            <w:tcBorders>
              <w:top w:val="single" w:sz="4" w:space="0" w:color="auto"/>
              <w:bottom w:val="single" w:sz="12" w:space="0" w:color="auto"/>
            </w:tcBorders>
            <w:shd w:val="clear" w:color="auto" w:fill="auto"/>
            <w:vAlign w:val="bottom"/>
          </w:tcPr>
          <w:p w14:paraId="3D42777F" w14:textId="77777777" w:rsidR="00B301B5" w:rsidRPr="0064320C" w:rsidRDefault="00B301B5" w:rsidP="0064320C">
            <w:pPr>
              <w:suppressAutoHyphens w:val="0"/>
              <w:spacing w:before="80" w:after="80" w:line="200" w:lineRule="exact"/>
              <w:jc w:val="right"/>
              <w:rPr>
                <w:i/>
                <w:sz w:val="16"/>
              </w:rPr>
            </w:pPr>
            <w:r w:rsidRPr="0064320C">
              <w:rPr>
                <w:i/>
                <w:sz w:val="16"/>
              </w:rPr>
              <w:t>2015</w:t>
            </w:r>
          </w:p>
        </w:tc>
        <w:tc>
          <w:tcPr>
            <w:tcW w:w="688" w:type="dxa"/>
            <w:tcBorders>
              <w:top w:val="single" w:sz="4" w:space="0" w:color="auto"/>
              <w:bottom w:val="single" w:sz="12" w:space="0" w:color="auto"/>
            </w:tcBorders>
            <w:shd w:val="clear" w:color="auto" w:fill="auto"/>
            <w:vAlign w:val="bottom"/>
          </w:tcPr>
          <w:p w14:paraId="39EF0659" w14:textId="77777777" w:rsidR="00B301B5" w:rsidRPr="0064320C" w:rsidRDefault="00B301B5" w:rsidP="0064320C">
            <w:pPr>
              <w:suppressAutoHyphens w:val="0"/>
              <w:spacing w:before="80" w:after="80" w:line="200" w:lineRule="exact"/>
              <w:jc w:val="right"/>
              <w:rPr>
                <w:i/>
                <w:sz w:val="16"/>
              </w:rPr>
            </w:pPr>
            <w:r w:rsidRPr="0064320C">
              <w:rPr>
                <w:i/>
                <w:sz w:val="16"/>
              </w:rPr>
              <w:t>2016</w:t>
            </w:r>
          </w:p>
        </w:tc>
        <w:tc>
          <w:tcPr>
            <w:tcW w:w="688" w:type="dxa"/>
            <w:tcBorders>
              <w:top w:val="single" w:sz="4" w:space="0" w:color="auto"/>
              <w:bottom w:val="single" w:sz="12" w:space="0" w:color="auto"/>
            </w:tcBorders>
            <w:shd w:val="clear" w:color="auto" w:fill="auto"/>
            <w:vAlign w:val="bottom"/>
          </w:tcPr>
          <w:p w14:paraId="21D35B8D" w14:textId="77777777" w:rsidR="00B301B5" w:rsidRPr="0064320C" w:rsidRDefault="00B301B5" w:rsidP="0064320C">
            <w:pPr>
              <w:suppressAutoHyphens w:val="0"/>
              <w:spacing w:before="80" w:after="80" w:line="200" w:lineRule="exact"/>
              <w:jc w:val="right"/>
              <w:rPr>
                <w:i/>
                <w:sz w:val="16"/>
              </w:rPr>
            </w:pPr>
            <w:r w:rsidRPr="0064320C">
              <w:rPr>
                <w:i/>
                <w:sz w:val="16"/>
              </w:rPr>
              <w:t>2017</w:t>
            </w:r>
          </w:p>
        </w:tc>
        <w:tc>
          <w:tcPr>
            <w:tcW w:w="689" w:type="dxa"/>
            <w:tcBorders>
              <w:top w:val="single" w:sz="4" w:space="0" w:color="auto"/>
              <w:bottom w:val="single" w:sz="12" w:space="0" w:color="auto"/>
            </w:tcBorders>
            <w:shd w:val="clear" w:color="auto" w:fill="auto"/>
            <w:vAlign w:val="bottom"/>
          </w:tcPr>
          <w:p w14:paraId="446BF42F" w14:textId="77777777" w:rsidR="00B301B5" w:rsidRPr="0064320C" w:rsidRDefault="00B301B5" w:rsidP="0064320C">
            <w:pPr>
              <w:suppressAutoHyphens w:val="0"/>
              <w:spacing w:before="80" w:after="80" w:line="200" w:lineRule="exact"/>
              <w:jc w:val="right"/>
              <w:rPr>
                <w:i/>
                <w:sz w:val="16"/>
              </w:rPr>
            </w:pPr>
            <w:r w:rsidRPr="0064320C">
              <w:rPr>
                <w:i/>
                <w:sz w:val="16"/>
              </w:rPr>
              <w:t>2018</w:t>
            </w:r>
          </w:p>
        </w:tc>
        <w:tc>
          <w:tcPr>
            <w:tcW w:w="688" w:type="dxa"/>
            <w:tcBorders>
              <w:top w:val="single" w:sz="4" w:space="0" w:color="auto"/>
              <w:bottom w:val="single" w:sz="12" w:space="0" w:color="auto"/>
            </w:tcBorders>
            <w:shd w:val="clear" w:color="auto" w:fill="auto"/>
            <w:vAlign w:val="bottom"/>
          </w:tcPr>
          <w:p w14:paraId="7C837F3E" w14:textId="77777777" w:rsidR="00B301B5" w:rsidRPr="0064320C" w:rsidRDefault="00B301B5" w:rsidP="0064320C">
            <w:pPr>
              <w:suppressAutoHyphens w:val="0"/>
              <w:spacing w:before="80" w:after="80" w:line="200" w:lineRule="exact"/>
              <w:jc w:val="right"/>
              <w:rPr>
                <w:i/>
                <w:sz w:val="16"/>
              </w:rPr>
            </w:pPr>
            <w:r w:rsidRPr="0064320C">
              <w:rPr>
                <w:i/>
                <w:sz w:val="16"/>
              </w:rPr>
              <w:t>2019</w:t>
            </w:r>
          </w:p>
        </w:tc>
        <w:tc>
          <w:tcPr>
            <w:tcW w:w="688" w:type="dxa"/>
            <w:tcBorders>
              <w:top w:val="single" w:sz="4" w:space="0" w:color="auto"/>
              <w:bottom w:val="single" w:sz="12" w:space="0" w:color="auto"/>
            </w:tcBorders>
            <w:shd w:val="clear" w:color="auto" w:fill="auto"/>
            <w:vAlign w:val="bottom"/>
          </w:tcPr>
          <w:p w14:paraId="5BB57B5D" w14:textId="77777777" w:rsidR="00B301B5" w:rsidRPr="0064320C" w:rsidRDefault="00B301B5" w:rsidP="0064320C">
            <w:pPr>
              <w:suppressAutoHyphens w:val="0"/>
              <w:spacing w:before="80" w:after="80" w:line="200" w:lineRule="exact"/>
              <w:jc w:val="right"/>
              <w:rPr>
                <w:i/>
                <w:sz w:val="16"/>
              </w:rPr>
            </w:pPr>
            <w:r w:rsidRPr="0064320C">
              <w:rPr>
                <w:i/>
                <w:sz w:val="16"/>
              </w:rPr>
              <w:t>2020</w:t>
            </w:r>
          </w:p>
        </w:tc>
        <w:tc>
          <w:tcPr>
            <w:tcW w:w="689" w:type="dxa"/>
            <w:tcBorders>
              <w:top w:val="single" w:sz="4" w:space="0" w:color="auto"/>
              <w:bottom w:val="single" w:sz="12" w:space="0" w:color="auto"/>
            </w:tcBorders>
            <w:shd w:val="clear" w:color="auto" w:fill="auto"/>
            <w:vAlign w:val="bottom"/>
          </w:tcPr>
          <w:p w14:paraId="5C4A72C7" w14:textId="77777777" w:rsidR="00B301B5" w:rsidRPr="0064320C" w:rsidRDefault="00B301B5" w:rsidP="0064320C">
            <w:pPr>
              <w:suppressAutoHyphens w:val="0"/>
              <w:spacing w:before="80" w:after="80" w:line="200" w:lineRule="exact"/>
              <w:jc w:val="right"/>
              <w:rPr>
                <w:i/>
                <w:sz w:val="16"/>
              </w:rPr>
            </w:pPr>
            <w:r w:rsidRPr="0064320C">
              <w:rPr>
                <w:i/>
                <w:sz w:val="16"/>
              </w:rPr>
              <w:t>2021</w:t>
            </w:r>
          </w:p>
        </w:tc>
      </w:tr>
      <w:tr w:rsidR="00B301B5" w:rsidRPr="0064320C" w14:paraId="750C65DA" w14:textId="77777777" w:rsidTr="0064320C">
        <w:tc>
          <w:tcPr>
            <w:tcW w:w="2552" w:type="dxa"/>
            <w:tcBorders>
              <w:top w:val="single" w:sz="12" w:space="0" w:color="auto"/>
              <w:bottom w:val="single" w:sz="4" w:space="0" w:color="auto"/>
            </w:tcBorders>
            <w:shd w:val="clear" w:color="auto" w:fill="auto"/>
          </w:tcPr>
          <w:p w14:paraId="4D471F07" w14:textId="77777777" w:rsidR="00B301B5" w:rsidRPr="0064320C" w:rsidRDefault="00B301B5" w:rsidP="0064320C">
            <w:pPr>
              <w:suppressAutoHyphens w:val="0"/>
              <w:spacing w:before="40" w:after="40" w:line="220" w:lineRule="exact"/>
              <w:rPr>
                <w:b/>
                <w:sz w:val="18"/>
                <w:szCs w:val="18"/>
              </w:rPr>
            </w:pPr>
            <w:r w:rsidRPr="0064320C">
              <w:rPr>
                <w:b/>
                <w:bCs/>
                <w:sz w:val="18"/>
                <w:szCs w:val="18"/>
              </w:rPr>
              <w:t>Nombre total de plaintes</w:t>
            </w:r>
          </w:p>
        </w:tc>
        <w:tc>
          <w:tcPr>
            <w:tcW w:w="688" w:type="dxa"/>
            <w:tcBorders>
              <w:top w:val="single" w:sz="12" w:space="0" w:color="auto"/>
              <w:bottom w:val="single" w:sz="4" w:space="0" w:color="auto"/>
            </w:tcBorders>
            <w:shd w:val="clear" w:color="auto" w:fill="auto"/>
            <w:vAlign w:val="bottom"/>
          </w:tcPr>
          <w:p w14:paraId="3C7E26E9" w14:textId="77777777" w:rsidR="00B301B5" w:rsidRPr="0064320C" w:rsidRDefault="00B301B5" w:rsidP="0064320C">
            <w:pPr>
              <w:suppressAutoHyphens w:val="0"/>
              <w:spacing w:before="40" w:after="40" w:line="220" w:lineRule="exact"/>
              <w:jc w:val="right"/>
              <w:rPr>
                <w:b/>
                <w:sz w:val="18"/>
                <w:szCs w:val="18"/>
              </w:rPr>
            </w:pPr>
            <w:r w:rsidRPr="0064320C">
              <w:rPr>
                <w:b/>
                <w:bCs/>
                <w:sz w:val="18"/>
                <w:szCs w:val="18"/>
              </w:rPr>
              <w:t>482</w:t>
            </w:r>
          </w:p>
        </w:tc>
        <w:tc>
          <w:tcPr>
            <w:tcW w:w="688" w:type="dxa"/>
            <w:tcBorders>
              <w:top w:val="single" w:sz="12" w:space="0" w:color="auto"/>
              <w:bottom w:val="single" w:sz="4" w:space="0" w:color="auto"/>
            </w:tcBorders>
            <w:shd w:val="clear" w:color="auto" w:fill="auto"/>
            <w:vAlign w:val="bottom"/>
          </w:tcPr>
          <w:p w14:paraId="4EA78A8A" w14:textId="77777777" w:rsidR="00B301B5" w:rsidRPr="0064320C" w:rsidRDefault="00B301B5" w:rsidP="0064320C">
            <w:pPr>
              <w:suppressAutoHyphens w:val="0"/>
              <w:spacing w:before="40" w:after="40" w:line="220" w:lineRule="exact"/>
              <w:jc w:val="right"/>
              <w:rPr>
                <w:b/>
                <w:sz w:val="18"/>
                <w:szCs w:val="18"/>
              </w:rPr>
            </w:pPr>
            <w:r w:rsidRPr="0064320C">
              <w:rPr>
                <w:b/>
                <w:bCs/>
                <w:sz w:val="18"/>
                <w:szCs w:val="18"/>
              </w:rPr>
              <w:t>515</w:t>
            </w:r>
          </w:p>
        </w:tc>
        <w:tc>
          <w:tcPr>
            <w:tcW w:w="688" w:type="dxa"/>
            <w:tcBorders>
              <w:top w:val="single" w:sz="12" w:space="0" w:color="auto"/>
              <w:bottom w:val="single" w:sz="4" w:space="0" w:color="auto"/>
            </w:tcBorders>
            <w:shd w:val="clear" w:color="auto" w:fill="auto"/>
            <w:vAlign w:val="bottom"/>
          </w:tcPr>
          <w:p w14:paraId="0C7ABE6E" w14:textId="77777777" w:rsidR="00B301B5" w:rsidRPr="0064320C" w:rsidRDefault="00B301B5" w:rsidP="0064320C">
            <w:pPr>
              <w:suppressAutoHyphens w:val="0"/>
              <w:spacing w:before="40" w:after="40" w:line="220" w:lineRule="exact"/>
              <w:jc w:val="right"/>
              <w:rPr>
                <w:b/>
                <w:sz w:val="18"/>
                <w:szCs w:val="18"/>
              </w:rPr>
            </w:pPr>
            <w:r w:rsidRPr="0064320C">
              <w:rPr>
                <w:b/>
                <w:bCs/>
                <w:sz w:val="18"/>
                <w:szCs w:val="18"/>
              </w:rPr>
              <w:t>514</w:t>
            </w:r>
          </w:p>
        </w:tc>
        <w:tc>
          <w:tcPr>
            <w:tcW w:w="689" w:type="dxa"/>
            <w:tcBorders>
              <w:top w:val="single" w:sz="12" w:space="0" w:color="auto"/>
              <w:bottom w:val="single" w:sz="4" w:space="0" w:color="auto"/>
            </w:tcBorders>
            <w:shd w:val="clear" w:color="auto" w:fill="auto"/>
            <w:vAlign w:val="bottom"/>
          </w:tcPr>
          <w:p w14:paraId="5BE843D2" w14:textId="77777777" w:rsidR="00B301B5" w:rsidRPr="0064320C" w:rsidRDefault="00B301B5" w:rsidP="0064320C">
            <w:pPr>
              <w:suppressAutoHyphens w:val="0"/>
              <w:spacing w:before="40" w:after="40" w:line="220" w:lineRule="exact"/>
              <w:jc w:val="right"/>
              <w:rPr>
                <w:b/>
                <w:sz w:val="18"/>
                <w:szCs w:val="18"/>
              </w:rPr>
            </w:pPr>
            <w:r w:rsidRPr="0064320C">
              <w:rPr>
                <w:b/>
                <w:bCs/>
                <w:sz w:val="18"/>
                <w:szCs w:val="18"/>
              </w:rPr>
              <w:t>696</w:t>
            </w:r>
          </w:p>
        </w:tc>
        <w:tc>
          <w:tcPr>
            <w:tcW w:w="688" w:type="dxa"/>
            <w:tcBorders>
              <w:top w:val="single" w:sz="12" w:space="0" w:color="auto"/>
              <w:bottom w:val="single" w:sz="4" w:space="0" w:color="auto"/>
            </w:tcBorders>
            <w:shd w:val="clear" w:color="auto" w:fill="auto"/>
            <w:vAlign w:val="bottom"/>
          </w:tcPr>
          <w:p w14:paraId="787EC287" w14:textId="77777777" w:rsidR="00B301B5" w:rsidRPr="0064320C" w:rsidRDefault="00B301B5" w:rsidP="0064320C">
            <w:pPr>
              <w:suppressAutoHyphens w:val="0"/>
              <w:spacing w:before="40" w:after="40" w:line="220" w:lineRule="exact"/>
              <w:jc w:val="right"/>
              <w:rPr>
                <w:b/>
                <w:sz w:val="18"/>
                <w:szCs w:val="18"/>
              </w:rPr>
            </w:pPr>
            <w:r w:rsidRPr="0064320C">
              <w:rPr>
                <w:b/>
                <w:bCs/>
                <w:sz w:val="18"/>
                <w:szCs w:val="18"/>
              </w:rPr>
              <w:t>412</w:t>
            </w:r>
          </w:p>
        </w:tc>
        <w:tc>
          <w:tcPr>
            <w:tcW w:w="688" w:type="dxa"/>
            <w:tcBorders>
              <w:top w:val="single" w:sz="12" w:space="0" w:color="auto"/>
              <w:bottom w:val="single" w:sz="4" w:space="0" w:color="auto"/>
            </w:tcBorders>
            <w:shd w:val="clear" w:color="auto" w:fill="auto"/>
            <w:vAlign w:val="bottom"/>
          </w:tcPr>
          <w:p w14:paraId="31F99CD2" w14:textId="77777777" w:rsidR="00B301B5" w:rsidRPr="0064320C" w:rsidRDefault="00B301B5" w:rsidP="0064320C">
            <w:pPr>
              <w:suppressAutoHyphens w:val="0"/>
              <w:spacing w:before="40" w:after="40" w:line="220" w:lineRule="exact"/>
              <w:jc w:val="right"/>
              <w:rPr>
                <w:b/>
                <w:sz w:val="18"/>
                <w:szCs w:val="18"/>
              </w:rPr>
            </w:pPr>
            <w:r w:rsidRPr="0064320C">
              <w:rPr>
                <w:b/>
                <w:bCs/>
                <w:sz w:val="18"/>
                <w:szCs w:val="18"/>
              </w:rPr>
              <w:t>642</w:t>
            </w:r>
          </w:p>
        </w:tc>
        <w:tc>
          <w:tcPr>
            <w:tcW w:w="689" w:type="dxa"/>
            <w:tcBorders>
              <w:top w:val="single" w:sz="12" w:space="0" w:color="auto"/>
              <w:bottom w:val="single" w:sz="4" w:space="0" w:color="auto"/>
            </w:tcBorders>
            <w:shd w:val="clear" w:color="auto" w:fill="auto"/>
            <w:vAlign w:val="bottom"/>
          </w:tcPr>
          <w:p w14:paraId="5001EDCB" w14:textId="77777777" w:rsidR="00B301B5" w:rsidRPr="0064320C" w:rsidRDefault="00B301B5" w:rsidP="0064320C">
            <w:pPr>
              <w:suppressAutoHyphens w:val="0"/>
              <w:spacing w:before="40" w:after="40" w:line="220" w:lineRule="exact"/>
              <w:jc w:val="right"/>
              <w:rPr>
                <w:b/>
                <w:sz w:val="18"/>
                <w:szCs w:val="18"/>
              </w:rPr>
            </w:pPr>
            <w:r w:rsidRPr="0064320C">
              <w:rPr>
                <w:b/>
                <w:bCs/>
                <w:sz w:val="18"/>
                <w:szCs w:val="18"/>
              </w:rPr>
              <w:t>760</w:t>
            </w:r>
          </w:p>
        </w:tc>
      </w:tr>
      <w:tr w:rsidR="00B301B5" w:rsidRPr="0064320C" w14:paraId="70B35AFA" w14:textId="77777777" w:rsidTr="0064320C">
        <w:tc>
          <w:tcPr>
            <w:tcW w:w="2552" w:type="dxa"/>
            <w:tcBorders>
              <w:top w:val="single" w:sz="4" w:space="0" w:color="auto"/>
            </w:tcBorders>
            <w:shd w:val="clear" w:color="auto" w:fill="auto"/>
          </w:tcPr>
          <w:p w14:paraId="77AC459E" w14:textId="7717F0B8" w:rsidR="00B301B5" w:rsidRPr="0064320C" w:rsidRDefault="00B301B5" w:rsidP="0064320C">
            <w:pPr>
              <w:suppressAutoHyphens w:val="0"/>
              <w:spacing w:before="40" w:after="40" w:line="220" w:lineRule="exact"/>
              <w:rPr>
                <w:sz w:val="18"/>
                <w:szCs w:val="18"/>
              </w:rPr>
            </w:pPr>
            <w:r w:rsidRPr="0064320C">
              <w:rPr>
                <w:sz w:val="18"/>
                <w:szCs w:val="18"/>
              </w:rPr>
              <w:t>Affaires relatives aux droits de</w:t>
            </w:r>
            <w:r w:rsidR="0064320C">
              <w:rPr>
                <w:sz w:val="18"/>
                <w:szCs w:val="18"/>
              </w:rPr>
              <w:t> </w:t>
            </w:r>
            <w:r w:rsidRPr="0064320C">
              <w:rPr>
                <w:sz w:val="18"/>
                <w:szCs w:val="18"/>
              </w:rPr>
              <w:t>l’homme (cha</w:t>
            </w:r>
            <w:r w:rsidR="0064320C">
              <w:rPr>
                <w:sz w:val="18"/>
                <w:szCs w:val="18"/>
              </w:rPr>
              <w:t>p. </w:t>
            </w:r>
            <w:r w:rsidRPr="0064320C">
              <w:rPr>
                <w:sz w:val="18"/>
                <w:szCs w:val="18"/>
              </w:rPr>
              <w:t>4 de la</w:t>
            </w:r>
            <w:r w:rsidR="0064320C">
              <w:rPr>
                <w:sz w:val="18"/>
                <w:szCs w:val="18"/>
              </w:rPr>
              <w:t> </w:t>
            </w:r>
            <w:r w:rsidRPr="0064320C">
              <w:rPr>
                <w:sz w:val="18"/>
                <w:szCs w:val="18"/>
              </w:rPr>
              <w:t>Constitution)</w:t>
            </w:r>
          </w:p>
        </w:tc>
        <w:tc>
          <w:tcPr>
            <w:tcW w:w="688" w:type="dxa"/>
            <w:tcBorders>
              <w:top w:val="single" w:sz="4" w:space="0" w:color="auto"/>
            </w:tcBorders>
            <w:shd w:val="clear" w:color="auto" w:fill="auto"/>
            <w:vAlign w:val="bottom"/>
          </w:tcPr>
          <w:p w14:paraId="26F7AE1E"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262</w:t>
            </w:r>
          </w:p>
        </w:tc>
        <w:tc>
          <w:tcPr>
            <w:tcW w:w="688" w:type="dxa"/>
            <w:tcBorders>
              <w:top w:val="single" w:sz="4" w:space="0" w:color="auto"/>
            </w:tcBorders>
            <w:shd w:val="clear" w:color="auto" w:fill="auto"/>
            <w:vAlign w:val="bottom"/>
          </w:tcPr>
          <w:p w14:paraId="06DF8826"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245</w:t>
            </w:r>
          </w:p>
        </w:tc>
        <w:tc>
          <w:tcPr>
            <w:tcW w:w="688" w:type="dxa"/>
            <w:tcBorders>
              <w:top w:val="single" w:sz="4" w:space="0" w:color="auto"/>
            </w:tcBorders>
            <w:shd w:val="clear" w:color="auto" w:fill="auto"/>
            <w:vAlign w:val="bottom"/>
          </w:tcPr>
          <w:p w14:paraId="4876C5B6"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178</w:t>
            </w:r>
          </w:p>
        </w:tc>
        <w:tc>
          <w:tcPr>
            <w:tcW w:w="689" w:type="dxa"/>
            <w:tcBorders>
              <w:top w:val="single" w:sz="4" w:space="0" w:color="auto"/>
            </w:tcBorders>
            <w:shd w:val="clear" w:color="auto" w:fill="auto"/>
            <w:vAlign w:val="bottom"/>
          </w:tcPr>
          <w:p w14:paraId="0F8BC1E5"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299</w:t>
            </w:r>
          </w:p>
        </w:tc>
        <w:tc>
          <w:tcPr>
            <w:tcW w:w="688" w:type="dxa"/>
            <w:tcBorders>
              <w:top w:val="single" w:sz="4" w:space="0" w:color="auto"/>
            </w:tcBorders>
            <w:shd w:val="clear" w:color="auto" w:fill="auto"/>
            <w:vAlign w:val="bottom"/>
          </w:tcPr>
          <w:p w14:paraId="7F9A1B72"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179</w:t>
            </w:r>
          </w:p>
        </w:tc>
        <w:tc>
          <w:tcPr>
            <w:tcW w:w="688" w:type="dxa"/>
            <w:tcBorders>
              <w:top w:val="single" w:sz="4" w:space="0" w:color="auto"/>
            </w:tcBorders>
            <w:shd w:val="clear" w:color="auto" w:fill="auto"/>
            <w:vAlign w:val="bottom"/>
          </w:tcPr>
          <w:p w14:paraId="561BD987"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188</w:t>
            </w:r>
          </w:p>
        </w:tc>
        <w:tc>
          <w:tcPr>
            <w:tcW w:w="689" w:type="dxa"/>
            <w:tcBorders>
              <w:top w:val="single" w:sz="4" w:space="0" w:color="auto"/>
            </w:tcBorders>
            <w:shd w:val="clear" w:color="auto" w:fill="auto"/>
            <w:vAlign w:val="bottom"/>
          </w:tcPr>
          <w:p w14:paraId="0574E64A"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240</w:t>
            </w:r>
          </w:p>
        </w:tc>
      </w:tr>
      <w:tr w:rsidR="00B301B5" w:rsidRPr="0064320C" w14:paraId="77D61B4E" w14:textId="77777777" w:rsidTr="0064320C">
        <w:tc>
          <w:tcPr>
            <w:tcW w:w="2552" w:type="dxa"/>
            <w:shd w:val="clear" w:color="auto" w:fill="auto"/>
          </w:tcPr>
          <w:p w14:paraId="2BB62E92" w14:textId="77777777" w:rsidR="00B301B5" w:rsidRPr="0064320C" w:rsidRDefault="00B301B5" w:rsidP="0064320C">
            <w:pPr>
              <w:suppressAutoHyphens w:val="0"/>
              <w:spacing w:before="40" w:after="40" w:line="220" w:lineRule="exact"/>
              <w:rPr>
                <w:sz w:val="18"/>
                <w:szCs w:val="18"/>
              </w:rPr>
            </w:pPr>
            <w:r w:rsidRPr="0064320C">
              <w:rPr>
                <w:sz w:val="18"/>
                <w:szCs w:val="18"/>
              </w:rPr>
              <w:t>Justice administrative</w:t>
            </w:r>
          </w:p>
        </w:tc>
        <w:tc>
          <w:tcPr>
            <w:tcW w:w="688" w:type="dxa"/>
            <w:shd w:val="clear" w:color="auto" w:fill="auto"/>
            <w:vAlign w:val="bottom"/>
          </w:tcPr>
          <w:p w14:paraId="0725535C"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101</w:t>
            </w:r>
          </w:p>
        </w:tc>
        <w:tc>
          <w:tcPr>
            <w:tcW w:w="688" w:type="dxa"/>
            <w:shd w:val="clear" w:color="auto" w:fill="auto"/>
            <w:vAlign w:val="bottom"/>
          </w:tcPr>
          <w:p w14:paraId="3DFBAC5D"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134</w:t>
            </w:r>
          </w:p>
        </w:tc>
        <w:tc>
          <w:tcPr>
            <w:tcW w:w="688" w:type="dxa"/>
            <w:shd w:val="clear" w:color="auto" w:fill="auto"/>
            <w:vAlign w:val="bottom"/>
          </w:tcPr>
          <w:p w14:paraId="7B10519C"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120</w:t>
            </w:r>
          </w:p>
        </w:tc>
        <w:tc>
          <w:tcPr>
            <w:tcW w:w="689" w:type="dxa"/>
            <w:shd w:val="clear" w:color="auto" w:fill="auto"/>
            <w:vAlign w:val="bottom"/>
          </w:tcPr>
          <w:p w14:paraId="3C17C81B"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123</w:t>
            </w:r>
          </w:p>
        </w:tc>
        <w:tc>
          <w:tcPr>
            <w:tcW w:w="688" w:type="dxa"/>
            <w:shd w:val="clear" w:color="auto" w:fill="auto"/>
            <w:vAlign w:val="bottom"/>
          </w:tcPr>
          <w:p w14:paraId="77648627"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74</w:t>
            </w:r>
          </w:p>
        </w:tc>
        <w:tc>
          <w:tcPr>
            <w:tcW w:w="688" w:type="dxa"/>
            <w:shd w:val="clear" w:color="auto" w:fill="auto"/>
            <w:vAlign w:val="bottom"/>
          </w:tcPr>
          <w:p w14:paraId="667B77E8"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195</w:t>
            </w:r>
          </w:p>
        </w:tc>
        <w:tc>
          <w:tcPr>
            <w:tcW w:w="689" w:type="dxa"/>
            <w:shd w:val="clear" w:color="auto" w:fill="auto"/>
            <w:vAlign w:val="bottom"/>
          </w:tcPr>
          <w:p w14:paraId="29B3F54C"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181</w:t>
            </w:r>
          </w:p>
        </w:tc>
      </w:tr>
      <w:tr w:rsidR="0064320C" w:rsidRPr="0064320C" w14:paraId="1B76ECF1" w14:textId="77777777" w:rsidTr="0064320C">
        <w:tc>
          <w:tcPr>
            <w:tcW w:w="2552" w:type="dxa"/>
            <w:tcBorders>
              <w:bottom w:val="single" w:sz="12" w:space="0" w:color="auto"/>
            </w:tcBorders>
            <w:shd w:val="clear" w:color="auto" w:fill="auto"/>
          </w:tcPr>
          <w:p w14:paraId="6BE2701A" w14:textId="77777777" w:rsidR="00B301B5" w:rsidRPr="0064320C" w:rsidRDefault="00B301B5" w:rsidP="0064320C">
            <w:pPr>
              <w:suppressAutoHyphens w:val="0"/>
              <w:spacing w:before="40" w:after="40" w:line="220" w:lineRule="exact"/>
              <w:rPr>
                <w:sz w:val="18"/>
                <w:szCs w:val="18"/>
              </w:rPr>
            </w:pPr>
            <w:r w:rsidRPr="0064320C">
              <w:rPr>
                <w:sz w:val="18"/>
                <w:szCs w:val="18"/>
              </w:rPr>
              <w:t>Plaintes générales</w:t>
            </w:r>
          </w:p>
        </w:tc>
        <w:tc>
          <w:tcPr>
            <w:tcW w:w="688" w:type="dxa"/>
            <w:tcBorders>
              <w:bottom w:val="single" w:sz="12" w:space="0" w:color="auto"/>
            </w:tcBorders>
            <w:shd w:val="clear" w:color="auto" w:fill="auto"/>
            <w:vAlign w:val="bottom"/>
          </w:tcPr>
          <w:p w14:paraId="68F37D85"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119</w:t>
            </w:r>
          </w:p>
        </w:tc>
        <w:tc>
          <w:tcPr>
            <w:tcW w:w="688" w:type="dxa"/>
            <w:tcBorders>
              <w:bottom w:val="single" w:sz="12" w:space="0" w:color="auto"/>
            </w:tcBorders>
            <w:shd w:val="clear" w:color="auto" w:fill="auto"/>
            <w:vAlign w:val="bottom"/>
          </w:tcPr>
          <w:p w14:paraId="60233CB1"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136</w:t>
            </w:r>
          </w:p>
        </w:tc>
        <w:tc>
          <w:tcPr>
            <w:tcW w:w="688" w:type="dxa"/>
            <w:tcBorders>
              <w:bottom w:val="single" w:sz="12" w:space="0" w:color="auto"/>
            </w:tcBorders>
            <w:shd w:val="clear" w:color="auto" w:fill="auto"/>
            <w:vAlign w:val="bottom"/>
          </w:tcPr>
          <w:p w14:paraId="42DC4949"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216</w:t>
            </w:r>
          </w:p>
        </w:tc>
        <w:tc>
          <w:tcPr>
            <w:tcW w:w="689" w:type="dxa"/>
            <w:tcBorders>
              <w:bottom w:val="single" w:sz="12" w:space="0" w:color="auto"/>
            </w:tcBorders>
            <w:shd w:val="clear" w:color="auto" w:fill="auto"/>
            <w:vAlign w:val="bottom"/>
          </w:tcPr>
          <w:p w14:paraId="17F46072"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274</w:t>
            </w:r>
          </w:p>
        </w:tc>
        <w:tc>
          <w:tcPr>
            <w:tcW w:w="688" w:type="dxa"/>
            <w:tcBorders>
              <w:bottom w:val="single" w:sz="12" w:space="0" w:color="auto"/>
            </w:tcBorders>
            <w:shd w:val="clear" w:color="auto" w:fill="auto"/>
            <w:vAlign w:val="bottom"/>
          </w:tcPr>
          <w:p w14:paraId="1524B09C"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159</w:t>
            </w:r>
          </w:p>
        </w:tc>
        <w:tc>
          <w:tcPr>
            <w:tcW w:w="688" w:type="dxa"/>
            <w:tcBorders>
              <w:bottom w:val="single" w:sz="12" w:space="0" w:color="auto"/>
            </w:tcBorders>
            <w:shd w:val="clear" w:color="auto" w:fill="auto"/>
            <w:vAlign w:val="bottom"/>
          </w:tcPr>
          <w:p w14:paraId="3B98172E"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259</w:t>
            </w:r>
          </w:p>
        </w:tc>
        <w:tc>
          <w:tcPr>
            <w:tcW w:w="689" w:type="dxa"/>
            <w:tcBorders>
              <w:bottom w:val="single" w:sz="12" w:space="0" w:color="auto"/>
            </w:tcBorders>
            <w:shd w:val="clear" w:color="auto" w:fill="auto"/>
            <w:vAlign w:val="bottom"/>
          </w:tcPr>
          <w:p w14:paraId="54BE16A0" w14:textId="77777777" w:rsidR="00B301B5" w:rsidRPr="0064320C" w:rsidRDefault="00B301B5" w:rsidP="0064320C">
            <w:pPr>
              <w:suppressAutoHyphens w:val="0"/>
              <w:spacing w:before="40" w:after="40" w:line="220" w:lineRule="exact"/>
              <w:jc w:val="right"/>
              <w:rPr>
                <w:sz w:val="18"/>
                <w:szCs w:val="18"/>
              </w:rPr>
            </w:pPr>
            <w:r w:rsidRPr="0064320C">
              <w:rPr>
                <w:sz w:val="18"/>
                <w:szCs w:val="18"/>
              </w:rPr>
              <w:t>339</w:t>
            </w:r>
          </w:p>
        </w:tc>
      </w:tr>
    </w:tbl>
    <w:p w14:paraId="3C6C93D8" w14:textId="30439F8B" w:rsidR="00B301B5" w:rsidRPr="007E6DB4" w:rsidRDefault="00B301B5" w:rsidP="00B301B5">
      <w:pPr>
        <w:pStyle w:val="SingleTxtG"/>
        <w:spacing w:before="240"/>
      </w:pPr>
      <w:r w:rsidRPr="007E6DB4">
        <w:t>30.</w:t>
      </w:r>
      <w:r w:rsidRPr="007E6DB4">
        <w:tab/>
        <w:t>La Commission zimbabwéenne des droits de l</w:t>
      </w:r>
      <w:r>
        <w:t>’</w:t>
      </w:r>
      <w:r w:rsidRPr="007E6DB4">
        <w:t>homme contrôle le respect des droits de l</w:t>
      </w:r>
      <w:r>
        <w:t>’</w:t>
      </w:r>
      <w:r w:rsidRPr="007E6DB4">
        <w:t xml:space="preserve">homme et des libertés dans les lieux de détention </w:t>
      </w:r>
      <w:r>
        <w:t>que sont</w:t>
      </w:r>
      <w:r w:rsidRPr="007E6DB4">
        <w:t xml:space="preserve"> les prisons, les cellules de garde à vue, les camps de réfugiés, les foyers d</w:t>
      </w:r>
      <w:r>
        <w:t>’</w:t>
      </w:r>
      <w:r w:rsidRPr="007E6DB4">
        <w:t>accueil pour enfants et personnes âgées et les établissements psychiatriques. Les normes internationales minimales applicables à ces lieux sont progressivement mieux connues et respectées. En</w:t>
      </w:r>
      <w:r w:rsidR="0064320C">
        <w:t xml:space="preserve"> </w:t>
      </w:r>
      <w:r>
        <w:t>20</w:t>
      </w:r>
      <w:r w:rsidRPr="007E6DB4">
        <w:t xml:space="preserve">21, la </w:t>
      </w:r>
      <w:r>
        <w:t xml:space="preserve">Commission </w:t>
      </w:r>
      <w:r w:rsidRPr="007E6DB4">
        <w:t>a contrôlé</w:t>
      </w:r>
      <w:r>
        <w:t xml:space="preserve"> 37 établissements pénitentiaire</w:t>
      </w:r>
      <w:r w:rsidRPr="007E6DB4">
        <w:t>s.</w:t>
      </w:r>
    </w:p>
    <w:p w14:paraId="2C70AB73" w14:textId="77777777" w:rsidR="00B301B5" w:rsidRPr="007E6DB4" w:rsidRDefault="00B301B5" w:rsidP="0064320C">
      <w:pPr>
        <w:pStyle w:val="H23G"/>
      </w:pPr>
      <w:bookmarkStart w:id="6" w:name="_Toc105405762"/>
      <w:r w:rsidRPr="007E6DB4">
        <w:tab/>
      </w:r>
      <w:r w:rsidRPr="007E6DB4">
        <w:tab/>
        <w:t xml:space="preserve">Résumé des décisions de </w:t>
      </w:r>
      <w:r w:rsidRPr="0064320C">
        <w:t>justice</w:t>
      </w:r>
      <w:r w:rsidRPr="007E6DB4">
        <w:t xml:space="preserve"> invoquant le Pacte international relatif aux droits civils et politiques</w:t>
      </w:r>
      <w:bookmarkEnd w:id="6"/>
    </w:p>
    <w:p w14:paraId="796E166B" w14:textId="77777777" w:rsidR="00B301B5" w:rsidRPr="007E6DB4" w:rsidRDefault="00B301B5" w:rsidP="00B301B5">
      <w:pPr>
        <w:pStyle w:val="SingleTxtG"/>
      </w:pPr>
      <w:r w:rsidRPr="007E6DB4">
        <w:t>31.</w:t>
      </w:r>
      <w:r w:rsidRPr="007E6DB4">
        <w:tab/>
        <w:t xml:space="preserve">La </w:t>
      </w:r>
      <w:r>
        <w:t>Déclaration</w:t>
      </w:r>
      <w:r w:rsidRPr="007E6DB4">
        <w:t xml:space="preserve"> des droits, qui fait l</w:t>
      </w:r>
      <w:r>
        <w:t>’</w:t>
      </w:r>
      <w:r w:rsidRPr="007E6DB4">
        <w:t xml:space="preserve">objet du </w:t>
      </w:r>
      <w:r>
        <w:t>chapitre </w:t>
      </w:r>
      <w:r w:rsidRPr="007E6DB4">
        <w:t>4 de la Constitution, énonce les droits civils et politiques tels que prescrits par le Pacte. Ces droits sont exécutoires en vertu de l</w:t>
      </w:r>
      <w:r>
        <w:t>’article </w:t>
      </w:r>
      <w:r w:rsidRPr="007E6DB4">
        <w:t>85 de la Constitution. Le Zimbabwe est donc en mesure de confirmer qu</w:t>
      </w:r>
      <w:r>
        <w:t>’</w:t>
      </w:r>
      <w:r w:rsidRPr="007E6DB4">
        <w:t>il a transposé dans sa législation interne l</w:t>
      </w:r>
      <w:r>
        <w:t>’</w:t>
      </w:r>
      <w:r w:rsidRPr="007E6DB4">
        <w:t>intégralité</w:t>
      </w:r>
      <w:r>
        <w:t xml:space="preserve"> </w:t>
      </w:r>
      <w:r w:rsidRPr="007E6DB4">
        <w:t>des droits et libertés énoncés dans le Pacte.</w:t>
      </w:r>
    </w:p>
    <w:p w14:paraId="0F5EF731" w14:textId="116377BE" w:rsidR="00B301B5" w:rsidRPr="007E6DB4" w:rsidRDefault="00B301B5" w:rsidP="00B301B5">
      <w:pPr>
        <w:pStyle w:val="SingleTxtG"/>
      </w:pPr>
      <w:r w:rsidRPr="007E6DB4">
        <w:t>32.</w:t>
      </w:r>
      <w:r w:rsidRPr="007E6DB4">
        <w:tab/>
        <w:t xml:space="preserve">En réponse à la recommandation formulée au </w:t>
      </w:r>
      <w:r>
        <w:t>paragraphe </w:t>
      </w:r>
      <w:r w:rsidRPr="007E6DB4">
        <w:t xml:space="preserve">9 des observations finales </w:t>
      </w:r>
      <w:r>
        <w:t>de 19</w:t>
      </w:r>
      <w:r w:rsidRPr="007E6DB4">
        <w:t>98, l</w:t>
      </w:r>
      <w:r>
        <w:t>’</w:t>
      </w:r>
      <w:r w:rsidRPr="007E6DB4">
        <w:t>applicabilité du Pacte en droit interne est mise en évidence en l</w:t>
      </w:r>
      <w:r>
        <w:t>’</w:t>
      </w:r>
      <w:r w:rsidRPr="007E6DB4">
        <w:t xml:space="preserve">affaire </w:t>
      </w:r>
      <w:proofErr w:type="spellStart"/>
      <w:r w:rsidRPr="007E6DB4">
        <w:rPr>
          <w:i/>
          <w:iCs/>
        </w:rPr>
        <w:t>Kachingwe</w:t>
      </w:r>
      <w:proofErr w:type="spellEnd"/>
      <w:r w:rsidRPr="007E6DB4">
        <w:rPr>
          <w:i/>
          <w:iCs/>
        </w:rPr>
        <w:t xml:space="preserve"> et autres c.</w:t>
      </w:r>
      <w:r w:rsidR="0064320C">
        <w:rPr>
          <w:i/>
          <w:iCs/>
        </w:rPr>
        <w:t> </w:t>
      </w:r>
      <w:r w:rsidRPr="007E6DB4">
        <w:rPr>
          <w:i/>
          <w:iCs/>
        </w:rPr>
        <w:t>Ministère de l</w:t>
      </w:r>
      <w:r>
        <w:rPr>
          <w:i/>
          <w:iCs/>
        </w:rPr>
        <w:t>’</w:t>
      </w:r>
      <w:r w:rsidRPr="007E6DB4">
        <w:rPr>
          <w:i/>
          <w:iCs/>
        </w:rPr>
        <w:t>intérieur</w:t>
      </w:r>
      <w:r>
        <w:rPr>
          <w:i/>
          <w:iCs/>
        </w:rPr>
        <w:t xml:space="preserve"> </w:t>
      </w:r>
      <w:r w:rsidRPr="007E6DB4">
        <w:rPr>
          <w:i/>
          <w:iCs/>
        </w:rPr>
        <w:t xml:space="preserve">(N.O.) </w:t>
      </w:r>
      <w:r w:rsidRPr="0064320C">
        <w:t>et</w:t>
      </w:r>
      <w:r w:rsidR="0064320C" w:rsidRPr="0064320C">
        <w:t> </w:t>
      </w:r>
      <w:r w:rsidRPr="0064320C">
        <w:t>al</w:t>
      </w:r>
      <w:r w:rsidRPr="002B73BE">
        <w:rPr>
          <w:rStyle w:val="Appelnotedebasdep"/>
        </w:rPr>
        <w:footnoteReference w:id="12"/>
      </w:r>
      <w:r w:rsidRPr="007E6DB4">
        <w:t>. Cette affaire a soulevé deux points fondamentaux pertinents dans le cadre du présent débat. En premier lieu, elle a confirmé que le Pacte faisait effectivement partie intégrante du droit interne du Zimbabwe depuis sa ratification en</w:t>
      </w:r>
      <w:r w:rsidR="0064320C">
        <w:t xml:space="preserve"> </w:t>
      </w:r>
      <w:r>
        <w:t>20</w:t>
      </w:r>
      <w:r w:rsidRPr="007E6DB4">
        <w:t xml:space="preserve">05. En effet, en vertu du système juridique moniste du pays, une fois ratifiés, tous les instruments internationaux </w:t>
      </w:r>
      <w:r>
        <w:t>so</w:t>
      </w:r>
      <w:r w:rsidRPr="007E6DB4">
        <w:t>nt automatiquement incorporés dans la législation interne. En second lieu,</w:t>
      </w:r>
      <w:r>
        <w:t xml:space="preserve"> </w:t>
      </w:r>
      <w:r w:rsidRPr="007E6DB4">
        <w:t>conséquemment au premier point, le Pacte est directement applicable devant les tribunaux zimbabwéens.</w:t>
      </w:r>
    </w:p>
    <w:p w14:paraId="493DD111" w14:textId="77777777" w:rsidR="00B301B5" w:rsidRPr="007E6DB4" w:rsidRDefault="00B301B5" w:rsidP="00B301B5">
      <w:pPr>
        <w:pStyle w:val="SingleTxtG"/>
      </w:pPr>
      <w:r w:rsidRPr="007E6DB4">
        <w:t>33.</w:t>
      </w:r>
      <w:r w:rsidRPr="007E6DB4">
        <w:tab/>
        <w:t>En outre, l</w:t>
      </w:r>
      <w:r>
        <w:t>’article </w:t>
      </w:r>
      <w:r w:rsidRPr="007E6DB4">
        <w:t>46 de la Constitution (clause d</w:t>
      </w:r>
      <w:r>
        <w:t>’</w:t>
      </w:r>
      <w:r w:rsidRPr="007E6DB4">
        <w:t>interprétat</w:t>
      </w:r>
      <w:r>
        <w:t xml:space="preserve">ion) dispose que les tribunaux </w:t>
      </w:r>
      <w:r w:rsidRPr="007E6DB4">
        <w:t xml:space="preserve">doivent tenir compte du droit international et de tous les traités et conventions auxquels le Zimbabwe est partie en interprétant la </w:t>
      </w:r>
      <w:r>
        <w:t>Déclaration</w:t>
      </w:r>
      <w:r w:rsidRPr="007E6DB4">
        <w:t xml:space="preserve"> des droits. Il en résulte que le Pacte est appliqué indirectement, les tribunaux devant tenir compte de ses dispositions même dans les cas où il n</w:t>
      </w:r>
      <w:r>
        <w:t>’</w:t>
      </w:r>
      <w:r w:rsidRPr="007E6DB4">
        <w:t>est pas expressément invoqué devant une juridiction nationale.</w:t>
      </w:r>
    </w:p>
    <w:p w14:paraId="638A50D7" w14:textId="77777777" w:rsidR="00B301B5" w:rsidRPr="007E6DB4" w:rsidRDefault="00B301B5" w:rsidP="0064320C">
      <w:pPr>
        <w:pStyle w:val="H23G"/>
      </w:pPr>
      <w:bookmarkStart w:id="7" w:name="_Toc105405763"/>
      <w:r w:rsidRPr="007E6DB4">
        <w:tab/>
      </w:r>
      <w:r w:rsidRPr="007E6DB4">
        <w:tab/>
        <w:t xml:space="preserve">Formation </w:t>
      </w:r>
      <w:r w:rsidRPr="0064320C">
        <w:t>aux</w:t>
      </w:r>
      <w:r w:rsidRPr="007E6DB4">
        <w:t xml:space="preserve"> </w:t>
      </w:r>
      <w:r w:rsidRPr="0064320C">
        <w:t>droits</w:t>
      </w:r>
      <w:r w:rsidRPr="007E6DB4">
        <w:t xml:space="preserve"> de l</w:t>
      </w:r>
      <w:r>
        <w:t>’</w:t>
      </w:r>
      <w:r w:rsidRPr="007E6DB4">
        <w:t>homme</w:t>
      </w:r>
      <w:bookmarkEnd w:id="7"/>
    </w:p>
    <w:p w14:paraId="4C4C35E0" w14:textId="404E92CF" w:rsidR="00B301B5" w:rsidRPr="007E6DB4" w:rsidRDefault="00B301B5" w:rsidP="00B301B5">
      <w:pPr>
        <w:pStyle w:val="SingleTxtG"/>
      </w:pPr>
      <w:r w:rsidRPr="007E6DB4">
        <w:t>34.</w:t>
      </w:r>
      <w:r w:rsidRPr="007E6DB4">
        <w:tab/>
        <w:t>Aux termes de l</w:t>
      </w:r>
      <w:r>
        <w:t>’article </w:t>
      </w:r>
      <w:r w:rsidRPr="007E6DB4">
        <w:t>7 de la Constitution, le Gouvernement a pour mission de sensibiliser l</w:t>
      </w:r>
      <w:r>
        <w:t>’</w:t>
      </w:r>
      <w:r w:rsidRPr="007E6DB4">
        <w:t>opinion publique aux normes constitutionnelles.</w:t>
      </w:r>
    </w:p>
    <w:p w14:paraId="22BBB030" w14:textId="7CE63378" w:rsidR="00B301B5" w:rsidRPr="007E6DB4" w:rsidRDefault="00B301B5" w:rsidP="00B301B5">
      <w:pPr>
        <w:pStyle w:val="SingleTxtG"/>
      </w:pPr>
      <w:r w:rsidRPr="007E6DB4">
        <w:t>35.</w:t>
      </w:r>
      <w:r w:rsidRPr="007E6DB4">
        <w:tab/>
        <w:t xml:space="preserve">Le Zimbabwe continue de sensibiliser </w:t>
      </w:r>
      <w:r>
        <w:t>s</w:t>
      </w:r>
      <w:r w:rsidRPr="007E6DB4">
        <w:t>a population aux droits de l</w:t>
      </w:r>
      <w:r>
        <w:t>’</w:t>
      </w:r>
      <w:r w:rsidRPr="007E6DB4">
        <w:t xml:space="preserve">homme en général, grâce à la formation des fonctionnaires. Afin de se conformer au </w:t>
      </w:r>
      <w:r>
        <w:t>paragraphe </w:t>
      </w:r>
      <w:r w:rsidRPr="007E6DB4">
        <w:t>2 de l</w:t>
      </w:r>
      <w:r>
        <w:t>’</w:t>
      </w:r>
      <w:r w:rsidRPr="007E6DB4">
        <w:t xml:space="preserve">observation générale </w:t>
      </w:r>
      <w:r>
        <w:t>n</w:t>
      </w:r>
      <w:r w:rsidRPr="00BC5C45">
        <w:rPr>
          <w:vertAlign w:val="superscript"/>
        </w:rPr>
        <w:t>o</w:t>
      </w:r>
      <w:r>
        <w:t> </w:t>
      </w:r>
      <w:r w:rsidRPr="007E6DB4">
        <w:t>3 sur la mise en œuvre de cet article, l</w:t>
      </w:r>
      <w:r>
        <w:t>’article </w:t>
      </w:r>
      <w:r w:rsidRPr="007E6DB4">
        <w:t>243 de la Constitution charge la Commission zimbabwéenne des droits de l</w:t>
      </w:r>
      <w:r>
        <w:t>’</w:t>
      </w:r>
      <w:r w:rsidRPr="007E6DB4">
        <w:t>homme</w:t>
      </w:r>
      <w:r>
        <w:t xml:space="preserve"> de </w:t>
      </w:r>
      <w:r w:rsidRPr="007E6DB4">
        <w:t>mener un travail de sensibilisation aux droits de l</w:t>
      </w:r>
      <w:r>
        <w:t>’</w:t>
      </w:r>
      <w:r w:rsidRPr="007E6DB4">
        <w:t xml:space="preserve">homme et aux libertés individuelles à tous les niveaux de la société et </w:t>
      </w:r>
      <w:r>
        <w:t>d’</w:t>
      </w:r>
      <w:r w:rsidRPr="007E6DB4">
        <w:t xml:space="preserve">assurer le respect de ces droits et libertés. Bien que la création de la Commission </w:t>
      </w:r>
      <w:r>
        <w:t xml:space="preserve">des droits de l’homme </w:t>
      </w:r>
      <w:r w:rsidRPr="007E6DB4">
        <w:t>et d</w:t>
      </w:r>
      <w:r>
        <w:t>’</w:t>
      </w:r>
      <w:r w:rsidRPr="007E6DB4">
        <w:t xml:space="preserve">autres commissions indépendantes chargées de promouvoir la démocratie en vertu du </w:t>
      </w:r>
      <w:r>
        <w:t>chapitre </w:t>
      </w:r>
      <w:r w:rsidRPr="007E6DB4">
        <w:t>12 de la Constitution soit récente, leurs mandats constitutionnels ouvriront la voie à des campagnes de sensibilisation portant sur des instruments spécifiques.</w:t>
      </w:r>
    </w:p>
    <w:p w14:paraId="1562E4CD" w14:textId="26518C3D" w:rsidR="00B301B5" w:rsidRPr="007E6DB4" w:rsidRDefault="00B301B5" w:rsidP="00B301B5">
      <w:pPr>
        <w:pStyle w:val="SingleTxtG"/>
      </w:pPr>
      <w:r w:rsidRPr="007E6DB4">
        <w:t>36.</w:t>
      </w:r>
      <w:r w:rsidRPr="007E6DB4">
        <w:tab/>
      </w:r>
      <w:r>
        <w:t>L</w:t>
      </w:r>
      <w:r w:rsidRPr="007E6DB4">
        <w:t>e rapport intermédiaire de l</w:t>
      </w:r>
      <w:r>
        <w:t>’</w:t>
      </w:r>
      <w:r w:rsidRPr="007E6DB4">
        <w:t xml:space="preserve">EPU </w:t>
      </w:r>
      <w:r>
        <w:t>fournit</w:t>
      </w:r>
      <w:r w:rsidRPr="007E6DB4">
        <w:t xml:space="preserve"> des informations sur l</w:t>
      </w:r>
      <w:r>
        <w:t>’</w:t>
      </w:r>
      <w:r w:rsidRPr="007E6DB4">
        <w:t>engagement du Gouvernement en faveur d</w:t>
      </w:r>
      <w:r>
        <w:t>’</w:t>
      </w:r>
      <w:r w:rsidRPr="007E6DB4">
        <w:t xml:space="preserve">une formation continue des agents publics </w:t>
      </w:r>
      <w:r>
        <w:t>qui vise à</w:t>
      </w:r>
      <w:r w:rsidRPr="007E6DB4">
        <w:t xml:space="preserve"> renforcer leur capacité à mettre en œuvre </w:t>
      </w:r>
      <w:r>
        <w:t>les</w:t>
      </w:r>
      <w:r w:rsidRPr="007E6DB4">
        <w:t xml:space="preserve"> droits de l</w:t>
      </w:r>
      <w:r>
        <w:t>’</w:t>
      </w:r>
      <w:r w:rsidRPr="007E6DB4">
        <w:t>homme, et à respecter la primauté du droit.</w:t>
      </w:r>
    </w:p>
    <w:p w14:paraId="0DF04B44" w14:textId="217DCD90" w:rsidR="00B301B5" w:rsidRPr="007E6DB4" w:rsidRDefault="00B301B5" w:rsidP="00B301B5">
      <w:pPr>
        <w:pStyle w:val="SingleTxtG"/>
      </w:pPr>
      <w:r w:rsidRPr="007E6DB4">
        <w:t>37.</w:t>
      </w:r>
      <w:r w:rsidRPr="007E6DB4">
        <w:tab/>
        <w:t>La formation</w:t>
      </w:r>
      <w:r>
        <w:t>,</w:t>
      </w:r>
      <w:r w:rsidRPr="007E6DB4">
        <w:t xml:space="preserve"> organisée par le Gouvernement avec le soutien de partenaires locaux et de développement, comprend les modules suivants :</w:t>
      </w:r>
    </w:p>
    <w:p w14:paraId="56842B6C" w14:textId="4B0660B3" w:rsidR="00B301B5" w:rsidRPr="007E6DB4" w:rsidRDefault="00B301B5" w:rsidP="00BC5C45">
      <w:pPr>
        <w:pStyle w:val="SingleTxtG"/>
        <w:ind w:firstLine="567"/>
      </w:pPr>
      <w:r w:rsidRPr="007E6DB4">
        <w:t>a)</w:t>
      </w:r>
      <w:r w:rsidRPr="007E6DB4">
        <w:tab/>
        <w:t>Formation du Comité interministériel des droits de l</w:t>
      </w:r>
      <w:r>
        <w:t>’</w:t>
      </w:r>
      <w:r w:rsidRPr="007E6DB4">
        <w:t xml:space="preserve">homme et du droit international humanitaire </w:t>
      </w:r>
      <w:r>
        <w:t>à</w:t>
      </w:r>
      <w:r w:rsidRPr="007E6DB4">
        <w:t xml:space="preserve"> la formation à l</w:t>
      </w:r>
      <w:r>
        <w:t>’</w:t>
      </w:r>
      <w:r w:rsidRPr="007E6DB4">
        <w:t>établissement des rapports des États parties en</w:t>
      </w:r>
      <w:r>
        <w:t> 20</w:t>
      </w:r>
      <w:r w:rsidRPr="007E6DB4">
        <w:t>14 et</w:t>
      </w:r>
      <w:r w:rsidR="00BC5C45">
        <w:t xml:space="preserve"> </w:t>
      </w:r>
      <w:r>
        <w:t>20</w:t>
      </w:r>
      <w:r w:rsidRPr="007E6DB4">
        <w:t>20 ;</w:t>
      </w:r>
    </w:p>
    <w:p w14:paraId="27829F29" w14:textId="77777777" w:rsidR="00B301B5" w:rsidRPr="007E6DB4" w:rsidRDefault="00B301B5" w:rsidP="00BC5C45">
      <w:pPr>
        <w:pStyle w:val="SingleTxtG"/>
        <w:ind w:firstLine="567"/>
      </w:pPr>
      <w:r w:rsidRPr="007E6DB4">
        <w:t>b)</w:t>
      </w:r>
      <w:r w:rsidRPr="007E6DB4">
        <w:tab/>
        <w:t>Formations sur les mariages d</w:t>
      </w:r>
      <w:r>
        <w:t>’</w:t>
      </w:r>
      <w:r w:rsidRPr="007E6DB4">
        <w:t>enfants organisées à l</w:t>
      </w:r>
      <w:r>
        <w:t>’</w:t>
      </w:r>
      <w:r w:rsidRPr="007E6DB4">
        <w:t>intention des membres du Service de la justice et de l</w:t>
      </w:r>
      <w:r>
        <w:t>’</w:t>
      </w:r>
      <w:r w:rsidRPr="007E6DB4">
        <w:t>ordre public ;</w:t>
      </w:r>
    </w:p>
    <w:p w14:paraId="5920A1F6" w14:textId="4EB89449" w:rsidR="00B301B5" w:rsidRPr="007E6DB4" w:rsidRDefault="00B301B5" w:rsidP="00BC5C45">
      <w:pPr>
        <w:pStyle w:val="SingleTxtG"/>
        <w:ind w:firstLine="567"/>
      </w:pPr>
      <w:r w:rsidRPr="007E6DB4">
        <w:t>c)</w:t>
      </w:r>
      <w:r w:rsidRPr="007E6DB4">
        <w:tab/>
        <w:t xml:space="preserve">Formation aux droits </w:t>
      </w:r>
      <w:r>
        <w:t>de l’homme à l’intention du personnel de</w:t>
      </w:r>
      <w:r w:rsidRPr="007E6DB4">
        <w:t xml:space="preserve"> </w:t>
      </w:r>
      <w:r>
        <w:t xml:space="preserve">l’administration </w:t>
      </w:r>
      <w:r w:rsidRPr="007E6DB4">
        <w:t>pénitentiaire</w:t>
      </w:r>
      <w:r>
        <w:t xml:space="preserve"> et correctionnelle</w:t>
      </w:r>
      <w:r w:rsidRPr="007E6DB4">
        <w:t xml:space="preserve"> du Zimbabwe et </w:t>
      </w:r>
      <w:r>
        <w:t>de</w:t>
      </w:r>
      <w:r w:rsidRPr="007E6DB4">
        <w:t xml:space="preserve"> la police de la République du Zimbabwe, en partenariat avec la Legal Resources Foundation</w:t>
      </w:r>
      <w:r>
        <w:t> ;</w:t>
      </w:r>
    </w:p>
    <w:p w14:paraId="53F251CD" w14:textId="49E86D35" w:rsidR="00B301B5" w:rsidRPr="007E6DB4" w:rsidRDefault="00B301B5" w:rsidP="00BC5C45">
      <w:pPr>
        <w:pStyle w:val="SingleTxtG"/>
        <w:ind w:firstLine="567"/>
      </w:pPr>
      <w:r w:rsidRPr="007E6DB4">
        <w:t>d)</w:t>
      </w:r>
      <w:r w:rsidRPr="007E6DB4">
        <w:tab/>
        <w:t>Révision des programmes d</w:t>
      </w:r>
      <w:r>
        <w:t>’</w:t>
      </w:r>
      <w:r w:rsidRPr="007E6DB4">
        <w:t>études et formation aux droits de l</w:t>
      </w:r>
      <w:r>
        <w:t>’</w:t>
      </w:r>
      <w:r w:rsidRPr="007E6DB4">
        <w:t xml:space="preserve">homme du personnel </w:t>
      </w:r>
      <w:r>
        <w:t>de l’administration pénitentiaire et correctionnelle</w:t>
      </w:r>
      <w:r w:rsidRPr="007E6DB4">
        <w:t xml:space="preserve"> du Zimbabwe et d</w:t>
      </w:r>
      <w:r>
        <w:t>’</w:t>
      </w:r>
      <w:r w:rsidRPr="007E6DB4">
        <w:t>autres fo</w:t>
      </w:r>
      <w:r>
        <w:t xml:space="preserve">nctionnaires/services de l’État, </w:t>
      </w:r>
      <w:r w:rsidRPr="007E6DB4">
        <w:t>en partenariat avec l</w:t>
      </w:r>
      <w:r>
        <w:t>’</w:t>
      </w:r>
      <w:r w:rsidRPr="007E6DB4">
        <w:t>Institut Raoul Wallenberg des droits de l</w:t>
      </w:r>
      <w:r>
        <w:t>’</w:t>
      </w:r>
      <w:r w:rsidRPr="007E6DB4">
        <w:t>homme et du droit humanitaire</w:t>
      </w:r>
      <w:r>
        <w:t>,</w:t>
      </w:r>
      <w:r w:rsidRPr="007E6DB4">
        <w:t xml:space="preserve"> de</w:t>
      </w:r>
      <w:r w:rsidR="009F621B">
        <w:t xml:space="preserve"> </w:t>
      </w:r>
      <w:r>
        <w:t>20</w:t>
      </w:r>
      <w:r w:rsidRPr="007E6DB4">
        <w:t>16 à aujourd</w:t>
      </w:r>
      <w:r>
        <w:t>’</w:t>
      </w:r>
      <w:r w:rsidRPr="007E6DB4">
        <w:t>hui ;</w:t>
      </w:r>
    </w:p>
    <w:p w14:paraId="123913D8" w14:textId="692F18A8" w:rsidR="00B301B5" w:rsidRPr="007E6DB4" w:rsidRDefault="00B301B5" w:rsidP="00BC5C45">
      <w:pPr>
        <w:pStyle w:val="SingleTxtG"/>
        <w:ind w:firstLine="567"/>
      </w:pPr>
      <w:r w:rsidRPr="007E6DB4">
        <w:t>e)</w:t>
      </w:r>
      <w:r w:rsidRPr="007E6DB4">
        <w:tab/>
        <w:t>Entre</w:t>
      </w:r>
      <w:r w:rsidR="009F621B">
        <w:t xml:space="preserve"> </w:t>
      </w:r>
      <w:r>
        <w:t>20</w:t>
      </w:r>
      <w:r w:rsidRPr="007E6DB4">
        <w:t>21 et</w:t>
      </w:r>
      <w:r w:rsidR="009F621B">
        <w:t xml:space="preserve"> </w:t>
      </w:r>
      <w:r>
        <w:t>20</w:t>
      </w:r>
      <w:r w:rsidRPr="007E6DB4">
        <w:t>22, au moyen d</w:t>
      </w:r>
      <w:r>
        <w:t>’</w:t>
      </w:r>
      <w:r w:rsidRPr="007E6DB4">
        <w:t xml:space="preserve">une coopération avec des partenaires de développement et </w:t>
      </w:r>
      <w:r>
        <w:t>l’administration pénitentiaire et correctionnelle</w:t>
      </w:r>
      <w:r w:rsidRPr="007E6DB4">
        <w:t xml:space="preserve">, </w:t>
      </w:r>
      <w:r>
        <w:t xml:space="preserve">le Gouvernement </w:t>
      </w:r>
      <w:r w:rsidRPr="007E6DB4">
        <w:t>a mis sur pied pour l</w:t>
      </w:r>
      <w:r>
        <w:t>’</w:t>
      </w:r>
      <w:r w:rsidRPr="007E6DB4">
        <w:t xml:space="preserve">ensemble du personnel </w:t>
      </w:r>
      <w:r>
        <w:t>de l’administration pénitentiaire et correctionnelle (soit env. 40 </w:t>
      </w:r>
      <w:r w:rsidRPr="007E6DB4">
        <w:t xml:space="preserve">personnes) participant aux enquêtes, contrôles et inspections, une formation sur la rédaction de rapports et </w:t>
      </w:r>
      <w:r>
        <w:t xml:space="preserve">sur </w:t>
      </w:r>
      <w:r w:rsidRPr="007E6DB4">
        <w:t>les compétences générales nécessaires à l</w:t>
      </w:r>
      <w:r>
        <w:t>’</w:t>
      </w:r>
      <w:r w:rsidRPr="007E6DB4">
        <w:t>exécution de ces mandats.</w:t>
      </w:r>
    </w:p>
    <w:p w14:paraId="32BB0E4D" w14:textId="77777777" w:rsidR="00B301B5" w:rsidRPr="007E6DB4" w:rsidRDefault="00B301B5" w:rsidP="00B301B5">
      <w:pPr>
        <w:pStyle w:val="SingleTxtG"/>
      </w:pPr>
      <w:r w:rsidRPr="007E6DB4">
        <w:t>38.</w:t>
      </w:r>
      <w:r w:rsidRPr="007E6DB4">
        <w:tab/>
        <w:t xml:space="preserve">Les recrues de la police sont désormais formées </w:t>
      </w:r>
      <w:r>
        <w:t xml:space="preserve">par </w:t>
      </w:r>
      <w:r w:rsidRPr="007E6DB4">
        <w:t>la nouvelle école de police, qui est affiliée à la faculté de droit de l</w:t>
      </w:r>
      <w:r>
        <w:t>’U</w:t>
      </w:r>
      <w:r w:rsidRPr="007E6DB4">
        <w:t xml:space="preserve">niversité du Zimbabwe. La formation </w:t>
      </w:r>
      <w:r>
        <w:t>a aujourd’hui</w:t>
      </w:r>
      <w:r w:rsidRPr="007E6DB4">
        <w:t xml:space="preserve"> valeur de diplôme et la durée des cours a été prolongée de six à douze mois. Les modules incluent une formation à la promotion et à la protection des droits humains fondamentaux. En outre, les membres actifs bénéficient d</w:t>
      </w:r>
      <w:r>
        <w:t>’</w:t>
      </w:r>
      <w:r w:rsidRPr="007E6DB4">
        <w:t>une formation continue dans tous les</w:t>
      </w:r>
      <w:r>
        <w:t xml:space="preserve"> </w:t>
      </w:r>
      <w:r w:rsidRPr="007E6DB4">
        <w:rPr>
          <w:bCs/>
        </w:rPr>
        <w:t>centres provinciaux de perfectionnement,</w:t>
      </w:r>
      <w:r w:rsidRPr="007E6DB4">
        <w:t xml:space="preserve"> laquelle porte également sur les droits de l</w:t>
      </w:r>
      <w:r>
        <w:t>’</w:t>
      </w:r>
      <w:r w:rsidRPr="007E6DB4">
        <w:t>homme.</w:t>
      </w:r>
    </w:p>
    <w:p w14:paraId="4D2068BA" w14:textId="4ED1E0E3" w:rsidR="00B301B5" w:rsidRPr="007E6DB4" w:rsidRDefault="00B301B5" w:rsidP="00B301B5">
      <w:pPr>
        <w:pStyle w:val="SingleTxtG"/>
      </w:pPr>
      <w:r w:rsidRPr="007E6DB4">
        <w:t>39.</w:t>
      </w:r>
      <w:r w:rsidRPr="007E6DB4">
        <w:tab/>
      </w:r>
      <w:r>
        <w:t>L’administration pénitentiaire et correctionnelle es</w:t>
      </w:r>
      <w:r w:rsidRPr="007E6DB4">
        <w:t>t en train de revoir le</w:t>
      </w:r>
      <w:r>
        <w:t>s</w:t>
      </w:r>
      <w:r w:rsidRPr="007E6DB4">
        <w:t xml:space="preserve"> cours de formation des recrues en vue d</w:t>
      </w:r>
      <w:r>
        <w:t>’</w:t>
      </w:r>
      <w:r w:rsidRPr="007E6DB4">
        <w:t>y intégrer une composante Droits de l</w:t>
      </w:r>
      <w:r>
        <w:t>’</w:t>
      </w:r>
      <w:r w:rsidRPr="007E6DB4">
        <w:t xml:space="preserve">homme. À cette fin, </w:t>
      </w:r>
      <w:r>
        <w:t>elle s’est associée</w:t>
      </w:r>
      <w:r w:rsidRPr="007E6DB4">
        <w:t xml:space="preserve"> à l</w:t>
      </w:r>
      <w:r>
        <w:t>’</w:t>
      </w:r>
      <w:r w:rsidRPr="007E6DB4">
        <w:t>Institut Raoul Wallenberg des droits de l</w:t>
      </w:r>
      <w:r>
        <w:t>’</w:t>
      </w:r>
      <w:r w:rsidRPr="007E6DB4">
        <w:t>homme et du</w:t>
      </w:r>
      <w:r>
        <w:t xml:space="preserve"> droit humanitaire pour qu’il l’assiste</w:t>
      </w:r>
      <w:r w:rsidRPr="007E6DB4">
        <w:t xml:space="preserve"> dans cette révision et dans l</w:t>
      </w:r>
      <w:r>
        <w:t>’</w:t>
      </w:r>
      <w:r w:rsidRPr="007E6DB4">
        <w:t>élaboration d</w:t>
      </w:r>
      <w:r>
        <w:t>’</w:t>
      </w:r>
      <w:r w:rsidRPr="007E6DB4">
        <w:t>un manuel de formation. Comme mentionné ci-dessus, l</w:t>
      </w:r>
      <w:r>
        <w:t>’</w:t>
      </w:r>
      <w:r w:rsidRPr="007E6DB4">
        <w:t>Institut Raoul Wallenberg a participé à divers programmes de formation aux droits de l</w:t>
      </w:r>
      <w:r>
        <w:t>’</w:t>
      </w:r>
      <w:r w:rsidRPr="007E6DB4">
        <w:t>homme destinés aux fonctionnaires en service, portant notamment sur les Règles Nelson Mandela.</w:t>
      </w:r>
    </w:p>
    <w:p w14:paraId="6F5E8FB8" w14:textId="77777777" w:rsidR="00B301B5" w:rsidRPr="007E6DB4" w:rsidRDefault="00B301B5" w:rsidP="00B301B5">
      <w:pPr>
        <w:pStyle w:val="SingleTxtG"/>
      </w:pPr>
      <w:r w:rsidRPr="007E6DB4">
        <w:t>40.</w:t>
      </w:r>
      <w:r w:rsidRPr="007E6DB4">
        <w:tab/>
        <w:t>La Legal Resources Foundation dispense également des programmes de formation aux droits de l</w:t>
      </w:r>
      <w:r>
        <w:t>’</w:t>
      </w:r>
      <w:r w:rsidRPr="007E6DB4">
        <w:t>homme dans les prisons de l</w:t>
      </w:r>
      <w:r>
        <w:t>’</w:t>
      </w:r>
      <w:r w:rsidRPr="007E6DB4">
        <w:t>ensemble des provinces, tandis que d</w:t>
      </w:r>
      <w:r>
        <w:t>’</w:t>
      </w:r>
      <w:r w:rsidRPr="007E6DB4">
        <w:t>autres partenaires, comme la Zimbabwe Women Lawyers Association,</w:t>
      </w:r>
      <w:r>
        <w:t xml:space="preserve"> </w:t>
      </w:r>
      <w:r w:rsidRPr="007E6DB4">
        <w:t>aident les</w:t>
      </w:r>
      <w:r>
        <w:t xml:space="preserve"> détenu</w:t>
      </w:r>
      <w:r w:rsidRPr="007E6DB4">
        <w:t>s à rédiger des documents relatifs aux recours ou à la mise en liberté sous caution.</w:t>
      </w:r>
    </w:p>
    <w:p w14:paraId="19BC721E" w14:textId="656D0C40" w:rsidR="00B301B5" w:rsidRPr="007E6DB4" w:rsidRDefault="00B301B5" w:rsidP="009F621B">
      <w:pPr>
        <w:pStyle w:val="H1G"/>
      </w:pPr>
      <w:bookmarkStart w:id="8" w:name="_Toc105405764"/>
      <w:r w:rsidRPr="007E6DB4">
        <w:tab/>
      </w:r>
      <w:r w:rsidRPr="007E6DB4">
        <w:tab/>
        <w:t>Lutte contre la corruption (art.</w:t>
      </w:r>
      <w:r w:rsidR="009F621B">
        <w:t> </w:t>
      </w:r>
      <w:r w:rsidRPr="007E6DB4">
        <w:t>2 et 25)</w:t>
      </w:r>
      <w:bookmarkEnd w:id="8"/>
    </w:p>
    <w:p w14:paraId="6D72AE81" w14:textId="6029F502" w:rsidR="00B301B5" w:rsidRPr="007E6DB4" w:rsidRDefault="00B301B5" w:rsidP="00B301B5">
      <w:pPr>
        <w:pStyle w:val="SingleTxtG"/>
      </w:pPr>
      <w:r w:rsidRPr="007E6DB4">
        <w:t>41.</w:t>
      </w:r>
      <w:r w:rsidRPr="007E6DB4">
        <w:tab/>
        <w:t>Le Gouvernement zimbabwéen a mis en place un certain nombre d</w:t>
      </w:r>
      <w:r>
        <w:t>’</w:t>
      </w:r>
      <w:r w:rsidRPr="007E6DB4">
        <w:t xml:space="preserve">organes chargés de lutter contre la corruption dans tous les </w:t>
      </w:r>
      <w:r>
        <w:t>domaine</w:t>
      </w:r>
      <w:r w:rsidRPr="007E6DB4">
        <w:t>s. La Constitution de</w:t>
      </w:r>
      <w:r w:rsidR="009F621B">
        <w:t xml:space="preserve"> </w:t>
      </w:r>
      <w:r>
        <w:t>20</w:t>
      </w:r>
      <w:r w:rsidRPr="007E6DB4">
        <w:t xml:space="preserve">13 a porté création de la Commission de lutte contre la corruption du Zimbabwe, la première institution de ce type dans le pays. Elle </w:t>
      </w:r>
      <w:r>
        <w:t>se compose</w:t>
      </w:r>
      <w:r w:rsidRPr="007E6DB4">
        <w:t xml:space="preserve"> de neuf commissaires </w:t>
      </w:r>
      <w:r>
        <w:t>aux</w:t>
      </w:r>
      <w:r w:rsidRPr="007E6DB4">
        <w:t xml:space="preserve"> compétences di</w:t>
      </w:r>
      <w:r>
        <w:t>vers</w:t>
      </w:r>
      <w:r w:rsidRPr="007E6DB4">
        <w:t>es en matière de prévention et</w:t>
      </w:r>
      <w:r>
        <w:t xml:space="preserve"> </w:t>
      </w:r>
      <w:r w:rsidRPr="007E6DB4">
        <w:t>de détection des infractions, et de conduite des enquêtes. L</w:t>
      </w:r>
      <w:r>
        <w:t>’article </w:t>
      </w:r>
      <w:r w:rsidRPr="007E6DB4">
        <w:t>255 de la Constitution définit les fonctions de cette commission.</w:t>
      </w:r>
    </w:p>
    <w:p w14:paraId="639D8140" w14:textId="44A93427" w:rsidR="00B301B5" w:rsidRPr="007E6DB4" w:rsidRDefault="00B301B5" w:rsidP="00B301B5">
      <w:pPr>
        <w:pStyle w:val="SingleTxtG"/>
      </w:pPr>
      <w:r w:rsidRPr="007E6DB4">
        <w:t>42.</w:t>
      </w:r>
      <w:r w:rsidRPr="007E6DB4">
        <w:tab/>
      </w:r>
      <w:r w:rsidRPr="007E6DB4">
        <w:rPr>
          <w:bCs/>
        </w:rPr>
        <w:t>L</w:t>
      </w:r>
      <w:r>
        <w:rPr>
          <w:bCs/>
        </w:rPr>
        <w:t>’</w:t>
      </w:r>
      <w:r w:rsidRPr="007E6DB4">
        <w:rPr>
          <w:bCs/>
        </w:rPr>
        <w:t>unité policière de lutte contre la corruption</w:t>
      </w:r>
      <w:r w:rsidRPr="007E6DB4">
        <w:t xml:space="preserve"> a pour mission de</w:t>
      </w:r>
      <w:r>
        <w:t xml:space="preserve"> </w:t>
      </w:r>
      <w:r w:rsidRPr="007E6DB4">
        <w:t>détecter et prévenir les infractions de corruption et autres délits économiques commis au sein ou à l</w:t>
      </w:r>
      <w:r>
        <w:t>’</w:t>
      </w:r>
      <w:r w:rsidRPr="007E6DB4">
        <w:t>encontre d</w:t>
      </w:r>
      <w:r>
        <w:t>’</w:t>
      </w:r>
      <w:r w:rsidRPr="007E6DB4">
        <w:t>organes paraétatiques, statutaires ou du secteur privé</w:t>
      </w:r>
      <w:r>
        <w:t xml:space="preserve">. Elle enquête également </w:t>
      </w:r>
      <w:r w:rsidRPr="007E6DB4">
        <w:t>sur ces affaires</w:t>
      </w:r>
      <w:r>
        <w:t>,</w:t>
      </w:r>
      <w:r w:rsidRPr="007E6DB4">
        <w:t xml:space="preserve"> en coordination avec les </w:t>
      </w:r>
      <w:r>
        <w:t>autres organismes spécialisés</w:t>
      </w:r>
      <w:r w:rsidRPr="007E6DB4">
        <w:t xml:space="preserve">, telle la Commission de lutte contre la corruption du Zimbabwe, </w:t>
      </w:r>
      <w:r>
        <w:t xml:space="preserve">avant de </w:t>
      </w:r>
      <w:r w:rsidRPr="007E6DB4">
        <w:t>soumet</w:t>
      </w:r>
      <w:r>
        <w:t>tre</w:t>
      </w:r>
      <w:r w:rsidRPr="007E6DB4">
        <w:t xml:space="preserve"> les dossiers </w:t>
      </w:r>
      <w:r>
        <w:t>traités</w:t>
      </w:r>
      <w:r w:rsidRPr="007E6DB4">
        <w:t xml:space="preserve"> à l</w:t>
      </w:r>
      <w:r>
        <w:t>’</w:t>
      </w:r>
      <w:r w:rsidRPr="007E6DB4">
        <w:t>autorité nationale de poursuite.</w:t>
      </w:r>
    </w:p>
    <w:p w14:paraId="2C744DCA" w14:textId="2A42A19F" w:rsidR="00B301B5" w:rsidRPr="007E6DB4" w:rsidRDefault="00B301B5" w:rsidP="00B301B5">
      <w:pPr>
        <w:pStyle w:val="SingleTxtG"/>
      </w:pPr>
      <w:r w:rsidRPr="007E6DB4">
        <w:t>43.</w:t>
      </w:r>
      <w:r w:rsidRPr="007E6DB4">
        <w:tab/>
        <w:t>L</w:t>
      </w:r>
      <w:r>
        <w:t>’</w:t>
      </w:r>
      <w:r w:rsidRPr="007E6DB4">
        <w:t>unité spéciale de lutte contre la corruption</w:t>
      </w:r>
      <w:r>
        <w:t>,</w:t>
      </w:r>
      <w:r w:rsidRPr="007E6DB4">
        <w:t xml:space="preserve"> chargée des poursuites</w:t>
      </w:r>
      <w:r>
        <w:t xml:space="preserve">, a été </w:t>
      </w:r>
      <w:r w:rsidRPr="007E6DB4">
        <w:t>créée en</w:t>
      </w:r>
      <w:r>
        <w:t> 20</w:t>
      </w:r>
      <w:r w:rsidRPr="007E6DB4">
        <w:t xml:space="preserve">18 </w:t>
      </w:r>
      <w:r>
        <w:t>dans l’objectif</w:t>
      </w:r>
      <w:r w:rsidRPr="007E6DB4">
        <w:t xml:space="preserve"> de combattre plus efficacement ce fléau et d</w:t>
      </w:r>
      <w:r>
        <w:t>’</w:t>
      </w:r>
      <w:r w:rsidRPr="007E6DB4">
        <w:t>améliorer le fonctionnement</w:t>
      </w:r>
      <w:r>
        <w:t xml:space="preserve"> </w:t>
      </w:r>
      <w:r w:rsidRPr="007E6DB4">
        <w:t>des mécanismes nationaux de prévention, conformément à la stratégie de lutte contre la corruption.</w:t>
      </w:r>
      <w:r>
        <w:t xml:space="preserve"> </w:t>
      </w:r>
      <w:r w:rsidRPr="007E6DB4">
        <w:t xml:space="preserve">Elle </w:t>
      </w:r>
      <w:r>
        <w:t>a pour mission</w:t>
      </w:r>
      <w:r w:rsidRPr="007E6DB4">
        <w:t xml:space="preserve"> d</w:t>
      </w:r>
      <w:r>
        <w:t>’</w:t>
      </w:r>
      <w:r w:rsidRPr="007E6DB4">
        <w:t>aider la Commission de lutte contre la corrup</w:t>
      </w:r>
      <w:r>
        <w:t>tion et d’</w:t>
      </w:r>
      <w:r w:rsidRPr="007E6DB4">
        <w:t>autres organes d</w:t>
      </w:r>
      <w:r>
        <w:t>’</w:t>
      </w:r>
      <w:r w:rsidRPr="007E6DB4">
        <w:t xml:space="preserve">enquête </w:t>
      </w:r>
      <w:r>
        <w:t xml:space="preserve">publics </w:t>
      </w:r>
      <w:r w:rsidRPr="007E6DB4">
        <w:t>dans l</w:t>
      </w:r>
      <w:r>
        <w:t>’</w:t>
      </w:r>
      <w:r w:rsidRPr="007E6DB4">
        <w:t>examen des dossiers</w:t>
      </w:r>
      <w:r>
        <w:t xml:space="preserve"> et</w:t>
      </w:r>
      <w:r w:rsidRPr="007E6DB4">
        <w:t xml:space="preserve">, sous réserve que le Procureur général </w:t>
      </w:r>
      <w:r>
        <w:t xml:space="preserve">en </w:t>
      </w:r>
      <w:r w:rsidRPr="007E6DB4">
        <w:t>donne l</w:t>
      </w:r>
      <w:r>
        <w:t>’</w:t>
      </w:r>
      <w:r w:rsidRPr="007E6DB4">
        <w:t>autorisation</w:t>
      </w:r>
      <w:r>
        <w:t xml:space="preserve">, est aussi habilitée à engager </w:t>
      </w:r>
      <w:r w:rsidRPr="007E6DB4">
        <w:t>des poursuites dans les affaires de corruption transmises à l</w:t>
      </w:r>
      <w:r>
        <w:t>’</w:t>
      </w:r>
      <w:r w:rsidRPr="007E6DB4">
        <w:t>autorité nationale de poursuite</w:t>
      </w:r>
      <w:r>
        <w:t xml:space="preserve"> par des organes d’enquête</w:t>
      </w:r>
      <w:r w:rsidRPr="007E6DB4">
        <w:t>.</w:t>
      </w:r>
    </w:p>
    <w:p w14:paraId="04D91A8C" w14:textId="77777777" w:rsidR="00B301B5" w:rsidRPr="007E6DB4" w:rsidRDefault="00B301B5" w:rsidP="00B301B5">
      <w:pPr>
        <w:pStyle w:val="SingleTxtG"/>
      </w:pPr>
      <w:r w:rsidRPr="007E6DB4">
        <w:t>44.</w:t>
      </w:r>
      <w:r w:rsidRPr="007E6DB4">
        <w:tab/>
        <w:t xml:space="preserve">Le Gouvernement zimbabwéen a en outre lancé </w:t>
      </w:r>
      <w:r>
        <w:t xml:space="preserve">une </w:t>
      </w:r>
      <w:r w:rsidRPr="007E6DB4">
        <w:t>stratégie de lutte contre la corruption dont l</w:t>
      </w:r>
      <w:r>
        <w:t>’</w:t>
      </w:r>
      <w:r w:rsidRPr="007E6DB4">
        <w:t xml:space="preserve">objectif </w:t>
      </w:r>
      <w:r>
        <w:t>consiste à</w:t>
      </w:r>
      <w:r w:rsidRPr="007E6DB4">
        <w:t> :</w:t>
      </w:r>
    </w:p>
    <w:p w14:paraId="17DC305F" w14:textId="77777777" w:rsidR="00B301B5" w:rsidRPr="007E6DB4" w:rsidRDefault="00B301B5" w:rsidP="00B301B5">
      <w:pPr>
        <w:pStyle w:val="Bullet1G"/>
        <w:numPr>
          <w:ilvl w:val="0"/>
          <w:numId w:val="1"/>
        </w:numPr>
      </w:pPr>
      <w:r w:rsidRPr="007E6DB4">
        <w:t>Renforcer le pouvoir d</w:t>
      </w:r>
      <w:r>
        <w:t>’</w:t>
      </w:r>
      <w:r w:rsidRPr="007E6DB4">
        <w:t xml:space="preserve">action des citoyens et </w:t>
      </w:r>
      <w:r>
        <w:t xml:space="preserve">à </w:t>
      </w:r>
      <w:r w:rsidRPr="007E6DB4">
        <w:t>les sensibiliser à leurs droits et responsabilités dans le cadre de la lutte contre la corruption ;</w:t>
      </w:r>
    </w:p>
    <w:p w14:paraId="7538793C" w14:textId="77777777" w:rsidR="00B301B5" w:rsidRPr="007E6DB4" w:rsidRDefault="00B301B5" w:rsidP="00B301B5">
      <w:pPr>
        <w:pStyle w:val="Bullet1G"/>
        <w:numPr>
          <w:ilvl w:val="0"/>
          <w:numId w:val="1"/>
        </w:numPr>
      </w:pPr>
      <w:r w:rsidRPr="007E6DB4">
        <w:t>Perfectionner les mécanismes de dissuasion, de détection, d</w:t>
      </w:r>
      <w:r>
        <w:t>’</w:t>
      </w:r>
      <w:r w:rsidRPr="007E6DB4">
        <w:t>adhésion et d</w:t>
      </w:r>
      <w:r>
        <w:t>’</w:t>
      </w:r>
      <w:r w:rsidRPr="007E6DB4">
        <w:t>application en respectant plus rigoureusement les obligations en matière de lutte contre la corruption et de gestion de l</w:t>
      </w:r>
      <w:r>
        <w:t>’</w:t>
      </w:r>
      <w:r w:rsidRPr="007E6DB4">
        <w:t>intégrité ;</w:t>
      </w:r>
    </w:p>
    <w:p w14:paraId="128FF301" w14:textId="77777777" w:rsidR="00B301B5" w:rsidRPr="007E6DB4" w:rsidRDefault="00B301B5" w:rsidP="00B301B5">
      <w:pPr>
        <w:pStyle w:val="Bullet1G"/>
        <w:numPr>
          <w:ilvl w:val="0"/>
          <w:numId w:val="1"/>
        </w:numPr>
      </w:pPr>
      <w:r>
        <w:t>Pousser</w:t>
      </w:r>
      <w:r w:rsidRPr="007E6DB4">
        <w:t xml:space="preserve"> la population </w:t>
      </w:r>
      <w:r>
        <w:t xml:space="preserve">à </w:t>
      </w:r>
      <w:r w:rsidRPr="007E6DB4">
        <w:t>se montre</w:t>
      </w:r>
      <w:r>
        <w:t>r</w:t>
      </w:r>
      <w:r w:rsidRPr="007E6DB4">
        <w:t xml:space="preserve"> plus exigeante quant à la transparence et à l</w:t>
      </w:r>
      <w:r>
        <w:t>’</w:t>
      </w:r>
      <w:r w:rsidRPr="007E6DB4">
        <w:t xml:space="preserve">obligation </w:t>
      </w:r>
      <w:r>
        <w:t xml:space="preserve">faite aux </w:t>
      </w:r>
      <w:r w:rsidRPr="007E6DB4">
        <w:t>institutions publiques et privées</w:t>
      </w:r>
      <w:r>
        <w:t xml:space="preserve"> de rendre des comptes</w:t>
      </w:r>
      <w:r w:rsidRPr="007E6DB4">
        <w:t> ;</w:t>
      </w:r>
    </w:p>
    <w:p w14:paraId="376A18BF" w14:textId="77777777" w:rsidR="00B301B5" w:rsidRPr="007E6DB4" w:rsidRDefault="00B301B5" w:rsidP="00B301B5">
      <w:pPr>
        <w:pStyle w:val="Bullet1G"/>
        <w:numPr>
          <w:ilvl w:val="0"/>
          <w:numId w:val="1"/>
        </w:numPr>
      </w:pPr>
      <w:r w:rsidRPr="007E6DB4">
        <w:t>Assurer la protection des lanceurs d</w:t>
      </w:r>
      <w:r>
        <w:t>’</w:t>
      </w:r>
      <w:r w:rsidRPr="007E6DB4">
        <w:t>alerte et des victimes de la corruption, afin d</w:t>
      </w:r>
      <w:r>
        <w:t>’</w:t>
      </w:r>
      <w:r w:rsidRPr="007E6DB4">
        <w:t xml:space="preserve">encourager les citoyens à prendre une part active à la lutte contre </w:t>
      </w:r>
      <w:r>
        <w:t>ce fléau</w:t>
      </w:r>
      <w:r w:rsidRPr="007E6DB4">
        <w:t> ;</w:t>
      </w:r>
    </w:p>
    <w:p w14:paraId="7C4437BE" w14:textId="66FBEB7F" w:rsidR="00B301B5" w:rsidRPr="007E6DB4" w:rsidRDefault="00B301B5" w:rsidP="00B301B5">
      <w:pPr>
        <w:pStyle w:val="Bullet1G"/>
        <w:numPr>
          <w:ilvl w:val="0"/>
          <w:numId w:val="1"/>
        </w:numPr>
      </w:pPr>
      <w:r w:rsidRPr="007E6DB4">
        <w:t>Restituer les avoirs et les produits provenant de délits de corruption, indemniser les préjudices causés à l</w:t>
      </w:r>
      <w:r>
        <w:t>’</w:t>
      </w:r>
      <w:r w:rsidRPr="007E6DB4">
        <w:t>État et aux victimes de la corruption</w:t>
      </w:r>
      <w:r w:rsidR="009F621B">
        <w:t> ;</w:t>
      </w:r>
      <w:r w:rsidRPr="007E6DB4">
        <w:t xml:space="preserve"> et</w:t>
      </w:r>
    </w:p>
    <w:p w14:paraId="601B647D" w14:textId="77777777" w:rsidR="00B301B5" w:rsidRPr="007E6DB4" w:rsidRDefault="00B301B5" w:rsidP="00B301B5">
      <w:pPr>
        <w:pStyle w:val="Bullet1G"/>
        <w:numPr>
          <w:ilvl w:val="0"/>
          <w:numId w:val="1"/>
        </w:numPr>
      </w:pPr>
      <w:r w:rsidRPr="007E6DB4">
        <w:t>Accroître le niveau de transparence, de volonté politique et de responsabilité des partis politiques.</w:t>
      </w:r>
    </w:p>
    <w:p w14:paraId="15EB01FA" w14:textId="75607135" w:rsidR="00B301B5" w:rsidRPr="009F621B" w:rsidRDefault="00B301B5" w:rsidP="00B301B5">
      <w:pPr>
        <w:pStyle w:val="SingleTxtG"/>
      </w:pPr>
      <w:r w:rsidRPr="007E6DB4">
        <w:t>45.</w:t>
      </w:r>
      <w:r w:rsidRPr="007E6DB4">
        <w:tab/>
        <w:t>Le Gouvernement zimbabwéen a également créé des tribunaux spécialisés dans la lutte contre la corruption, conformément au mandat constitutionnel de la Commission de la magistrature et aux dispositions de la Constitution, dont l</w:t>
      </w:r>
      <w:r>
        <w:t>’article 174 </w:t>
      </w:r>
      <w:r w:rsidRPr="007E6DB4">
        <w:t>c)</w:t>
      </w:r>
      <w:r>
        <w:t xml:space="preserve"> </w:t>
      </w:r>
      <w:r w:rsidRPr="007E6DB4">
        <w:t>qui prévoit la création d</w:t>
      </w:r>
      <w:r>
        <w:t>’</w:t>
      </w:r>
      <w:r w:rsidRPr="007E6DB4">
        <w:t xml:space="preserve">autres juridictions </w:t>
      </w:r>
      <w:r>
        <w:t>subordonnées</w:t>
      </w:r>
      <w:r w:rsidRPr="007E6DB4">
        <w:t xml:space="preserve"> à la Haute Cour. Ces tribunaux, mis en place dans les </w:t>
      </w:r>
      <w:r w:rsidR="009F621B">
        <w:t>10 </w:t>
      </w:r>
      <w:r w:rsidRPr="007E6DB4">
        <w:t>provinces du Zimbabwe, traitent spécifiquement des affaires de corruption afin d</w:t>
      </w:r>
      <w:r>
        <w:t>’</w:t>
      </w:r>
      <w:r w:rsidRPr="007E6DB4">
        <w:t xml:space="preserve">en assurer le règlement rapide. </w:t>
      </w:r>
      <w:r>
        <w:t>Ils ont été saisis de p</w:t>
      </w:r>
      <w:r w:rsidRPr="007E6DB4">
        <w:t>lus de</w:t>
      </w:r>
      <w:r w:rsidR="009F621B">
        <w:t xml:space="preserve"> </w:t>
      </w:r>
      <w:r>
        <w:t>20</w:t>
      </w:r>
      <w:r w:rsidRPr="007E6DB4">
        <w:t xml:space="preserve">0 affaires de </w:t>
      </w:r>
      <w:r>
        <w:t>ce type</w:t>
      </w:r>
      <w:r w:rsidRPr="002B73BE">
        <w:rPr>
          <w:rStyle w:val="Appelnotedebasdep"/>
        </w:rPr>
        <w:footnoteReference w:id="13"/>
      </w:r>
      <w:r w:rsidRPr="007E6DB4">
        <w:t>.</w:t>
      </w:r>
    </w:p>
    <w:p w14:paraId="73B7A33E" w14:textId="08EDBC23" w:rsidR="00B301B5" w:rsidRPr="007E6DB4" w:rsidRDefault="00B301B5" w:rsidP="00B301B5">
      <w:pPr>
        <w:pStyle w:val="SingleTxtG"/>
      </w:pPr>
      <w:r w:rsidRPr="007E6DB4">
        <w:t>46.</w:t>
      </w:r>
      <w:r w:rsidRPr="007E6DB4">
        <w:tab/>
        <w:t xml:space="preserve">Le Gouvernement zimbabwéen ne tolère aucune forme de corruption </w:t>
      </w:r>
      <w:r>
        <w:t>chez les agents de l’</w:t>
      </w:r>
      <w:r w:rsidR="009F621B">
        <w:t>État</w:t>
      </w:r>
      <w:r>
        <w:t xml:space="preserve"> prenant part à des </w:t>
      </w:r>
      <w:r w:rsidRPr="007E6DB4">
        <w:t>enquêtes et de</w:t>
      </w:r>
      <w:r>
        <w:t>s</w:t>
      </w:r>
      <w:r w:rsidRPr="007E6DB4">
        <w:t xml:space="preserve"> poursuites relatives à des activités de corruption, y</w:t>
      </w:r>
      <w:r w:rsidR="009F621B">
        <w:t> </w:t>
      </w:r>
      <w:r w:rsidRPr="007E6DB4">
        <w:t xml:space="preserve">compris </w:t>
      </w:r>
      <w:r>
        <w:t>chez de</w:t>
      </w:r>
      <w:r w:rsidRPr="007E6DB4">
        <w:t xml:space="preserve"> hauts fonctionnaires tels que le Pr.</w:t>
      </w:r>
      <w:r w:rsidR="009F621B">
        <w:t> </w:t>
      </w:r>
      <w:r w:rsidRPr="007E6DB4">
        <w:t>Kudyanga et Priscilla Kagonye. En</w:t>
      </w:r>
      <w:r w:rsidR="009F621B">
        <w:t> </w:t>
      </w:r>
      <w:r w:rsidRPr="007E6DB4">
        <w:t xml:space="preserve">conséquence, il rejette comme </w:t>
      </w:r>
      <w:r>
        <w:t xml:space="preserve">étant </w:t>
      </w:r>
      <w:r w:rsidRPr="007E6DB4">
        <w:t>malveillantes toutes les allégations selon lesquelles des poursuites pour corruption intentées c</w:t>
      </w:r>
      <w:r>
        <w:t>ontre de hauts fonctionnaires seraien</w:t>
      </w:r>
      <w:r w:rsidRPr="007E6DB4">
        <w:t>t motivées par des considérations politiques. De fait, en juin</w:t>
      </w:r>
      <w:r w:rsidR="009F621B">
        <w:t xml:space="preserve"> </w:t>
      </w:r>
      <w:r>
        <w:t>20</w:t>
      </w:r>
      <w:r w:rsidRPr="007E6DB4">
        <w:t>22, le Président a relevé de ses fonctions un Vice-Ministre du Ministère de l</w:t>
      </w:r>
      <w:r>
        <w:t>’</w:t>
      </w:r>
      <w:r w:rsidRPr="007E6DB4">
        <w:t>agriculture sur la base d</w:t>
      </w:r>
      <w:r>
        <w:t>’</w:t>
      </w:r>
      <w:r w:rsidRPr="007E6DB4">
        <w:t>allégations de corruption liée au vol</w:t>
      </w:r>
      <w:r>
        <w:t xml:space="preserve"> </w:t>
      </w:r>
      <w:r w:rsidRPr="007E6DB4">
        <w:t>d</w:t>
      </w:r>
      <w:r>
        <w:t>’</w:t>
      </w:r>
      <w:r w:rsidRPr="007E6DB4">
        <w:t>intrants agricoles destinés à assurer la sécurité alimentaire de la population du Zimbabwe</w:t>
      </w:r>
      <w:r w:rsidRPr="002B73BE">
        <w:rPr>
          <w:rStyle w:val="Appelnotedebasdep"/>
        </w:rPr>
        <w:footnoteReference w:id="14"/>
      </w:r>
      <w:r w:rsidRPr="007E6DB4">
        <w:t>.</w:t>
      </w:r>
    </w:p>
    <w:p w14:paraId="66FE700A" w14:textId="3C0F0E52" w:rsidR="00B301B5" w:rsidRPr="007E6DB4" w:rsidRDefault="00B301B5" w:rsidP="00B301B5">
      <w:pPr>
        <w:pStyle w:val="SingleTxtG"/>
      </w:pPr>
      <w:r w:rsidRPr="007E6DB4">
        <w:t>47.</w:t>
      </w:r>
      <w:r w:rsidRPr="007E6DB4">
        <w:tab/>
        <w:t>Dans le même ordre d</w:t>
      </w:r>
      <w:r>
        <w:t>’</w:t>
      </w:r>
      <w:r w:rsidRPr="007E6DB4">
        <w:t xml:space="preserve">idées, le Gouvernement zimbabwéen réfute les allégations selon lesquelles la redistribution des terres manquerait de transparence. </w:t>
      </w:r>
      <w:r>
        <w:t>I</w:t>
      </w:r>
      <w:r w:rsidRPr="007E6DB4">
        <w:t xml:space="preserve">l </w:t>
      </w:r>
      <w:r>
        <w:t>dit procéder</w:t>
      </w:r>
      <w:r w:rsidRPr="007E6DB4">
        <w:t xml:space="preserve"> régulièrement à des audits fonciers afin de s</w:t>
      </w:r>
      <w:r>
        <w:t>’</w:t>
      </w:r>
      <w:r w:rsidRPr="007E6DB4">
        <w:t xml:space="preserve">assurer que toutes les terres sont utilisées et de récupérer les exploitations agricoles de </w:t>
      </w:r>
      <w:r>
        <w:t>personnes</w:t>
      </w:r>
      <w:r w:rsidRPr="007E6DB4">
        <w:t xml:space="preserve"> à qui elles ont été attribuées mais qui n</w:t>
      </w:r>
      <w:r>
        <w:t>’</w:t>
      </w:r>
      <w:r w:rsidRPr="007E6DB4">
        <w:t>en font pas un usage productif. L</w:t>
      </w:r>
      <w:r>
        <w:t>’</w:t>
      </w:r>
      <w:r w:rsidRPr="007E6DB4">
        <w:t>objectif est de réattribuer des terres à ceux qui en ont besoin</w:t>
      </w:r>
      <w:r>
        <w:t xml:space="preserve"> </w:t>
      </w:r>
      <w:r w:rsidRPr="007E6DB4">
        <w:t>à des fins productives. Un audit foncier a été réalisé en</w:t>
      </w:r>
      <w:r w:rsidR="009F621B">
        <w:t xml:space="preserve"> </w:t>
      </w:r>
      <w:r>
        <w:t>20</w:t>
      </w:r>
      <w:r w:rsidRPr="007E6DB4">
        <w:t>21 pour informer le Gouvernement de l</w:t>
      </w:r>
      <w:r>
        <w:t>’</w:t>
      </w:r>
      <w:r w:rsidRPr="007E6DB4">
        <w:t>état de l</w:t>
      </w:r>
      <w:r>
        <w:t>’</w:t>
      </w:r>
      <w:r w:rsidRPr="007E6DB4">
        <w:t>occupation des terres.</w:t>
      </w:r>
    </w:p>
    <w:p w14:paraId="4A1D2CD6" w14:textId="77777777" w:rsidR="00B301B5" w:rsidRPr="007E6DB4" w:rsidRDefault="00B301B5" w:rsidP="00B301B5">
      <w:pPr>
        <w:pStyle w:val="SingleTxtG"/>
      </w:pPr>
      <w:r w:rsidRPr="007E6DB4">
        <w:t>48.</w:t>
      </w:r>
      <w:r w:rsidRPr="007E6DB4">
        <w:tab/>
        <w:t xml:space="preserve">En outre, si des menaces sont proférées contre des </w:t>
      </w:r>
      <w:r>
        <w:t>procureurs ou</w:t>
      </w:r>
      <w:r w:rsidRPr="007E6DB4">
        <w:t xml:space="preserve"> des juges instruisant des affaires de corruption, elles émanent d</w:t>
      </w:r>
      <w:r>
        <w:t>’</w:t>
      </w:r>
      <w:r w:rsidRPr="007E6DB4">
        <w:t xml:space="preserve">acteurs non étatiques ou de personnes accusées de tels faits, et non du Gouvernement zimbabwéen. </w:t>
      </w:r>
      <w:r>
        <w:t>En effet,</w:t>
      </w:r>
      <w:r w:rsidRPr="007E6DB4">
        <w:t xml:space="preserve"> </w:t>
      </w:r>
      <w:r>
        <w:t xml:space="preserve">c’est </w:t>
      </w:r>
      <w:r w:rsidRPr="007E6DB4">
        <w:t>ce dernier qui a mis en place ces différentes institutions de lutte contre la corruption afin de témoigner de son intention de s</w:t>
      </w:r>
      <w:r>
        <w:t>’</w:t>
      </w:r>
      <w:r w:rsidRPr="007E6DB4">
        <w:t>attaquer à ce fléau. Il serait donc illogique qu</w:t>
      </w:r>
      <w:r>
        <w:t>’</w:t>
      </w:r>
      <w:r w:rsidRPr="007E6DB4">
        <w:t>il sape ses propres efforts.</w:t>
      </w:r>
    </w:p>
    <w:p w14:paraId="5C4DFB96" w14:textId="2BFFFC58" w:rsidR="00B301B5" w:rsidRPr="007E6DB4" w:rsidRDefault="00B301B5" w:rsidP="00B301B5">
      <w:pPr>
        <w:pStyle w:val="SingleTxtG"/>
      </w:pPr>
      <w:r w:rsidRPr="007E6DB4">
        <w:t>49.</w:t>
      </w:r>
      <w:r w:rsidRPr="007E6DB4">
        <w:tab/>
        <w:t xml:space="preserve">Le </w:t>
      </w:r>
      <w:r>
        <w:t xml:space="preserve">Gouvernement </w:t>
      </w:r>
      <w:r w:rsidRPr="007E6DB4">
        <w:t xml:space="preserve">réfute en outre toute implication dans les </w:t>
      </w:r>
      <w:r>
        <w:t>agression</w:t>
      </w:r>
      <w:r w:rsidRPr="007E6DB4">
        <w:t>s, arrestations et placements en détention de journalistes et de militants anticorruption. Il est conscient que les lanceurs d</w:t>
      </w:r>
      <w:r>
        <w:t>’</w:t>
      </w:r>
      <w:r w:rsidRPr="007E6DB4">
        <w:t xml:space="preserve">alerte et les médias </w:t>
      </w:r>
      <w:r>
        <w:t>sont des rouages essentiels de</w:t>
      </w:r>
      <w:r w:rsidRPr="007E6DB4">
        <w:t xml:space="preserve"> la lutte contre la corruption et félicite donc les citoyens qui considèrent comme leur devoir de transmettre des informations </w:t>
      </w:r>
      <w:r>
        <w:t>nécessair</w:t>
      </w:r>
      <w:r w:rsidRPr="007E6DB4">
        <w:t>es à l</w:t>
      </w:r>
      <w:r>
        <w:t>’</w:t>
      </w:r>
      <w:r w:rsidRPr="007E6DB4">
        <w:t xml:space="preserve">efficacité des enquêtes et des poursuites. Le </w:t>
      </w:r>
      <w:r>
        <w:t xml:space="preserve">Gouvernement </w:t>
      </w:r>
      <w:r w:rsidRPr="007E6DB4">
        <w:t>est d</w:t>
      </w:r>
      <w:r>
        <w:t>’</w:t>
      </w:r>
      <w:r w:rsidRPr="007E6DB4">
        <w:t xml:space="preserve">ailleurs en </w:t>
      </w:r>
      <w:r>
        <w:t>passe</w:t>
      </w:r>
      <w:r w:rsidRPr="007E6DB4">
        <w:t xml:space="preserve"> d</w:t>
      </w:r>
      <w:r>
        <w:t>’</w:t>
      </w:r>
      <w:r w:rsidRPr="007E6DB4">
        <w:t>adopter une loi sur la protection des lanceurs d</w:t>
      </w:r>
      <w:r>
        <w:t>’</w:t>
      </w:r>
      <w:r w:rsidRPr="007E6DB4">
        <w:t>alerte et des témoins dans ce type d</w:t>
      </w:r>
      <w:r>
        <w:t>’</w:t>
      </w:r>
      <w:r w:rsidRPr="007E6DB4">
        <w:t>affaires.</w:t>
      </w:r>
    </w:p>
    <w:p w14:paraId="36B98E46" w14:textId="07435AA6" w:rsidR="00B301B5" w:rsidRPr="007E6DB4" w:rsidRDefault="00B301B5" w:rsidP="003E5E84">
      <w:pPr>
        <w:pStyle w:val="H1G"/>
      </w:pPr>
      <w:bookmarkStart w:id="9" w:name="_Toc105405765"/>
      <w:r w:rsidRPr="007E6DB4">
        <w:tab/>
      </w:r>
      <w:r w:rsidRPr="007E6DB4">
        <w:tab/>
        <w:t>Lutte contre l</w:t>
      </w:r>
      <w:r>
        <w:t>’</w:t>
      </w:r>
      <w:r w:rsidRPr="007E6DB4">
        <w:t>impunité et violations des droits de l</w:t>
      </w:r>
      <w:r>
        <w:t>’</w:t>
      </w:r>
      <w:r w:rsidRPr="007E6DB4">
        <w:t>homme commises dans le passé (art.</w:t>
      </w:r>
      <w:r w:rsidR="003E5E84">
        <w:t> </w:t>
      </w:r>
      <w:r w:rsidRPr="007E6DB4">
        <w:t>2, 6, 7 et 17)</w:t>
      </w:r>
      <w:bookmarkEnd w:id="9"/>
    </w:p>
    <w:p w14:paraId="0793D2AC" w14:textId="0F790846" w:rsidR="00B301B5" w:rsidRPr="007E6DB4" w:rsidRDefault="00B301B5" w:rsidP="00B301B5">
      <w:pPr>
        <w:pStyle w:val="SingleTxtG"/>
      </w:pPr>
      <w:r w:rsidRPr="007E6DB4">
        <w:t>50.</w:t>
      </w:r>
      <w:r w:rsidRPr="007E6DB4">
        <w:tab/>
        <w:t xml:space="preserve">Afin de faire face au passé et en particulier aux troubles civils qui </w:t>
      </w:r>
      <w:r>
        <w:t>ont secoué le pays</w:t>
      </w:r>
      <w:r w:rsidRPr="007E6DB4">
        <w:t xml:space="preserve"> </w:t>
      </w:r>
      <w:r>
        <w:t>entre 1982 et</w:t>
      </w:r>
      <w:r w:rsidR="003E5E84">
        <w:t xml:space="preserve"> </w:t>
      </w:r>
      <w:r w:rsidRPr="007E6DB4">
        <w:t xml:space="preserve">1987, le </w:t>
      </w:r>
      <w:r>
        <w:t xml:space="preserve">Gouvernement </w:t>
      </w:r>
      <w:r w:rsidRPr="007E6DB4">
        <w:t xml:space="preserve">a engagé les communautés touchées de la région du Matabeleland à </w:t>
      </w:r>
      <w:r>
        <w:t>tenter d’effacer les</w:t>
      </w:r>
      <w:r w:rsidRPr="007E6DB4">
        <w:t xml:space="preserve"> séquelles de conflits héritées de cette période. Après une large consultation </w:t>
      </w:r>
      <w:r>
        <w:t>avec des</w:t>
      </w:r>
      <w:r w:rsidRPr="007E6DB4">
        <w:t xml:space="preserve"> parties prenantes telles que des organisations de la société civile, des organisations d</w:t>
      </w:r>
      <w:r>
        <w:t>’</w:t>
      </w:r>
      <w:r w:rsidRPr="007E6DB4">
        <w:t>inspiration religieuse et des communautés, il a été décidé que c</w:t>
      </w:r>
      <w:r>
        <w:t>’</w:t>
      </w:r>
      <w:r w:rsidRPr="007E6DB4">
        <w:t>était aux chefs coutumiers qu</w:t>
      </w:r>
      <w:r>
        <w:t>’</w:t>
      </w:r>
      <w:r w:rsidRPr="007E6DB4">
        <w:t xml:space="preserve">il incombait de </w:t>
      </w:r>
      <w:r>
        <w:t>conduire</w:t>
      </w:r>
      <w:r w:rsidRPr="007E6DB4">
        <w:t xml:space="preserve"> le processus visant à solder les comptes avec le passé. Le Conseil national des chefs a élaboré un manuel d</w:t>
      </w:r>
      <w:r>
        <w:t>’</w:t>
      </w:r>
      <w:r w:rsidRPr="007E6DB4">
        <w:t>engagement communautaire</w:t>
      </w:r>
      <w:r>
        <w:t>,</w:t>
      </w:r>
      <w:r w:rsidRPr="007E6DB4">
        <w:t xml:space="preserve"> et une formation des chefs a débuté </w:t>
      </w:r>
      <w:r>
        <w:t>avant que le</w:t>
      </w:r>
      <w:r w:rsidRPr="007E6DB4">
        <w:t xml:space="preserve">s communautés </w:t>
      </w:r>
      <w:r>
        <w:t>ne se lancent dans des procédures</w:t>
      </w:r>
      <w:r w:rsidRPr="007E6DB4">
        <w:t xml:space="preserve"> d</w:t>
      </w:r>
      <w:r>
        <w:t>’</w:t>
      </w:r>
      <w:r w:rsidRPr="007E6DB4">
        <w:t>attestation du statut de victime et d</w:t>
      </w:r>
      <w:r>
        <w:t>’</w:t>
      </w:r>
      <w:r w:rsidRPr="007E6DB4">
        <w:t>indemnisation des victimes.</w:t>
      </w:r>
    </w:p>
    <w:p w14:paraId="4D05CFA6" w14:textId="45551871" w:rsidR="00B301B5" w:rsidRPr="007E6DB4" w:rsidRDefault="00B301B5" w:rsidP="00B301B5">
      <w:pPr>
        <w:pStyle w:val="SingleTxtG"/>
      </w:pPr>
      <w:r w:rsidRPr="007E6DB4">
        <w:t>51.</w:t>
      </w:r>
      <w:r w:rsidRPr="007E6DB4">
        <w:tab/>
      </w:r>
      <w:r>
        <w:t>Aucune affaire</w:t>
      </w:r>
      <w:r w:rsidRPr="007E6DB4">
        <w:t xml:space="preserve"> connu</w:t>
      </w:r>
      <w:r>
        <w:t>e d’exécution</w:t>
      </w:r>
      <w:r w:rsidRPr="007E6DB4">
        <w:t xml:space="preserve"> extrajudiciaire </w:t>
      </w:r>
      <w:r>
        <w:t xml:space="preserve">n’a été signalée </w:t>
      </w:r>
      <w:r w:rsidRPr="007E6DB4">
        <w:t>au cours de la période considérée</w:t>
      </w:r>
      <w:r>
        <w:t xml:space="preserve">, mais si tel avait été le cas, </w:t>
      </w:r>
      <w:r w:rsidRPr="007E6DB4">
        <w:t>une enquête conform</w:t>
      </w:r>
      <w:r>
        <w:t>e</w:t>
      </w:r>
      <w:r w:rsidRPr="007E6DB4">
        <w:t xml:space="preserve"> à la loi </w:t>
      </w:r>
      <w:r>
        <w:t xml:space="preserve">aurait été </w:t>
      </w:r>
      <w:r w:rsidRPr="007E6DB4">
        <w:t xml:space="preserve">menée afin que les responsables aient à répondre de leurs actes. </w:t>
      </w:r>
      <w:r>
        <w:t>C’est ce qui s’est passé le 1</w:t>
      </w:r>
      <w:r w:rsidRPr="00AD1E26">
        <w:rPr>
          <w:vertAlign w:val="superscript"/>
        </w:rPr>
        <w:t>er</w:t>
      </w:r>
      <w:r>
        <w:t> </w:t>
      </w:r>
      <w:r w:rsidRPr="007E6DB4">
        <w:t>août</w:t>
      </w:r>
      <w:r w:rsidR="003E5E84">
        <w:t xml:space="preserve"> </w:t>
      </w:r>
      <w:r>
        <w:t>20</w:t>
      </w:r>
      <w:r w:rsidRPr="007E6DB4">
        <w:t>18, lorsque la nation a connu une flambée de violences postélectorales provoquée par des éléments incontrôlés descendus dans la rue pour réclamer la divulgation prématuré</w:t>
      </w:r>
      <w:r>
        <w:t>e des résultats des élections. L</w:t>
      </w:r>
      <w:r w:rsidRPr="007E6DB4">
        <w:t>es violence</w:t>
      </w:r>
      <w:r>
        <w:t xml:space="preserve">s les plus extrêmes </w:t>
      </w:r>
      <w:r w:rsidRPr="007E6DB4">
        <w:t>qui se sont produites dans le quartier central des affaires de Harare</w:t>
      </w:r>
      <w:r>
        <w:t xml:space="preserve"> ont fait six morts et 35 </w:t>
      </w:r>
      <w:r w:rsidRPr="007E6DB4">
        <w:t>blessés et causé des dommages considérables à des biens publics et privés lors d</w:t>
      </w:r>
      <w:r>
        <w:t>’</w:t>
      </w:r>
      <w:r w:rsidRPr="007E6DB4">
        <w:t>affrontements avec les forces de l</w:t>
      </w:r>
      <w:r>
        <w:t>’</w:t>
      </w:r>
      <w:r w:rsidRPr="007E6DB4">
        <w:t>ordre. Par</w:t>
      </w:r>
      <w:r w:rsidR="003E5E84">
        <w:t> </w:t>
      </w:r>
      <w:r w:rsidRPr="007E6DB4">
        <w:t>la suite, une commission internationale d</w:t>
      </w:r>
      <w:r>
        <w:t>’</w:t>
      </w:r>
      <w:r w:rsidRPr="007E6DB4">
        <w:t xml:space="preserve">enquête (ou Commission Monthlante) a été nommée par le décret présidentiel </w:t>
      </w:r>
      <w:r>
        <w:t>n</w:t>
      </w:r>
      <w:r w:rsidRPr="003E5E84">
        <w:rPr>
          <w:vertAlign w:val="superscript"/>
        </w:rPr>
        <w:t>o</w:t>
      </w:r>
      <w:r>
        <w:t> </w:t>
      </w:r>
      <w:r w:rsidRPr="007E6DB4">
        <w:t>181 de</w:t>
      </w:r>
      <w:r w:rsidR="003E5E84">
        <w:t xml:space="preserve"> </w:t>
      </w:r>
      <w:r>
        <w:t>20</w:t>
      </w:r>
      <w:r w:rsidRPr="007E6DB4">
        <w:t>18. En décembre</w:t>
      </w:r>
      <w:r w:rsidR="003E5E84">
        <w:t xml:space="preserve"> </w:t>
      </w:r>
      <w:r>
        <w:t>20</w:t>
      </w:r>
      <w:r w:rsidRPr="007E6DB4">
        <w:t>18, cette commission a réd</w:t>
      </w:r>
      <w:r>
        <w:t>igé un rapport final contenant ses conclusions et</w:t>
      </w:r>
      <w:r w:rsidRPr="007E6DB4">
        <w:t xml:space="preserve"> recommandations.</w:t>
      </w:r>
    </w:p>
    <w:p w14:paraId="72FBF1DD" w14:textId="6C978FA6" w:rsidR="00B301B5" w:rsidRPr="007E6DB4" w:rsidRDefault="00B301B5" w:rsidP="00B301B5">
      <w:pPr>
        <w:pStyle w:val="SingleTxtG"/>
      </w:pPr>
      <w:r>
        <w:t>52.</w:t>
      </w:r>
      <w:r>
        <w:tab/>
        <w:t>La C</w:t>
      </w:r>
      <w:r w:rsidRPr="007E6DB4">
        <w:t xml:space="preserve">ommission a </w:t>
      </w:r>
      <w:r>
        <w:t>notamment conclu</w:t>
      </w:r>
      <w:r w:rsidRPr="007E6DB4">
        <w:t xml:space="preserve"> que ces</w:t>
      </w:r>
      <w:r>
        <w:t xml:space="preserve"> </w:t>
      </w:r>
      <w:r w:rsidRPr="007E6DB4">
        <w:t>perturbations violentes avaient été provoquées par le principal parti politique d</w:t>
      </w:r>
      <w:r>
        <w:t>’</w:t>
      </w:r>
      <w:r w:rsidRPr="007E6DB4">
        <w:t>opposition et que les événements de la journée justifiaient le déploiement de forces de sécurité venues aider la police à protéger le droit à la vie et à la propriété de la majorité pacifique des Zimbabwéens.</w:t>
      </w:r>
    </w:p>
    <w:p w14:paraId="467A8DF7" w14:textId="0D6EC307" w:rsidR="00B301B5" w:rsidRPr="007E6DB4" w:rsidRDefault="00B301B5" w:rsidP="00B301B5">
      <w:pPr>
        <w:pStyle w:val="SingleTxtG"/>
      </w:pPr>
      <w:r w:rsidRPr="007E6DB4">
        <w:t>53.</w:t>
      </w:r>
      <w:r w:rsidRPr="007E6DB4">
        <w:tab/>
        <w:t xml:space="preserve">En outre, la </w:t>
      </w:r>
      <w:r>
        <w:t>C</w:t>
      </w:r>
      <w:r w:rsidRPr="007E6DB4">
        <w:t xml:space="preserve">ommission a établi que le déploiement de forces armées </w:t>
      </w:r>
      <w:r>
        <w:t>était conforme</w:t>
      </w:r>
      <w:r w:rsidRPr="007E6DB4">
        <w:t xml:space="preserve"> à la Constitution et aux lois nationales applicables</w:t>
      </w:r>
      <w:r>
        <w:t xml:space="preserve"> et a formulé de</w:t>
      </w:r>
      <w:r w:rsidRPr="007E6DB4">
        <w:t xml:space="preserve">s recommandations </w:t>
      </w:r>
      <w:r>
        <w:t xml:space="preserve">ayant </w:t>
      </w:r>
      <w:r w:rsidRPr="007E6DB4">
        <w:t>notamment pour objet :</w:t>
      </w:r>
    </w:p>
    <w:p w14:paraId="66A51F1C" w14:textId="77777777" w:rsidR="00B301B5" w:rsidRPr="007E6DB4" w:rsidRDefault="00B301B5" w:rsidP="003E5E84">
      <w:pPr>
        <w:pStyle w:val="SingleTxtG"/>
        <w:ind w:firstLine="567"/>
        <w:rPr>
          <w:rStyle w:val="Appelnotedebasdep"/>
        </w:rPr>
      </w:pPr>
      <w:r w:rsidRPr="007E6DB4">
        <w:t>a)</w:t>
      </w:r>
      <w:r w:rsidRPr="007E6DB4">
        <w:tab/>
        <w:t>L</w:t>
      </w:r>
      <w:r>
        <w:t>’</w:t>
      </w:r>
      <w:r w:rsidRPr="007E6DB4">
        <w:t>indemnisation des pertes et dommages causés (frais d</w:t>
      </w:r>
      <w:r>
        <w:t>’</w:t>
      </w:r>
      <w:r w:rsidRPr="007E6DB4">
        <w:t>assistance et de scolarité pour les enfants de personne</w:t>
      </w:r>
      <w:r>
        <w:t>s</w:t>
      </w:r>
      <w:r w:rsidRPr="007E6DB4">
        <w:t xml:space="preserve"> décédée</w:t>
      </w:r>
      <w:r>
        <w:t>s</w:t>
      </w:r>
      <w:r w:rsidRPr="007E6DB4">
        <w:t>)</w:t>
      </w:r>
      <w:r w:rsidRPr="002B73BE">
        <w:rPr>
          <w:rStyle w:val="Appelnotedebasdep"/>
        </w:rPr>
        <w:footnoteReference w:id="15"/>
      </w:r>
      <w:r w:rsidRPr="007E6DB4">
        <w:t> ;</w:t>
      </w:r>
    </w:p>
    <w:p w14:paraId="67A761F7" w14:textId="77777777" w:rsidR="00B301B5" w:rsidRPr="007E6DB4" w:rsidRDefault="00B301B5" w:rsidP="003E5E84">
      <w:pPr>
        <w:pStyle w:val="SingleTxtG"/>
        <w:ind w:firstLine="567"/>
      </w:pPr>
      <w:r w:rsidRPr="007E6DB4">
        <w:t>b)</w:t>
      </w:r>
      <w:r w:rsidRPr="007E6DB4">
        <w:tab/>
        <w:t>L</w:t>
      </w:r>
      <w:r>
        <w:t>’</w:t>
      </w:r>
      <w:r w:rsidRPr="007E6DB4">
        <w:t xml:space="preserve">incitation à la tolérance politique et </w:t>
      </w:r>
      <w:r>
        <w:t xml:space="preserve">à </w:t>
      </w:r>
      <w:r w:rsidRPr="007E6DB4">
        <w:t>une plus forte responsabilisation des dirigeants et des citoyens ;</w:t>
      </w:r>
    </w:p>
    <w:p w14:paraId="1B66370B" w14:textId="77777777" w:rsidR="00B301B5" w:rsidRPr="007E6DB4" w:rsidRDefault="00B301B5" w:rsidP="003E5E84">
      <w:pPr>
        <w:pStyle w:val="SingleTxtG"/>
        <w:ind w:firstLine="567"/>
      </w:pPr>
      <w:r w:rsidRPr="007E6DB4">
        <w:t>c)</w:t>
      </w:r>
      <w:r w:rsidRPr="007E6DB4">
        <w:tab/>
        <w:t>La conduite de réformes électorales assorties d</w:t>
      </w:r>
      <w:r>
        <w:t>’</w:t>
      </w:r>
      <w:r w:rsidRPr="007E6DB4">
        <w:t>un développement des technologies de l</w:t>
      </w:r>
      <w:r>
        <w:t>’</w:t>
      </w:r>
      <w:r w:rsidRPr="007E6DB4">
        <w:t>information et des communications (TIC), afin d</w:t>
      </w:r>
      <w:r>
        <w:t>’</w:t>
      </w:r>
      <w:r w:rsidRPr="007E6DB4">
        <w:t>améliorer la transparence et la rapidité de l</w:t>
      </w:r>
      <w:r>
        <w:t>’</w:t>
      </w:r>
      <w:r w:rsidRPr="007E6DB4">
        <w:t>annonce des résultats électoraux ;</w:t>
      </w:r>
    </w:p>
    <w:p w14:paraId="3B5A7391" w14:textId="6E9A9FAE" w:rsidR="00B301B5" w:rsidRPr="007E6DB4" w:rsidRDefault="00B301B5" w:rsidP="003E5E84">
      <w:pPr>
        <w:pStyle w:val="SingleTxtG"/>
        <w:ind w:firstLine="567"/>
      </w:pPr>
      <w:r w:rsidRPr="007E6DB4">
        <w:t>d)</w:t>
      </w:r>
      <w:r w:rsidRPr="007E6DB4">
        <w:tab/>
        <w:t>Le maintien de l</w:t>
      </w:r>
      <w:r>
        <w:t>’</w:t>
      </w:r>
      <w:r w:rsidRPr="007E6DB4">
        <w:t xml:space="preserve">ordre public pour éviter que des </w:t>
      </w:r>
      <w:r>
        <w:t>événements tels que ceux du</w:t>
      </w:r>
      <w:r w:rsidR="003E5E84">
        <w:t> </w:t>
      </w:r>
      <w:r>
        <w:t>1</w:t>
      </w:r>
      <w:r w:rsidRPr="00147CA0">
        <w:rPr>
          <w:vertAlign w:val="superscript"/>
        </w:rPr>
        <w:t>er</w:t>
      </w:r>
      <w:r>
        <w:t> </w:t>
      </w:r>
      <w:r w:rsidRPr="007E6DB4">
        <w:t>août</w:t>
      </w:r>
      <w:r w:rsidR="003E5E84">
        <w:t xml:space="preserve"> </w:t>
      </w:r>
      <w:r>
        <w:t>20</w:t>
      </w:r>
      <w:r w:rsidRPr="007E6DB4">
        <w:t>18 ne se reproduisent ;</w:t>
      </w:r>
    </w:p>
    <w:p w14:paraId="181061F6" w14:textId="77777777" w:rsidR="00B301B5" w:rsidRPr="007E6DB4" w:rsidRDefault="00B301B5" w:rsidP="003E5E84">
      <w:pPr>
        <w:pStyle w:val="SingleTxtG"/>
        <w:ind w:firstLine="567"/>
      </w:pPr>
      <w:r>
        <w:t>e)</w:t>
      </w:r>
      <w:r>
        <w:tab/>
        <w:t>L’i</w:t>
      </w:r>
      <w:r w:rsidRPr="007E6DB4">
        <w:t>mposition de l</w:t>
      </w:r>
      <w:r>
        <w:t>’</w:t>
      </w:r>
      <w:r w:rsidRPr="007E6DB4">
        <w:t>obligation de rendre des comptes</w:t>
      </w:r>
      <w:r>
        <w:t xml:space="preserve"> </w:t>
      </w:r>
      <w:r w:rsidRPr="007E6DB4">
        <w:t>aux auteurs présumés d</w:t>
      </w:r>
      <w:r>
        <w:t>’</w:t>
      </w:r>
      <w:r w:rsidRPr="007E6DB4">
        <w:t>infractions ; et</w:t>
      </w:r>
    </w:p>
    <w:p w14:paraId="478ADD81" w14:textId="2EE13154" w:rsidR="00B301B5" w:rsidRPr="007E6DB4" w:rsidRDefault="00B301B5" w:rsidP="003E5E84">
      <w:pPr>
        <w:pStyle w:val="SingleTxtG"/>
        <w:ind w:firstLine="567"/>
      </w:pPr>
      <w:r w:rsidRPr="007E6DB4">
        <w:t>f)</w:t>
      </w:r>
      <w:r w:rsidRPr="007E6DB4">
        <w:tab/>
        <w:t>L</w:t>
      </w:r>
      <w:r>
        <w:t>’</w:t>
      </w:r>
      <w:r w:rsidRPr="007E6DB4">
        <w:t>édification et la réconciliation nationales, y</w:t>
      </w:r>
      <w:r w:rsidR="003E5E84">
        <w:t> </w:t>
      </w:r>
      <w:r w:rsidRPr="007E6DB4">
        <w:t>compris grâce à l</w:t>
      </w:r>
      <w:r>
        <w:t>’</w:t>
      </w:r>
      <w:r w:rsidRPr="007E6DB4">
        <w:t>instauration d</w:t>
      </w:r>
      <w:r>
        <w:t>’</w:t>
      </w:r>
      <w:r w:rsidRPr="007E6DB4">
        <w:t>un dialogue et d</w:t>
      </w:r>
      <w:r>
        <w:t>’</w:t>
      </w:r>
      <w:r w:rsidRPr="007E6DB4">
        <w:t>une coopération multipartites.</w:t>
      </w:r>
    </w:p>
    <w:p w14:paraId="35606E1D" w14:textId="30159EAC" w:rsidR="00B301B5" w:rsidRPr="007E6DB4" w:rsidRDefault="00B301B5" w:rsidP="003E5E84">
      <w:pPr>
        <w:pStyle w:val="SingleTxtG"/>
      </w:pPr>
      <w:r w:rsidRPr="007E6DB4">
        <w:t>54.</w:t>
      </w:r>
      <w:r w:rsidRPr="007E6DB4">
        <w:tab/>
        <w:t xml:space="preserve">Le </w:t>
      </w:r>
      <w:r>
        <w:t>Gouvernement continue d’adopter</w:t>
      </w:r>
      <w:r w:rsidRPr="007E6DB4">
        <w:t xml:space="preserve"> des mesures législatives et administratives </w:t>
      </w:r>
      <w:r>
        <w:t xml:space="preserve">visant à </w:t>
      </w:r>
      <w:r w:rsidRPr="007E6DB4">
        <w:t>assurer la mise en œuvre des recommandations de la Commission Monthlante. En</w:t>
      </w:r>
      <w:r w:rsidR="00E06FFC">
        <w:t> </w:t>
      </w:r>
      <w:r w:rsidRPr="007E6DB4">
        <w:t>mars</w:t>
      </w:r>
      <w:r>
        <w:t> 20</w:t>
      </w:r>
      <w:r w:rsidRPr="007E6DB4">
        <w:t>19, par exemple, Son Excellence, le Président de la République du Zimbabwe, a mis sur pied</w:t>
      </w:r>
      <w:r>
        <w:t xml:space="preserve"> </w:t>
      </w:r>
      <w:r w:rsidRPr="007E6DB4">
        <w:t>un groupe de travail interministériel chargé de mener des réformes politiques, électorales et législatives</w:t>
      </w:r>
      <w:r>
        <w:t>, d</w:t>
      </w:r>
      <w:r w:rsidRPr="007E6DB4">
        <w:t>ont le mandat consiste à :</w:t>
      </w:r>
    </w:p>
    <w:p w14:paraId="4F6D169E" w14:textId="77777777" w:rsidR="00B301B5" w:rsidRPr="007E6DB4" w:rsidRDefault="00B301B5" w:rsidP="00E06FFC">
      <w:pPr>
        <w:pStyle w:val="SingleTxtG"/>
        <w:ind w:firstLine="567"/>
      </w:pPr>
      <w:r w:rsidRPr="007E6DB4">
        <w:t>a)</w:t>
      </w:r>
      <w:r w:rsidRPr="007E6DB4">
        <w:tab/>
        <w:t xml:space="preserve">Accélérer </w:t>
      </w:r>
      <w:r>
        <w:t xml:space="preserve">la mise en œuvre </w:t>
      </w:r>
      <w:r w:rsidRPr="007E6DB4">
        <w:t>des réformes politiques, électorales et législatives visant à renforcer les processus démocratiques d</w:t>
      </w:r>
      <w:r>
        <w:t>ans le</w:t>
      </w:r>
      <w:r w:rsidRPr="007E6DB4">
        <w:t xml:space="preserve"> pays ;</w:t>
      </w:r>
    </w:p>
    <w:p w14:paraId="27097B33" w14:textId="77777777" w:rsidR="00B301B5" w:rsidRPr="007E6DB4" w:rsidRDefault="00B301B5" w:rsidP="00E06FFC">
      <w:pPr>
        <w:pStyle w:val="SingleTxtG"/>
        <w:ind w:firstLine="567"/>
      </w:pPr>
      <w:r w:rsidRPr="007E6DB4">
        <w:t>b)</w:t>
      </w:r>
      <w:r w:rsidRPr="007E6DB4">
        <w:tab/>
        <w:t>Réaliser des réformes visant à faciliter les activités commerciales ; et</w:t>
      </w:r>
    </w:p>
    <w:p w14:paraId="31C8182A" w14:textId="07A77BCD" w:rsidR="00B301B5" w:rsidRPr="007E6DB4" w:rsidRDefault="00B301B5" w:rsidP="00E06FFC">
      <w:pPr>
        <w:pStyle w:val="SingleTxtG"/>
        <w:ind w:firstLine="567"/>
      </w:pPr>
      <w:r w:rsidRPr="007E6DB4">
        <w:t>c)</w:t>
      </w:r>
      <w:r w:rsidRPr="007E6DB4">
        <w:tab/>
        <w:t>Aborder les problèmes ayant trait aux rapports des missions d</w:t>
      </w:r>
      <w:r>
        <w:t>’</w:t>
      </w:r>
      <w:r w:rsidRPr="007E6DB4">
        <w:t>observation électorale de</w:t>
      </w:r>
      <w:r w:rsidR="00E06FFC">
        <w:t xml:space="preserve"> </w:t>
      </w:r>
      <w:r>
        <w:t>20</w:t>
      </w:r>
      <w:r w:rsidRPr="007E6DB4">
        <w:t xml:space="preserve">18 </w:t>
      </w:r>
      <w:r>
        <w:t>et donner suite aux</w:t>
      </w:r>
      <w:r w:rsidRPr="007E6DB4">
        <w:t xml:space="preserve"> conclusions de la Commission </w:t>
      </w:r>
      <w:r>
        <w:t xml:space="preserve">d’enquête </w:t>
      </w:r>
      <w:r w:rsidRPr="007E6DB4">
        <w:t>Motlanthe.</w:t>
      </w:r>
    </w:p>
    <w:p w14:paraId="6453C56B" w14:textId="77777777" w:rsidR="00B301B5" w:rsidRPr="007E6DB4" w:rsidRDefault="00B301B5" w:rsidP="00B301B5">
      <w:pPr>
        <w:pStyle w:val="SingleTxtG"/>
      </w:pPr>
      <w:r w:rsidRPr="007E6DB4">
        <w:t>55.</w:t>
      </w:r>
      <w:r w:rsidRPr="007E6DB4">
        <w:tab/>
        <w:t>Conformément aux recommandations de la Commission Motlanthe, le Président de la République du Zimbabwe a appelé à un dialogue et à une coopération multipartite</w:t>
      </w:r>
      <w:r>
        <w:t>s</w:t>
      </w:r>
      <w:r w:rsidRPr="007E6DB4">
        <w:t xml:space="preserve"> qui exigent un engagement s</w:t>
      </w:r>
      <w:r>
        <w:t>ans faille</w:t>
      </w:r>
      <w:r w:rsidRPr="007E6DB4">
        <w:t>.</w:t>
      </w:r>
    </w:p>
    <w:p w14:paraId="7CC9829E" w14:textId="77777777" w:rsidR="00B301B5" w:rsidRPr="007E6DB4" w:rsidRDefault="00B301B5" w:rsidP="00B301B5">
      <w:pPr>
        <w:pStyle w:val="SingleTxtG"/>
      </w:pPr>
      <w:r w:rsidRPr="007E6DB4">
        <w:t>56.</w:t>
      </w:r>
      <w:r w:rsidRPr="007E6DB4">
        <w:tab/>
        <w:t>La Commission nationale pour la paix et la réconciliation a été créée par la Constitution du Zimbabwe et la loi sur la Commission nationale pour la paix et la réconciliation. Ses fonctions</w:t>
      </w:r>
      <w:r>
        <w:t xml:space="preserve"> </w:t>
      </w:r>
      <w:r w:rsidRPr="007E6DB4">
        <w:t>consistent notamment à assurer la justice de l</w:t>
      </w:r>
      <w:r>
        <w:t>’</w:t>
      </w:r>
      <w:r w:rsidRPr="007E6DB4">
        <w:t>après-conflit et faciliter l</w:t>
      </w:r>
      <w:r>
        <w:t>’</w:t>
      </w:r>
      <w:r w:rsidRPr="007E6DB4">
        <w:t>apaisement et la réconciliation</w:t>
      </w:r>
      <w:r>
        <w:t xml:space="preserve">, </w:t>
      </w:r>
      <w:r w:rsidRPr="007E6DB4">
        <w:t>à élaborer et à mettre en œuvre des programmes visant à promouvoir l</w:t>
      </w:r>
      <w:r>
        <w:t>’</w:t>
      </w:r>
      <w:r w:rsidRPr="007E6DB4">
        <w:t>apaisement, l</w:t>
      </w:r>
      <w:r>
        <w:t>’</w:t>
      </w:r>
      <w:r w:rsidRPr="007E6DB4">
        <w:t>unité et la cohésion au Zimbabwe, ainsi que le règlement pacifique des conflits, ainsi qu</w:t>
      </w:r>
      <w:r>
        <w:t>’</w:t>
      </w:r>
      <w:r w:rsidRPr="007E6DB4">
        <w:t>à favoriser la réconciliation nationale en invitant la population à faire la lumière sur le passé et en facilitant la réparation des préjudices et l</w:t>
      </w:r>
      <w:r>
        <w:t>’</w:t>
      </w:r>
      <w:r w:rsidRPr="007E6DB4">
        <w:t>administration de la justice</w:t>
      </w:r>
      <w:r>
        <w:t>.</w:t>
      </w:r>
    </w:p>
    <w:p w14:paraId="59A4E50D" w14:textId="3EFA759A" w:rsidR="00B301B5" w:rsidRPr="00EB644F" w:rsidRDefault="00B301B5" w:rsidP="00B301B5">
      <w:pPr>
        <w:pStyle w:val="SingleTxtG"/>
        <w:spacing w:after="240"/>
        <w:rPr>
          <w:sz w:val="16"/>
          <w:szCs w:val="16"/>
        </w:rPr>
      </w:pPr>
      <w:bookmarkStart w:id="10" w:name="_Toc105405766"/>
      <w:r w:rsidRPr="007E6DB4">
        <w:t>57.</w:t>
      </w:r>
      <w:r w:rsidRPr="007E6DB4">
        <w:tab/>
        <w:t>Le tableau</w:t>
      </w:r>
      <w:r w:rsidR="00E06FFC">
        <w:t> </w:t>
      </w:r>
      <w:r w:rsidRPr="007E6DB4">
        <w:t>2 ci-dessous indique le nombre de cas traités par la</w:t>
      </w:r>
      <w:r>
        <w:t xml:space="preserve"> </w:t>
      </w:r>
      <w:r w:rsidRPr="007E6DB4">
        <w:t xml:space="preserve">Commission nationale </w:t>
      </w:r>
      <w:r w:rsidRPr="00EB644F">
        <w:t>pour la paix et la réconciliation de</w:t>
      </w:r>
      <w:r w:rsidR="00E06FFC">
        <w:t xml:space="preserve"> </w:t>
      </w:r>
      <w:r w:rsidRPr="00EB644F">
        <w:t>2019 à février</w:t>
      </w:r>
      <w:r w:rsidR="00E06FFC">
        <w:t xml:space="preserve"> </w:t>
      </w:r>
      <w:r w:rsidRPr="00EB644F">
        <w:t>2021</w:t>
      </w:r>
      <w:r w:rsidRPr="00EB644F">
        <w:rPr>
          <w:sz w:val="16"/>
          <w:szCs w:val="16"/>
        </w:rPr>
        <w:t>.</w:t>
      </w:r>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B301B5" w:rsidRPr="00EB644F" w14:paraId="7B540F14" w14:textId="77777777" w:rsidTr="00357D99">
        <w:trPr>
          <w:tblHeader/>
        </w:trPr>
        <w:tc>
          <w:tcPr>
            <w:tcW w:w="3119" w:type="dxa"/>
            <w:vMerge w:val="restart"/>
            <w:tcBorders>
              <w:top w:val="single" w:sz="4" w:space="0" w:color="auto"/>
              <w:bottom w:val="single" w:sz="12" w:space="0" w:color="auto"/>
            </w:tcBorders>
            <w:shd w:val="clear" w:color="auto" w:fill="auto"/>
            <w:vAlign w:val="bottom"/>
          </w:tcPr>
          <w:p w14:paraId="25F41517" w14:textId="77777777" w:rsidR="00B301B5" w:rsidRPr="00EB644F"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EB644F">
              <w:rPr>
                <w:i/>
                <w:iCs/>
                <w:sz w:val="16"/>
                <w:szCs w:val="16"/>
              </w:rPr>
              <w:t>Nature du litige</w:t>
            </w:r>
          </w:p>
        </w:tc>
        <w:tc>
          <w:tcPr>
            <w:tcW w:w="2834" w:type="dxa"/>
            <w:gridSpan w:val="2"/>
            <w:tcBorders>
              <w:top w:val="single" w:sz="4" w:space="0" w:color="auto"/>
              <w:bottom w:val="single" w:sz="4" w:space="0" w:color="auto"/>
            </w:tcBorders>
            <w:shd w:val="clear" w:color="auto" w:fill="auto"/>
            <w:vAlign w:val="bottom"/>
          </w:tcPr>
          <w:p w14:paraId="1FD9E661" w14:textId="77777777" w:rsidR="00B301B5" w:rsidRPr="00EB644F"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EB644F">
              <w:rPr>
                <w:i/>
                <w:iCs/>
                <w:sz w:val="16"/>
                <w:szCs w:val="16"/>
              </w:rPr>
              <w:t>Requérant (sexe)</w:t>
            </w:r>
          </w:p>
        </w:tc>
        <w:tc>
          <w:tcPr>
            <w:tcW w:w="1417" w:type="dxa"/>
            <w:vMerge w:val="restart"/>
            <w:tcBorders>
              <w:top w:val="single" w:sz="4" w:space="0" w:color="auto"/>
              <w:bottom w:val="single" w:sz="12" w:space="0" w:color="auto"/>
            </w:tcBorders>
            <w:shd w:val="clear" w:color="auto" w:fill="auto"/>
            <w:vAlign w:val="bottom"/>
          </w:tcPr>
          <w:p w14:paraId="0567D49C" w14:textId="77777777" w:rsidR="00B301B5" w:rsidRPr="00EB644F" w:rsidRDefault="00B301B5" w:rsidP="00357D99">
            <w:pPr>
              <w:pStyle w:val="SingleTxtG"/>
              <w:spacing w:before="40" w:after="40" w:line="220" w:lineRule="exact"/>
              <w:ind w:left="0" w:right="113"/>
              <w:jc w:val="right"/>
              <w:rPr>
                <w:i/>
                <w:sz w:val="16"/>
                <w:szCs w:val="16"/>
              </w:rPr>
            </w:pPr>
            <w:r w:rsidRPr="00EB644F">
              <w:rPr>
                <w:i/>
                <w:iCs/>
                <w:sz w:val="16"/>
                <w:szCs w:val="16"/>
              </w:rPr>
              <w:t>Total</w:t>
            </w:r>
          </w:p>
        </w:tc>
      </w:tr>
      <w:tr w:rsidR="00B301B5" w:rsidRPr="00EB644F" w14:paraId="26BCE8B6" w14:textId="77777777" w:rsidTr="00357D99">
        <w:trPr>
          <w:tblHeader/>
        </w:trPr>
        <w:tc>
          <w:tcPr>
            <w:tcW w:w="3119" w:type="dxa"/>
            <w:vMerge/>
            <w:tcBorders>
              <w:top w:val="single" w:sz="12" w:space="0" w:color="auto"/>
              <w:bottom w:val="single" w:sz="12" w:space="0" w:color="auto"/>
            </w:tcBorders>
            <w:shd w:val="clear" w:color="auto" w:fill="auto"/>
            <w:vAlign w:val="bottom"/>
          </w:tcPr>
          <w:p w14:paraId="62D36B20"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6"/>
                <w:szCs w:val="16"/>
              </w:rPr>
            </w:pPr>
          </w:p>
        </w:tc>
        <w:tc>
          <w:tcPr>
            <w:tcW w:w="1417" w:type="dxa"/>
            <w:tcBorders>
              <w:top w:val="single" w:sz="4" w:space="0" w:color="auto"/>
              <w:bottom w:val="single" w:sz="12" w:space="0" w:color="auto"/>
            </w:tcBorders>
            <w:shd w:val="clear" w:color="auto" w:fill="auto"/>
            <w:vAlign w:val="bottom"/>
          </w:tcPr>
          <w:p w14:paraId="63C18403"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EB644F">
              <w:rPr>
                <w:i/>
                <w:iCs/>
                <w:sz w:val="16"/>
                <w:szCs w:val="16"/>
              </w:rPr>
              <w:t>Hommes</w:t>
            </w:r>
          </w:p>
        </w:tc>
        <w:tc>
          <w:tcPr>
            <w:tcW w:w="1417" w:type="dxa"/>
            <w:tcBorders>
              <w:top w:val="single" w:sz="4" w:space="0" w:color="auto"/>
              <w:bottom w:val="single" w:sz="12" w:space="0" w:color="auto"/>
            </w:tcBorders>
            <w:shd w:val="clear" w:color="auto" w:fill="auto"/>
            <w:vAlign w:val="bottom"/>
          </w:tcPr>
          <w:p w14:paraId="11F25BAE"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EB644F">
              <w:rPr>
                <w:i/>
                <w:iCs/>
                <w:sz w:val="16"/>
                <w:szCs w:val="16"/>
              </w:rPr>
              <w:t>Femmes</w:t>
            </w:r>
          </w:p>
        </w:tc>
        <w:tc>
          <w:tcPr>
            <w:tcW w:w="1417" w:type="dxa"/>
            <w:vMerge/>
            <w:tcBorders>
              <w:top w:val="nil"/>
              <w:bottom w:val="single" w:sz="12" w:space="0" w:color="auto"/>
            </w:tcBorders>
            <w:shd w:val="clear" w:color="auto" w:fill="auto"/>
            <w:vAlign w:val="bottom"/>
          </w:tcPr>
          <w:p w14:paraId="19B3EDF7"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r>
      <w:tr w:rsidR="00B301B5" w:rsidRPr="00EB644F" w14:paraId="56B5187A" w14:textId="77777777" w:rsidTr="00357D99">
        <w:tc>
          <w:tcPr>
            <w:tcW w:w="3119" w:type="dxa"/>
            <w:tcBorders>
              <w:top w:val="single" w:sz="12" w:space="0" w:color="auto"/>
            </w:tcBorders>
            <w:shd w:val="clear" w:color="auto" w:fill="auto"/>
          </w:tcPr>
          <w:p w14:paraId="383848A3"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Violence politique</w:t>
            </w:r>
          </w:p>
        </w:tc>
        <w:tc>
          <w:tcPr>
            <w:tcW w:w="1417" w:type="dxa"/>
            <w:tcBorders>
              <w:top w:val="single" w:sz="12" w:space="0" w:color="auto"/>
            </w:tcBorders>
            <w:shd w:val="clear" w:color="auto" w:fill="auto"/>
            <w:vAlign w:val="bottom"/>
          </w:tcPr>
          <w:p w14:paraId="624769BB"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14</w:t>
            </w:r>
          </w:p>
        </w:tc>
        <w:tc>
          <w:tcPr>
            <w:tcW w:w="1417" w:type="dxa"/>
            <w:tcBorders>
              <w:top w:val="single" w:sz="12" w:space="0" w:color="auto"/>
            </w:tcBorders>
            <w:shd w:val="clear" w:color="auto" w:fill="auto"/>
            <w:vAlign w:val="bottom"/>
          </w:tcPr>
          <w:p w14:paraId="68B026F0"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6</w:t>
            </w:r>
          </w:p>
        </w:tc>
        <w:tc>
          <w:tcPr>
            <w:tcW w:w="1417" w:type="dxa"/>
            <w:tcBorders>
              <w:top w:val="single" w:sz="12" w:space="0" w:color="auto"/>
            </w:tcBorders>
            <w:shd w:val="clear" w:color="auto" w:fill="auto"/>
            <w:vAlign w:val="bottom"/>
          </w:tcPr>
          <w:p w14:paraId="48D2B6A1"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20</w:t>
            </w:r>
          </w:p>
        </w:tc>
      </w:tr>
      <w:tr w:rsidR="00B301B5" w:rsidRPr="00EB644F" w14:paraId="7D0C1A78" w14:textId="77777777" w:rsidTr="00357D99">
        <w:tc>
          <w:tcPr>
            <w:tcW w:w="3119" w:type="dxa"/>
            <w:shd w:val="clear" w:color="auto" w:fill="auto"/>
          </w:tcPr>
          <w:p w14:paraId="7C78DFED"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bCs/>
                <w:sz w:val="18"/>
                <w:szCs w:val="18"/>
              </w:rPr>
              <w:t>Litiges relatifs aux biens immobiliers résidentiels</w:t>
            </w:r>
          </w:p>
        </w:tc>
        <w:tc>
          <w:tcPr>
            <w:tcW w:w="1417" w:type="dxa"/>
            <w:shd w:val="clear" w:color="auto" w:fill="auto"/>
            <w:vAlign w:val="bottom"/>
          </w:tcPr>
          <w:p w14:paraId="44337E9C"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20</w:t>
            </w:r>
          </w:p>
        </w:tc>
        <w:tc>
          <w:tcPr>
            <w:tcW w:w="1417" w:type="dxa"/>
            <w:shd w:val="clear" w:color="auto" w:fill="auto"/>
            <w:vAlign w:val="bottom"/>
          </w:tcPr>
          <w:p w14:paraId="068CF5BA"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41</w:t>
            </w:r>
          </w:p>
        </w:tc>
        <w:tc>
          <w:tcPr>
            <w:tcW w:w="1417" w:type="dxa"/>
            <w:shd w:val="clear" w:color="auto" w:fill="auto"/>
            <w:vAlign w:val="bottom"/>
          </w:tcPr>
          <w:p w14:paraId="68BB85E2"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61</w:t>
            </w:r>
          </w:p>
        </w:tc>
      </w:tr>
      <w:tr w:rsidR="00B301B5" w:rsidRPr="00EB644F" w14:paraId="6A586039" w14:textId="77777777" w:rsidTr="00357D99">
        <w:tc>
          <w:tcPr>
            <w:tcW w:w="3119" w:type="dxa"/>
            <w:shd w:val="clear" w:color="auto" w:fill="auto"/>
          </w:tcPr>
          <w:p w14:paraId="546078F6"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Litiges fonciers</w:t>
            </w:r>
          </w:p>
        </w:tc>
        <w:tc>
          <w:tcPr>
            <w:tcW w:w="1417" w:type="dxa"/>
            <w:shd w:val="clear" w:color="auto" w:fill="auto"/>
            <w:vAlign w:val="bottom"/>
          </w:tcPr>
          <w:p w14:paraId="140D4984"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56</w:t>
            </w:r>
          </w:p>
        </w:tc>
        <w:tc>
          <w:tcPr>
            <w:tcW w:w="1417" w:type="dxa"/>
            <w:shd w:val="clear" w:color="auto" w:fill="auto"/>
            <w:vAlign w:val="bottom"/>
          </w:tcPr>
          <w:p w14:paraId="5CC9FFC1"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23</w:t>
            </w:r>
          </w:p>
        </w:tc>
        <w:tc>
          <w:tcPr>
            <w:tcW w:w="1417" w:type="dxa"/>
            <w:shd w:val="clear" w:color="auto" w:fill="auto"/>
            <w:vAlign w:val="bottom"/>
          </w:tcPr>
          <w:p w14:paraId="4C656ECC"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79</w:t>
            </w:r>
          </w:p>
        </w:tc>
      </w:tr>
      <w:tr w:rsidR="00B301B5" w:rsidRPr="00EB644F" w14:paraId="7E171F95" w14:textId="77777777" w:rsidTr="00357D99">
        <w:tc>
          <w:tcPr>
            <w:tcW w:w="3119" w:type="dxa"/>
            <w:shd w:val="clear" w:color="auto" w:fill="auto"/>
          </w:tcPr>
          <w:p w14:paraId="5B705BEC"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Distribution inéquitable de l</w:t>
            </w:r>
            <w:r>
              <w:rPr>
                <w:sz w:val="18"/>
                <w:szCs w:val="18"/>
              </w:rPr>
              <w:t>’</w:t>
            </w:r>
            <w:r w:rsidRPr="00EB644F">
              <w:rPr>
                <w:sz w:val="18"/>
                <w:szCs w:val="18"/>
              </w:rPr>
              <w:t>aide</w:t>
            </w:r>
          </w:p>
        </w:tc>
        <w:tc>
          <w:tcPr>
            <w:tcW w:w="1417" w:type="dxa"/>
            <w:shd w:val="clear" w:color="auto" w:fill="auto"/>
            <w:vAlign w:val="bottom"/>
          </w:tcPr>
          <w:p w14:paraId="00835830"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10</w:t>
            </w:r>
          </w:p>
        </w:tc>
        <w:tc>
          <w:tcPr>
            <w:tcW w:w="1417" w:type="dxa"/>
            <w:shd w:val="clear" w:color="auto" w:fill="auto"/>
            <w:vAlign w:val="bottom"/>
          </w:tcPr>
          <w:p w14:paraId="49DAC8AF"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9</w:t>
            </w:r>
          </w:p>
        </w:tc>
        <w:tc>
          <w:tcPr>
            <w:tcW w:w="1417" w:type="dxa"/>
            <w:shd w:val="clear" w:color="auto" w:fill="auto"/>
            <w:vAlign w:val="bottom"/>
          </w:tcPr>
          <w:p w14:paraId="6951B199"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19</w:t>
            </w:r>
          </w:p>
        </w:tc>
      </w:tr>
      <w:tr w:rsidR="00B301B5" w:rsidRPr="00EB644F" w14:paraId="7FF26E3F" w14:textId="77777777" w:rsidTr="00357D99">
        <w:tc>
          <w:tcPr>
            <w:tcW w:w="3119" w:type="dxa"/>
            <w:shd w:val="clear" w:color="auto" w:fill="auto"/>
          </w:tcPr>
          <w:p w14:paraId="582391A3"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Litiges du travail</w:t>
            </w:r>
          </w:p>
        </w:tc>
        <w:tc>
          <w:tcPr>
            <w:tcW w:w="1417" w:type="dxa"/>
            <w:shd w:val="clear" w:color="auto" w:fill="auto"/>
            <w:vAlign w:val="bottom"/>
          </w:tcPr>
          <w:p w14:paraId="6796F374"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8</w:t>
            </w:r>
          </w:p>
        </w:tc>
        <w:tc>
          <w:tcPr>
            <w:tcW w:w="1417" w:type="dxa"/>
            <w:shd w:val="clear" w:color="auto" w:fill="auto"/>
            <w:vAlign w:val="bottom"/>
          </w:tcPr>
          <w:p w14:paraId="25068FCB"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0</w:t>
            </w:r>
          </w:p>
        </w:tc>
        <w:tc>
          <w:tcPr>
            <w:tcW w:w="1417" w:type="dxa"/>
            <w:shd w:val="clear" w:color="auto" w:fill="auto"/>
            <w:vAlign w:val="bottom"/>
          </w:tcPr>
          <w:p w14:paraId="07C732BF"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8</w:t>
            </w:r>
          </w:p>
        </w:tc>
      </w:tr>
      <w:tr w:rsidR="00B301B5" w:rsidRPr="00EB644F" w14:paraId="3D29330D" w14:textId="77777777" w:rsidTr="00357D99">
        <w:tc>
          <w:tcPr>
            <w:tcW w:w="3119" w:type="dxa"/>
            <w:shd w:val="clear" w:color="auto" w:fill="auto"/>
          </w:tcPr>
          <w:p w14:paraId="127C752E"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Litiges relatifs aux industries extractives</w:t>
            </w:r>
          </w:p>
        </w:tc>
        <w:tc>
          <w:tcPr>
            <w:tcW w:w="1417" w:type="dxa"/>
            <w:shd w:val="clear" w:color="auto" w:fill="auto"/>
            <w:vAlign w:val="bottom"/>
          </w:tcPr>
          <w:p w14:paraId="4BA816CA"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3</w:t>
            </w:r>
          </w:p>
        </w:tc>
        <w:tc>
          <w:tcPr>
            <w:tcW w:w="1417" w:type="dxa"/>
            <w:shd w:val="clear" w:color="auto" w:fill="auto"/>
            <w:vAlign w:val="bottom"/>
          </w:tcPr>
          <w:p w14:paraId="0A7F1C40"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0</w:t>
            </w:r>
          </w:p>
        </w:tc>
        <w:tc>
          <w:tcPr>
            <w:tcW w:w="1417" w:type="dxa"/>
            <w:shd w:val="clear" w:color="auto" w:fill="auto"/>
            <w:vAlign w:val="bottom"/>
          </w:tcPr>
          <w:p w14:paraId="496B870F"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3</w:t>
            </w:r>
          </w:p>
        </w:tc>
      </w:tr>
      <w:tr w:rsidR="00B301B5" w:rsidRPr="00EB644F" w14:paraId="3AA335DD" w14:textId="77777777" w:rsidTr="00357D99">
        <w:tc>
          <w:tcPr>
            <w:tcW w:w="3119" w:type="dxa"/>
            <w:shd w:val="clear" w:color="auto" w:fill="auto"/>
          </w:tcPr>
          <w:p w14:paraId="70984313" w14:textId="297E79F3"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Enlèvements</w:t>
            </w:r>
          </w:p>
        </w:tc>
        <w:tc>
          <w:tcPr>
            <w:tcW w:w="1417" w:type="dxa"/>
            <w:shd w:val="clear" w:color="auto" w:fill="auto"/>
            <w:vAlign w:val="bottom"/>
          </w:tcPr>
          <w:p w14:paraId="1C522970"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0</w:t>
            </w:r>
          </w:p>
        </w:tc>
        <w:tc>
          <w:tcPr>
            <w:tcW w:w="1417" w:type="dxa"/>
            <w:shd w:val="clear" w:color="auto" w:fill="auto"/>
            <w:vAlign w:val="bottom"/>
          </w:tcPr>
          <w:p w14:paraId="170C7925"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3</w:t>
            </w:r>
          </w:p>
        </w:tc>
        <w:tc>
          <w:tcPr>
            <w:tcW w:w="1417" w:type="dxa"/>
            <w:shd w:val="clear" w:color="auto" w:fill="auto"/>
            <w:vAlign w:val="bottom"/>
          </w:tcPr>
          <w:p w14:paraId="5490308B"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3</w:t>
            </w:r>
          </w:p>
        </w:tc>
      </w:tr>
      <w:tr w:rsidR="00B301B5" w:rsidRPr="00EB644F" w14:paraId="32884352" w14:textId="77777777" w:rsidTr="00357D99">
        <w:tc>
          <w:tcPr>
            <w:tcW w:w="3119" w:type="dxa"/>
            <w:shd w:val="clear" w:color="auto" w:fill="auto"/>
          </w:tcPr>
          <w:p w14:paraId="2256324F" w14:textId="7419336B"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Agressions physiques</w:t>
            </w:r>
          </w:p>
        </w:tc>
        <w:tc>
          <w:tcPr>
            <w:tcW w:w="1417" w:type="dxa"/>
            <w:shd w:val="clear" w:color="auto" w:fill="auto"/>
            <w:vAlign w:val="bottom"/>
          </w:tcPr>
          <w:p w14:paraId="5FD4BE10"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9</w:t>
            </w:r>
          </w:p>
        </w:tc>
        <w:tc>
          <w:tcPr>
            <w:tcW w:w="1417" w:type="dxa"/>
            <w:shd w:val="clear" w:color="auto" w:fill="auto"/>
            <w:vAlign w:val="bottom"/>
          </w:tcPr>
          <w:p w14:paraId="7F8C62F2"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3</w:t>
            </w:r>
          </w:p>
        </w:tc>
        <w:tc>
          <w:tcPr>
            <w:tcW w:w="1417" w:type="dxa"/>
            <w:shd w:val="clear" w:color="auto" w:fill="auto"/>
            <w:vAlign w:val="bottom"/>
          </w:tcPr>
          <w:p w14:paraId="47BCD6C6"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12</w:t>
            </w:r>
          </w:p>
        </w:tc>
      </w:tr>
      <w:tr w:rsidR="00B301B5" w:rsidRPr="00EB644F" w14:paraId="19CD8CB0" w14:textId="77777777" w:rsidTr="00357D99">
        <w:tc>
          <w:tcPr>
            <w:tcW w:w="3119" w:type="dxa"/>
            <w:shd w:val="clear" w:color="auto" w:fill="auto"/>
          </w:tcPr>
          <w:p w14:paraId="308B6F04"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Discours de haine</w:t>
            </w:r>
          </w:p>
        </w:tc>
        <w:tc>
          <w:tcPr>
            <w:tcW w:w="1417" w:type="dxa"/>
            <w:shd w:val="clear" w:color="auto" w:fill="auto"/>
            <w:vAlign w:val="bottom"/>
          </w:tcPr>
          <w:p w14:paraId="702EB834"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c>
          <w:tcPr>
            <w:tcW w:w="1417" w:type="dxa"/>
            <w:shd w:val="clear" w:color="auto" w:fill="auto"/>
            <w:vAlign w:val="bottom"/>
          </w:tcPr>
          <w:p w14:paraId="4B5D953B"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0</w:t>
            </w:r>
          </w:p>
        </w:tc>
        <w:tc>
          <w:tcPr>
            <w:tcW w:w="1417" w:type="dxa"/>
            <w:shd w:val="clear" w:color="auto" w:fill="auto"/>
            <w:vAlign w:val="bottom"/>
          </w:tcPr>
          <w:p w14:paraId="6032D977"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r>
      <w:tr w:rsidR="00B301B5" w:rsidRPr="00EB644F" w14:paraId="09C87FEA" w14:textId="77777777" w:rsidTr="00357D99">
        <w:tc>
          <w:tcPr>
            <w:tcW w:w="3119" w:type="dxa"/>
            <w:shd w:val="clear" w:color="auto" w:fill="auto"/>
          </w:tcPr>
          <w:p w14:paraId="7D9B0956" w14:textId="05D68F6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Reconnaissance</w:t>
            </w:r>
          </w:p>
        </w:tc>
        <w:tc>
          <w:tcPr>
            <w:tcW w:w="1417" w:type="dxa"/>
            <w:shd w:val="clear" w:color="auto" w:fill="auto"/>
            <w:vAlign w:val="bottom"/>
          </w:tcPr>
          <w:p w14:paraId="3FC21A6F"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c>
          <w:tcPr>
            <w:tcW w:w="1417" w:type="dxa"/>
            <w:shd w:val="clear" w:color="auto" w:fill="auto"/>
            <w:vAlign w:val="bottom"/>
          </w:tcPr>
          <w:p w14:paraId="147CE746"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0</w:t>
            </w:r>
          </w:p>
        </w:tc>
        <w:tc>
          <w:tcPr>
            <w:tcW w:w="1417" w:type="dxa"/>
            <w:shd w:val="clear" w:color="auto" w:fill="auto"/>
            <w:vAlign w:val="bottom"/>
          </w:tcPr>
          <w:p w14:paraId="16C11ED5"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r>
      <w:tr w:rsidR="00B301B5" w:rsidRPr="00EB644F" w14:paraId="5952F1D1" w14:textId="77777777" w:rsidTr="00357D99">
        <w:tc>
          <w:tcPr>
            <w:tcW w:w="3119" w:type="dxa"/>
            <w:shd w:val="clear" w:color="auto" w:fill="auto"/>
          </w:tcPr>
          <w:p w14:paraId="6BDFDFC3"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Corruption</w:t>
            </w:r>
          </w:p>
        </w:tc>
        <w:tc>
          <w:tcPr>
            <w:tcW w:w="1417" w:type="dxa"/>
            <w:shd w:val="clear" w:color="auto" w:fill="auto"/>
            <w:vAlign w:val="bottom"/>
          </w:tcPr>
          <w:p w14:paraId="06983F0B"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c>
          <w:tcPr>
            <w:tcW w:w="1417" w:type="dxa"/>
            <w:shd w:val="clear" w:color="auto" w:fill="auto"/>
            <w:vAlign w:val="bottom"/>
          </w:tcPr>
          <w:p w14:paraId="19B73E93"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c>
          <w:tcPr>
            <w:tcW w:w="1417" w:type="dxa"/>
            <w:shd w:val="clear" w:color="auto" w:fill="auto"/>
            <w:vAlign w:val="bottom"/>
          </w:tcPr>
          <w:p w14:paraId="25E83C02"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2</w:t>
            </w:r>
          </w:p>
        </w:tc>
      </w:tr>
      <w:tr w:rsidR="00B301B5" w:rsidRPr="00EB644F" w14:paraId="54D86441" w14:textId="77777777" w:rsidTr="00357D99">
        <w:tc>
          <w:tcPr>
            <w:tcW w:w="3119" w:type="dxa"/>
            <w:shd w:val="clear" w:color="auto" w:fill="auto"/>
          </w:tcPr>
          <w:p w14:paraId="5E13B7A4"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Chefferies</w:t>
            </w:r>
          </w:p>
        </w:tc>
        <w:tc>
          <w:tcPr>
            <w:tcW w:w="1417" w:type="dxa"/>
            <w:shd w:val="clear" w:color="auto" w:fill="auto"/>
            <w:vAlign w:val="bottom"/>
          </w:tcPr>
          <w:p w14:paraId="3578EAD1"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c>
          <w:tcPr>
            <w:tcW w:w="1417" w:type="dxa"/>
            <w:shd w:val="clear" w:color="auto" w:fill="auto"/>
            <w:vAlign w:val="bottom"/>
          </w:tcPr>
          <w:p w14:paraId="7AD51E67"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0</w:t>
            </w:r>
          </w:p>
        </w:tc>
        <w:tc>
          <w:tcPr>
            <w:tcW w:w="1417" w:type="dxa"/>
            <w:shd w:val="clear" w:color="auto" w:fill="auto"/>
            <w:vAlign w:val="bottom"/>
          </w:tcPr>
          <w:p w14:paraId="5CFC4463"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r>
      <w:tr w:rsidR="00B301B5" w:rsidRPr="00EB644F" w14:paraId="29653428" w14:textId="77777777" w:rsidTr="00357D99">
        <w:tc>
          <w:tcPr>
            <w:tcW w:w="3119" w:type="dxa"/>
            <w:tcBorders>
              <w:bottom w:val="single" w:sz="4" w:space="0" w:color="auto"/>
            </w:tcBorders>
            <w:shd w:val="clear" w:color="auto" w:fill="auto"/>
          </w:tcPr>
          <w:p w14:paraId="0C8AE6BC"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B644F">
              <w:rPr>
                <w:sz w:val="18"/>
                <w:szCs w:val="18"/>
              </w:rPr>
              <w:t xml:space="preserve">Prestation de services publics </w:t>
            </w:r>
          </w:p>
        </w:tc>
        <w:tc>
          <w:tcPr>
            <w:tcW w:w="1417" w:type="dxa"/>
            <w:tcBorders>
              <w:bottom w:val="single" w:sz="4" w:space="0" w:color="auto"/>
            </w:tcBorders>
            <w:shd w:val="clear" w:color="auto" w:fill="auto"/>
            <w:vAlign w:val="bottom"/>
          </w:tcPr>
          <w:p w14:paraId="47C27AF6"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c>
          <w:tcPr>
            <w:tcW w:w="1417" w:type="dxa"/>
            <w:tcBorders>
              <w:bottom w:val="single" w:sz="4" w:space="0" w:color="auto"/>
            </w:tcBorders>
            <w:shd w:val="clear" w:color="auto" w:fill="auto"/>
            <w:vAlign w:val="bottom"/>
          </w:tcPr>
          <w:p w14:paraId="0AF3FFD8"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0</w:t>
            </w:r>
          </w:p>
        </w:tc>
        <w:tc>
          <w:tcPr>
            <w:tcW w:w="1417" w:type="dxa"/>
            <w:tcBorders>
              <w:bottom w:val="single" w:sz="4" w:space="0" w:color="auto"/>
            </w:tcBorders>
            <w:shd w:val="clear" w:color="auto" w:fill="auto"/>
            <w:vAlign w:val="bottom"/>
          </w:tcPr>
          <w:p w14:paraId="4DAAB817" w14:textId="77777777" w:rsidR="00B301B5" w:rsidRPr="00EB644F"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B644F">
              <w:rPr>
                <w:sz w:val="18"/>
                <w:szCs w:val="18"/>
              </w:rPr>
              <w:t>1</w:t>
            </w:r>
          </w:p>
        </w:tc>
      </w:tr>
      <w:tr w:rsidR="00B301B5" w:rsidRPr="00EB644F" w14:paraId="7FA4DA5D" w14:textId="77777777" w:rsidTr="00357D99">
        <w:tc>
          <w:tcPr>
            <w:tcW w:w="3119" w:type="dxa"/>
            <w:tcBorders>
              <w:top w:val="single" w:sz="4" w:space="0" w:color="auto"/>
              <w:bottom w:val="single" w:sz="12" w:space="0" w:color="auto"/>
            </w:tcBorders>
            <w:shd w:val="clear" w:color="auto" w:fill="auto"/>
          </w:tcPr>
          <w:p w14:paraId="2A8EA84B" w14:textId="77777777" w:rsidR="00B301B5" w:rsidRPr="00EB644F" w:rsidRDefault="00B301B5" w:rsidP="00357D99">
            <w:pPr>
              <w:pStyle w:val="SingleTxtG"/>
              <w:tabs>
                <w:tab w:val="clear" w:pos="1701"/>
                <w:tab w:val="clear" w:pos="2268"/>
              </w:tabs>
              <w:suppressAutoHyphens w:val="0"/>
              <w:spacing w:before="80" w:after="80" w:line="220" w:lineRule="exact"/>
              <w:ind w:left="283" w:right="0"/>
              <w:jc w:val="left"/>
              <w:rPr>
                <w:b/>
                <w:sz w:val="18"/>
                <w:szCs w:val="18"/>
              </w:rPr>
            </w:pPr>
            <w:r w:rsidRPr="00EB644F">
              <w:rPr>
                <w:b/>
                <w:bCs/>
                <w:sz w:val="18"/>
                <w:szCs w:val="18"/>
              </w:rPr>
              <w:t>Total</w:t>
            </w:r>
          </w:p>
        </w:tc>
        <w:tc>
          <w:tcPr>
            <w:tcW w:w="1417" w:type="dxa"/>
            <w:tcBorders>
              <w:top w:val="single" w:sz="4" w:space="0" w:color="auto"/>
              <w:bottom w:val="single" w:sz="12" w:space="0" w:color="auto"/>
            </w:tcBorders>
            <w:shd w:val="clear" w:color="auto" w:fill="auto"/>
            <w:vAlign w:val="bottom"/>
          </w:tcPr>
          <w:p w14:paraId="3DDAFCD8" w14:textId="77777777" w:rsidR="00B301B5" w:rsidRPr="00EB644F"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EB644F">
              <w:rPr>
                <w:b/>
                <w:bCs/>
                <w:sz w:val="18"/>
                <w:szCs w:val="18"/>
              </w:rPr>
              <w:t>134</w:t>
            </w:r>
          </w:p>
        </w:tc>
        <w:tc>
          <w:tcPr>
            <w:tcW w:w="1417" w:type="dxa"/>
            <w:tcBorders>
              <w:top w:val="single" w:sz="4" w:space="0" w:color="auto"/>
              <w:bottom w:val="single" w:sz="12" w:space="0" w:color="auto"/>
            </w:tcBorders>
            <w:shd w:val="clear" w:color="auto" w:fill="auto"/>
            <w:vAlign w:val="bottom"/>
          </w:tcPr>
          <w:p w14:paraId="1522BBC5" w14:textId="77777777" w:rsidR="00B301B5" w:rsidRPr="00EB644F"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EB644F">
              <w:rPr>
                <w:b/>
                <w:bCs/>
                <w:sz w:val="18"/>
                <w:szCs w:val="18"/>
              </w:rPr>
              <w:t>90</w:t>
            </w:r>
          </w:p>
        </w:tc>
        <w:tc>
          <w:tcPr>
            <w:tcW w:w="1417" w:type="dxa"/>
            <w:tcBorders>
              <w:top w:val="single" w:sz="4" w:space="0" w:color="auto"/>
              <w:bottom w:val="single" w:sz="12" w:space="0" w:color="auto"/>
            </w:tcBorders>
            <w:shd w:val="clear" w:color="auto" w:fill="auto"/>
            <w:vAlign w:val="bottom"/>
          </w:tcPr>
          <w:p w14:paraId="708A2B1D" w14:textId="77777777" w:rsidR="00B301B5" w:rsidRPr="00EB644F"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EB644F">
              <w:rPr>
                <w:b/>
                <w:bCs/>
                <w:sz w:val="18"/>
                <w:szCs w:val="18"/>
              </w:rPr>
              <w:t>224</w:t>
            </w:r>
          </w:p>
        </w:tc>
      </w:tr>
    </w:tbl>
    <w:p w14:paraId="725A121A" w14:textId="7397E386" w:rsidR="00B301B5" w:rsidRPr="007E6DB4" w:rsidRDefault="00B301B5" w:rsidP="00B301B5">
      <w:pPr>
        <w:pStyle w:val="SingleTxtG"/>
        <w:spacing w:before="240"/>
      </w:pPr>
      <w:r w:rsidRPr="007E6DB4">
        <w:t>58.</w:t>
      </w:r>
      <w:r w:rsidRPr="007E6DB4">
        <w:tab/>
      </w:r>
      <w:r>
        <w:t>D</w:t>
      </w:r>
      <w:r w:rsidRPr="007E6DB4">
        <w:t>epuis</w:t>
      </w:r>
      <w:r w:rsidR="00E06FFC">
        <w:t xml:space="preserve"> </w:t>
      </w:r>
      <w:r>
        <w:t>20</w:t>
      </w:r>
      <w:r w:rsidRPr="007E6DB4">
        <w:t>19</w:t>
      </w:r>
      <w:r>
        <w:t>, a</w:t>
      </w:r>
      <w:r w:rsidRPr="007E6DB4">
        <w:t xml:space="preserve">u total, la </w:t>
      </w:r>
      <w:r>
        <w:t>Commission nationale pour la paix et la réconciliation</w:t>
      </w:r>
      <w:r w:rsidRPr="007E6DB4">
        <w:t xml:space="preserve"> a eu à traiter 224 cas. Parmi ce</w:t>
      </w:r>
      <w:r>
        <w:t>ux-ci</w:t>
      </w:r>
      <w:r w:rsidRPr="007E6DB4">
        <w:t xml:space="preserve">, 15 </w:t>
      </w:r>
      <w:r>
        <w:t>étaie</w:t>
      </w:r>
      <w:r w:rsidRPr="007E6DB4">
        <w:t>nt relatifs à des faits s</w:t>
      </w:r>
      <w:r>
        <w:t>’</w:t>
      </w:r>
      <w:r w:rsidRPr="007E6DB4">
        <w:t>étant déroulés en</w:t>
      </w:r>
      <w:r w:rsidR="00E06FFC">
        <w:t xml:space="preserve"> </w:t>
      </w:r>
      <w:r>
        <w:t>20</w:t>
      </w:r>
      <w:r w:rsidRPr="007E6DB4">
        <w:t>19,</w:t>
      </w:r>
      <w:r w:rsidR="00E06FFC">
        <w:t xml:space="preserve"> </w:t>
      </w:r>
      <w:r>
        <w:t>20</w:t>
      </w:r>
      <w:r w:rsidRPr="007E6DB4">
        <w:t>5 en</w:t>
      </w:r>
      <w:r>
        <w:t> 2020 et</w:t>
      </w:r>
      <w:r w:rsidR="00E06FFC">
        <w:t xml:space="preserve"> </w:t>
      </w:r>
      <w:r w:rsidRPr="007E6DB4">
        <w:t>4 en</w:t>
      </w:r>
      <w:r w:rsidR="00E06FFC">
        <w:t xml:space="preserve"> </w:t>
      </w:r>
      <w:r>
        <w:t>20</w:t>
      </w:r>
      <w:r w:rsidRPr="007E6DB4">
        <w:t xml:space="preserve">21. Certaines plaintes ont été déposées au nom de groupes par </w:t>
      </w:r>
      <w:r>
        <w:t>leurs</w:t>
      </w:r>
      <w:r w:rsidRPr="007E6DB4">
        <w:t xml:space="preserve"> représentants</w:t>
      </w:r>
      <w:r>
        <w:t>,</w:t>
      </w:r>
      <w:r w:rsidRPr="007E6DB4">
        <w:t xml:space="preserve"> ou dans l</w:t>
      </w:r>
      <w:r>
        <w:t>’</w:t>
      </w:r>
      <w:r w:rsidRPr="007E6DB4">
        <w:t>intérêt public par des organisations, en vertu de l</w:t>
      </w:r>
      <w:r>
        <w:t>’article </w:t>
      </w:r>
      <w:r w:rsidRPr="007E6DB4">
        <w:t xml:space="preserve">18 du règlement </w:t>
      </w:r>
      <w:r>
        <w:t>S.I. </w:t>
      </w:r>
      <w:r w:rsidRPr="007E6DB4">
        <w:t>90/2018 de la Commission nationale pour la paix et la réconciliation.</w:t>
      </w:r>
    </w:p>
    <w:p w14:paraId="04755414" w14:textId="69FE53AB" w:rsidR="00B301B5" w:rsidRPr="007E6DB4" w:rsidRDefault="00B301B5" w:rsidP="00B301B5">
      <w:pPr>
        <w:pStyle w:val="SingleTxtG"/>
      </w:pPr>
      <w:r>
        <w:t>59.</w:t>
      </w:r>
      <w:r>
        <w:tab/>
        <w:t>Sur les 224 </w:t>
      </w:r>
      <w:r w:rsidRPr="007E6DB4">
        <w:t>plaintes reçues, 159 ont été traitées par la Commission nationale pour la p</w:t>
      </w:r>
      <w:r>
        <w:t>aix et la réconciliation, et</w:t>
      </w:r>
      <w:r w:rsidR="00E06FFC">
        <w:t xml:space="preserve"> </w:t>
      </w:r>
      <w:r>
        <w:t xml:space="preserve">65 </w:t>
      </w:r>
      <w:r w:rsidRPr="007E6DB4">
        <w:t>ont été transmises à d</w:t>
      </w:r>
      <w:r>
        <w:t>’</w:t>
      </w:r>
      <w:r w:rsidRPr="007E6DB4">
        <w:t>autres organes statutaires, conformément à l</w:t>
      </w:r>
      <w:r>
        <w:t>’article 21 d) du règlement S.I. </w:t>
      </w:r>
      <w:r w:rsidRPr="007E6DB4">
        <w:t>90/2018 de la Commission nationale pour la paix et la</w:t>
      </w:r>
      <w:r w:rsidR="00E06FFC">
        <w:t> </w:t>
      </w:r>
      <w:r w:rsidRPr="007E6DB4">
        <w:t>réconciliation.</w:t>
      </w:r>
    </w:p>
    <w:p w14:paraId="242734A5" w14:textId="77777777" w:rsidR="00B301B5" w:rsidRPr="007E6DB4" w:rsidRDefault="00B301B5" w:rsidP="00E06FFC">
      <w:pPr>
        <w:pStyle w:val="H23G"/>
      </w:pPr>
      <w:r w:rsidRPr="007E6DB4">
        <w:tab/>
      </w:r>
      <w:r w:rsidRPr="007E6DB4">
        <w:tab/>
        <w:t>Financement de la Commission nationale pour la paix et la réconciliation</w:t>
      </w:r>
    </w:p>
    <w:p w14:paraId="0F1B6C52" w14:textId="77777777" w:rsidR="00B301B5" w:rsidRPr="007E6DB4" w:rsidRDefault="00B301B5" w:rsidP="00B301B5">
      <w:pPr>
        <w:pStyle w:val="SingleTxtG"/>
      </w:pPr>
      <w:r>
        <w:t>60.</w:t>
      </w:r>
      <w:r>
        <w:tab/>
        <w:t>Les s</w:t>
      </w:r>
      <w:r w:rsidRPr="007E6DB4">
        <w:t xml:space="preserve">ources de financement de la Commission nationale pour la paix et la réconciliation </w:t>
      </w:r>
      <w:r>
        <w:t xml:space="preserve">figurent </w:t>
      </w:r>
      <w:r w:rsidRPr="007E6DB4">
        <w:t>à l</w:t>
      </w:r>
      <w:r>
        <w:t>’article </w:t>
      </w:r>
      <w:r w:rsidRPr="007E6DB4">
        <w:t xml:space="preserve">18 de la loi sur la Commission nationale pour la paix et la réconciliation. </w:t>
      </w:r>
      <w:r>
        <w:t>C</w:t>
      </w:r>
      <w:r w:rsidRPr="007E6DB4">
        <w:t>es sources sont</w:t>
      </w:r>
      <w:r>
        <w:t xml:space="preserve"> les suivantes</w:t>
      </w:r>
      <w:r w:rsidRPr="007E6DB4">
        <w:t> :</w:t>
      </w:r>
    </w:p>
    <w:p w14:paraId="2A17391E" w14:textId="0ACFDDFF" w:rsidR="00B301B5" w:rsidRPr="007E6DB4" w:rsidRDefault="00B301B5" w:rsidP="00E06FFC">
      <w:pPr>
        <w:pStyle w:val="SingleTxtG"/>
        <w:ind w:firstLine="567"/>
      </w:pPr>
      <w:r w:rsidRPr="007E6DB4">
        <w:t>a)</w:t>
      </w:r>
      <w:r w:rsidRPr="007E6DB4">
        <w:tab/>
        <w:t>Crédits garantis et alloués aux programmes de la Commission</w:t>
      </w:r>
      <w:r>
        <w:t xml:space="preserve"> </w:t>
      </w:r>
      <w:r w:rsidRPr="007E6DB4">
        <w:t>par une loi du Parlement ;</w:t>
      </w:r>
      <w:r>
        <w:t xml:space="preserve"> </w:t>
      </w:r>
      <w:r w:rsidRPr="007E6DB4">
        <w:t>ii)</w:t>
      </w:r>
      <w:r w:rsidR="00E06FFC">
        <w:t> </w:t>
      </w:r>
      <w:r w:rsidRPr="007E6DB4">
        <w:t>salaires et indemnités versés à ses membres ; iii)</w:t>
      </w:r>
      <w:r w:rsidR="00E06FFC">
        <w:t> </w:t>
      </w:r>
      <w:r w:rsidRPr="007E6DB4">
        <w:t xml:space="preserve">salaires et indemnités versés </w:t>
      </w:r>
      <w:r>
        <w:t>a</w:t>
      </w:r>
      <w:r w:rsidRPr="007E6DB4">
        <w:t>u personnel de la Commission ; et iv)</w:t>
      </w:r>
      <w:r w:rsidR="00E06FFC">
        <w:t> </w:t>
      </w:r>
      <w:r w:rsidRPr="007E6DB4">
        <w:t>dépenses administratives récurrentes de la Commission ;</w:t>
      </w:r>
    </w:p>
    <w:p w14:paraId="57F6F7A2" w14:textId="638446E4" w:rsidR="00B301B5" w:rsidRPr="007E6DB4" w:rsidRDefault="00B301B5" w:rsidP="00E06FFC">
      <w:pPr>
        <w:pStyle w:val="SingleTxtG"/>
        <w:ind w:firstLine="567"/>
      </w:pPr>
      <w:r w:rsidRPr="007E6DB4">
        <w:t>b)</w:t>
      </w:r>
      <w:r w:rsidRPr="007E6DB4">
        <w:tab/>
        <w:t>Toute autre somme pouvant être versée à la Commission sur les crédits alloués à cette fin par une loi du Parlement ;</w:t>
      </w:r>
    </w:p>
    <w:p w14:paraId="3886E37C" w14:textId="64A08F10" w:rsidR="00B301B5" w:rsidRPr="007E6DB4" w:rsidRDefault="00B301B5" w:rsidP="00E06FFC">
      <w:pPr>
        <w:pStyle w:val="SingleTxtG"/>
        <w:ind w:firstLine="567"/>
      </w:pPr>
      <w:r w:rsidRPr="007E6DB4">
        <w:t>c)</w:t>
      </w:r>
      <w:r w:rsidRPr="007E6DB4">
        <w:tab/>
        <w:t>Tous les dons, subventions ou legs faits par toute personne ou organisation ou tout Gouvernement d</w:t>
      </w:r>
      <w:r>
        <w:t>’</w:t>
      </w:r>
      <w:r w:rsidRPr="007E6DB4">
        <w:t xml:space="preserve">un pays à la Commission, étant entendu que </w:t>
      </w:r>
      <w:r>
        <w:t>cette dernière n’</w:t>
      </w:r>
      <w:r w:rsidRPr="007E6DB4">
        <w:t xml:space="preserve">accepte ces dons, subventions ou legs </w:t>
      </w:r>
      <w:r>
        <w:t>qu’</w:t>
      </w:r>
      <w:r w:rsidRPr="007E6DB4">
        <w:t>après avoir consulté le Ministre ;</w:t>
      </w:r>
    </w:p>
    <w:p w14:paraId="29D1D986" w14:textId="77777777" w:rsidR="00B301B5" w:rsidRPr="007E6DB4" w:rsidRDefault="00B301B5" w:rsidP="00E06FFC">
      <w:pPr>
        <w:pStyle w:val="SingleTxtG"/>
        <w:ind w:firstLine="567"/>
      </w:pPr>
      <w:r w:rsidRPr="007E6DB4">
        <w:t>d)</w:t>
      </w:r>
      <w:r w:rsidRPr="007E6DB4">
        <w:tab/>
        <w:t>Toute autre somme dévolue ou revenant à la Commission, en application de la présente loi ou d</w:t>
      </w:r>
      <w:r>
        <w:t>’</w:t>
      </w:r>
      <w:r w:rsidRPr="007E6DB4">
        <w:t>une autre mani</w:t>
      </w:r>
      <w:r>
        <w:t>ère. La Commission utilise c</w:t>
      </w:r>
      <w:r w:rsidRPr="007E6DB4">
        <w:t>es fonds aux fins de l</w:t>
      </w:r>
      <w:r>
        <w:t>’</w:t>
      </w:r>
      <w:r w:rsidRPr="007E6DB4">
        <w:t>exercice de ses fonctions</w:t>
      </w:r>
      <w:r>
        <w:t>, dans le respect d</w:t>
      </w:r>
      <w:r w:rsidRPr="007E6DB4">
        <w:t>es principes de gestion des finances publiques établis en vertu de l</w:t>
      </w:r>
      <w:r>
        <w:t>’article </w:t>
      </w:r>
      <w:r w:rsidRPr="007E6DB4">
        <w:t>298 de la Constitution.</w:t>
      </w:r>
    </w:p>
    <w:p w14:paraId="7292BC79" w14:textId="77777777" w:rsidR="00B301B5" w:rsidRPr="007E6DB4" w:rsidRDefault="00B301B5" w:rsidP="00B301B5">
      <w:pPr>
        <w:pStyle w:val="SingleTxtG"/>
      </w:pPr>
      <w:r w:rsidRPr="007E6DB4">
        <w:t>61.</w:t>
      </w:r>
      <w:r w:rsidRPr="007E6DB4">
        <w:tab/>
        <w:t xml:space="preserve">Tout autre fonds non visé par la loi sur la </w:t>
      </w:r>
      <w:r>
        <w:t>Commission nationale pour la paix et la réconciliation</w:t>
      </w:r>
      <w:r w:rsidRPr="007E6DB4">
        <w:t xml:space="preserve"> est géré par le ministre responsable des travaux menés par la </w:t>
      </w:r>
      <w:r>
        <w:t>Commission</w:t>
      </w:r>
      <w:r w:rsidRPr="007E6DB4">
        <w:t>.</w:t>
      </w:r>
    </w:p>
    <w:p w14:paraId="20C95F94" w14:textId="14618E36" w:rsidR="00B301B5" w:rsidRPr="00E06FFC" w:rsidRDefault="00B301B5" w:rsidP="00E06FFC">
      <w:pPr>
        <w:pStyle w:val="Titre1"/>
        <w:spacing w:after="120"/>
        <w:ind w:right="1134"/>
      </w:pPr>
      <w:r w:rsidRPr="007E6DB4">
        <w:t>Tableau 3</w:t>
      </w:r>
      <w:r w:rsidR="00E06FFC">
        <w:t xml:space="preserve"> </w:t>
      </w:r>
      <w:r w:rsidR="00E06FFC">
        <w:br/>
      </w:r>
      <w:r w:rsidRPr="00E06FFC">
        <w:rPr>
          <w:b/>
          <w:bCs/>
          <w:spacing w:val="-2"/>
        </w:rPr>
        <w:t>Crédits alloués à la Commission nationale pour la paix et la réconciliation par le Trésor</w:t>
      </w:r>
      <w:r w:rsidRPr="007E6DB4">
        <w:rPr>
          <w:b/>
          <w:bCs/>
        </w:rPr>
        <w:t xml:space="preserve"> en dollars zimbabwéens de</w:t>
      </w:r>
      <w:r w:rsidR="00E06FFC">
        <w:rPr>
          <w:b/>
          <w:bCs/>
        </w:rPr>
        <w:t xml:space="preserve"> </w:t>
      </w:r>
      <w:r>
        <w:rPr>
          <w:b/>
          <w:bCs/>
        </w:rPr>
        <w:t>20</w:t>
      </w:r>
      <w:r w:rsidRPr="007E6DB4">
        <w:rPr>
          <w:b/>
          <w:bCs/>
        </w:rPr>
        <w:t>20 à</w:t>
      </w:r>
      <w:r w:rsidR="00E06FFC">
        <w:rPr>
          <w:b/>
          <w:bCs/>
        </w:rPr>
        <w:t xml:space="preserve"> </w:t>
      </w:r>
      <w:r>
        <w:rPr>
          <w:b/>
          <w:bCs/>
        </w:rPr>
        <w:t>20</w:t>
      </w:r>
      <w:r w:rsidRPr="007E6DB4">
        <w:rPr>
          <w:b/>
          <w:bCs/>
        </w:rPr>
        <w:t>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452"/>
        <w:gridCol w:w="1453"/>
        <w:gridCol w:w="1452"/>
        <w:gridCol w:w="1453"/>
      </w:tblGrid>
      <w:tr w:rsidR="00B301B5" w:rsidRPr="00BA28D3" w14:paraId="5499423F" w14:textId="77777777" w:rsidTr="00357D99">
        <w:trPr>
          <w:tblHeader/>
        </w:trPr>
        <w:tc>
          <w:tcPr>
            <w:tcW w:w="1560" w:type="dxa"/>
            <w:tcBorders>
              <w:top w:val="single" w:sz="4" w:space="0" w:color="auto"/>
              <w:bottom w:val="single" w:sz="12" w:space="0" w:color="auto"/>
            </w:tcBorders>
            <w:shd w:val="clear" w:color="auto" w:fill="auto"/>
            <w:vAlign w:val="bottom"/>
            <w:hideMark/>
          </w:tcPr>
          <w:p w14:paraId="68648223" w14:textId="037601A2" w:rsidR="00B301B5" w:rsidRPr="00B5098C"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B5098C">
              <w:rPr>
                <w:i/>
                <w:iCs/>
                <w:sz w:val="16"/>
                <w:szCs w:val="16"/>
              </w:rPr>
              <w:t>Vote d</w:t>
            </w:r>
            <w:r>
              <w:rPr>
                <w:i/>
                <w:iCs/>
                <w:sz w:val="16"/>
                <w:szCs w:val="16"/>
              </w:rPr>
              <w:t>’</w:t>
            </w:r>
            <w:r w:rsidRPr="00B5098C">
              <w:rPr>
                <w:i/>
                <w:iCs/>
                <w:sz w:val="16"/>
                <w:szCs w:val="16"/>
              </w:rPr>
              <w:t>ouverture de</w:t>
            </w:r>
            <w:r w:rsidR="00E06FFC">
              <w:rPr>
                <w:i/>
                <w:iCs/>
                <w:sz w:val="16"/>
                <w:szCs w:val="16"/>
              </w:rPr>
              <w:t> </w:t>
            </w:r>
            <w:r w:rsidRPr="00B5098C">
              <w:rPr>
                <w:i/>
                <w:iCs/>
                <w:sz w:val="16"/>
                <w:szCs w:val="16"/>
              </w:rPr>
              <w:t>budgets</w:t>
            </w:r>
          </w:p>
        </w:tc>
        <w:tc>
          <w:tcPr>
            <w:tcW w:w="1452" w:type="dxa"/>
            <w:tcBorders>
              <w:top w:val="single" w:sz="4" w:space="0" w:color="auto"/>
              <w:bottom w:val="single" w:sz="12" w:space="0" w:color="auto"/>
            </w:tcBorders>
            <w:shd w:val="clear" w:color="auto" w:fill="auto"/>
            <w:vAlign w:val="bottom"/>
            <w:hideMark/>
          </w:tcPr>
          <w:p w14:paraId="72E17398" w14:textId="77777777" w:rsidR="00B301B5" w:rsidRPr="00B5098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5098C">
              <w:rPr>
                <w:i/>
                <w:iCs/>
                <w:sz w:val="16"/>
                <w:szCs w:val="16"/>
              </w:rPr>
              <w:t>2020</w:t>
            </w:r>
          </w:p>
        </w:tc>
        <w:tc>
          <w:tcPr>
            <w:tcW w:w="1453" w:type="dxa"/>
            <w:tcBorders>
              <w:top w:val="single" w:sz="4" w:space="0" w:color="auto"/>
              <w:bottom w:val="single" w:sz="12" w:space="0" w:color="auto"/>
            </w:tcBorders>
            <w:shd w:val="clear" w:color="auto" w:fill="auto"/>
            <w:vAlign w:val="bottom"/>
            <w:hideMark/>
          </w:tcPr>
          <w:p w14:paraId="4E1C8A39" w14:textId="77777777" w:rsidR="00B301B5" w:rsidRPr="00B5098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5098C">
              <w:rPr>
                <w:i/>
                <w:iCs/>
                <w:sz w:val="16"/>
                <w:szCs w:val="16"/>
              </w:rPr>
              <w:t>2021</w:t>
            </w:r>
          </w:p>
        </w:tc>
        <w:tc>
          <w:tcPr>
            <w:tcW w:w="1452" w:type="dxa"/>
            <w:tcBorders>
              <w:top w:val="single" w:sz="4" w:space="0" w:color="auto"/>
              <w:bottom w:val="single" w:sz="12" w:space="0" w:color="auto"/>
            </w:tcBorders>
            <w:shd w:val="clear" w:color="auto" w:fill="auto"/>
            <w:vAlign w:val="bottom"/>
          </w:tcPr>
          <w:p w14:paraId="37EF9E39" w14:textId="77777777" w:rsidR="00B301B5" w:rsidRPr="00B5098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5098C">
              <w:rPr>
                <w:i/>
                <w:iCs/>
                <w:sz w:val="16"/>
                <w:szCs w:val="16"/>
              </w:rPr>
              <w:t>2022</w:t>
            </w:r>
          </w:p>
        </w:tc>
        <w:tc>
          <w:tcPr>
            <w:tcW w:w="1453" w:type="dxa"/>
            <w:tcBorders>
              <w:top w:val="single" w:sz="4" w:space="0" w:color="auto"/>
              <w:bottom w:val="single" w:sz="12" w:space="0" w:color="auto"/>
            </w:tcBorders>
            <w:shd w:val="clear" w:color="auto" w:fill="auto"/>
            <w:vAlign w:val="bottom"/>
          </w:tcPr>
          <w:p w14:paraId="7E95D1A9" w14:textId="77777777" w:rsidR="00B301B5" w:rsidRPr="00B5098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5098C">
              <w:rPr>
                <w:i/>
                <w:iCs/>
                <w:sz w:val="16"/>
                <w:szCs w:val="16"/>
              </w:rPr>
              <w:t>2023</w:t>
            </w:r>
          </w:p>
        </w:tc>
      </w:tr>
      <w:tr w:rsidR="00B301B5" w:rsidRPr="007E6DB4" w14:paraId="4AF26D7E" w14:textId="77777777" w:rsidTr="00357D99">
        <w:tc>
          <w:tcPr>
            <w:tcW w:w="1560" w:type="dxa"/>
            <w:tcBorders>
              <w:top w:val="single" w:sz="12" w:space="0" w:color="auto"/>
            </w:tcBorders>
            <w:shd w:val="clear" w:color="auto" w:fill="auto"/>
            <w:hideMark/>
          </w:tcPr>
          <w:p w14:paraId="168F3C7D" w14:textId="3B9FB6D2" w:rsidR="00B301B5" w:rsidRPr="00BA28D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A28D3">
              <w:rPr>
                <w:sz w:val="18"/>
                <w:szCs w:val="18"/>
              </w:rPr>
              <w:t>Commission nationale pour la</w:t>
            </w:r>
            <w:r w:rsidR="00E06FFC">
              <w:rPr>
                <w:sz w:val="18"/>
                <w:szCs w:val="18"/>
              </w:rPr>
              <w:t> </w:t>
            </w:r>
            <w:r w:rsidRPr="00BA28D3">
              <w:rPr>
                <w:sz w:val="18"/>
                <w:szCs w:val="18"/>
              </w:rPr>
              <w:t>paix et la réconciliation</w:t>
            </w:r>
          </w:p>
        </w:tc>
        <w:tc>
          <w:tcPr>
            <w:tcW w:w="1452" w:type="dxa"/>
            <w:tcBorders>
              <w:top w:val="single" w:sz="12" w:space="0" w:color="auto"/>
            </w:tcBorders>
            <w:shd w:val="clear" w:color="auto" w:fill="auto"/>
            <w:vAlign w:val="bottom"/>
            <w:hideMark/>
          </w:tcPr>
          <w:p w14:paraId="10103379" w14:textId="77777777" w:rsidR="00B301B5" w:rsidRPr="00BA28D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A28D3">
              <w:rPr>
                <w:sz w:val="18"/>
                <w:szCs w:val="18"/>
              </w:rPr>
              <w:t>31 200 000,00</w:t>
            </w:r>
          </w:p>
        </w:tc>
        <w:tc>
          <w:tcPr>
            <w:tcW w:w="1453" w:type="dxa"/>
            <w:tcBorders>
              <w:top w:val="single" w:sz="12" w:space="0" w:color="auto"/>
            </w:tcBorders>
            <w:shd w:val="clear" w:color="auto" w:fill="auto"/>
            <w:vAlign w:val="bottom"/>
            <w:hideMark/>
          </w:tcPr>
          <w:p w14:paraId="589354F0" w14:textId="77777777" w:rsidR="00B301B5" w:rsidRPr="00BA28D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A28D3">
              <w:rPr>
                <w:sz w:val="18"/>
                <w:szCs w:val="18"/>
              </w:rPr>
              <w:t>133 000 000,00</w:t>
            </w:r>
          </w:p>
        </w:tc>
        <w:tc>
          <w:tcPr>
            <w:tcW w:w="1452" w:type="dxa"/>
            <w:tcBorders>
              <w:top w:val="single" w:sz="12" w:space="0" w:color="auto"/>
            </w:tcBorders>
            <w:shd w:val="clear" w:color="auto" w:fill="auto"/>
            <w:vAlign w:val="bottom"/>
          </w:tcPr>
          <w:p w14:paraId="272E6CEE" w14:textId="77777777" w:rsidR="00B301B5" w:rsidRPr="00BA28D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A28D3">
              <w:rPr>
                <w:sz w:val="18"/>
                <w:szCs w:val="18"/>
              </w:rPr>
              <w:t>831 691 000,00</w:t>
            </w:r>
          </w:p>
        </w:tc>
        <w:tc>
          <w:tcPr>
            <w:tcW w:w="1453" w:type="dxa"/>
            <w:tcBorders>
              <w:top w:val="single" w:sz="12" w:space="0" w:color="auto"/>
            </w:tcBorders>
            <w:shd w:val="clear" w:color="auto" w:fill="auto"/>
            <w:vAlign w:val="bottom"/>
          </w:tcPr>
          <w:p w14:paraId="3B15B5F6" w14:textId="77777777" w:rsidR="00B301B5" w:rsidRPr="00BA28D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A28D3">
              <w:rPr>
                <w:sz w:val="18"/>
                <w:szCs w:val="18"/>
              </w:rPr>
              <w:t>2 957 230 000,00</w:t>
            </w:r>
          </w:p>
        </w:tc>
      </w:tr>
    </w:tbl>
    <w:p w14:paraId="515F4D6B" w14:textId="7935694E" w:rsidR="00B301B5" w:rsidRPr="007E6DB4" w:rsidRDefault="00B301B5" w:rsidP="00B301B5">
      <w:pPr>
        <w:pStyle w:val="SingleTxtG"/>
        <w:spacing w:before="240"/>
      </w:pPr>
      <w:bookmarkStart w:id="11" w:name="_Toc105405767"/>
      <w:r w:rsidRPr="007E6DB4">
        <w:t>62.</w:t>
      </w:r>
      <w:r w:rsidRPr="007E6DB4">
        <w:tab/>
        <w:t xml:space="preserve">Le Gouvernement zimbabwéen a adopté la </w:t>
      </w:r>
      <w:r w:rsidRPr="00BA28D3">
        <w:rPr>
          <w:bCs/>
        </w:rPr>
        <w:t>loi sur le mécanisme de plainte indépendant</w:t>
      </w:r>
      <w:r w:rsidRPr="00BA28D3">
        <w:t xml:space="preserve">, </w:t>
      </w:r>
      <w:r w:rsidRPr="007E6DB4">
        <w:t>conformément à l</w:t>
      </w:r>
      <w:r>
        <w:t>’article </w:t>
      </w:r>
      <w:r w:rsidRPr="007E6DB4">
        <w:t xml:space="preserve">210 de la Constitution, qui dispose </w:t>
      </w:r>
      <w:r w:rsidRPr="00F439BD">
        <w:t>qu</w:t>
      </w:r>
      <w:r>
        <w:t>’</w:t>
      </w:r>
      <w:r w:rsidRPr="00F439BD">
        <w:t>une loi parlementaire doit prévoir un mécanisme efficace et indépendant chargé de recevoir et d</w:t>
      </w:r>
      <w:r>
        <w:t>’</w:t>
      </w:r>
      <w:r w:rsidRPr="00F439BD">
        <w:t>examiner les plaintes émanant de citoyens relatives à des comportements répréhensibles de membres des services de sécurité, et de remédier à tout préjudice causé par ces comportements.</w:t>
      </w:r>
      <w:r w:rsidRPr="007E6DB4">
        <w:t xml:space="preserve"> La loi porte création d</w:t>
      </w:r>
      <w:r>
        <w:t>’</w:t>
      </w:r>
      <w:r w:rsidRPr="007E6DB4">
        <w:t>une commission indépendante permettant d</w:t>
      </w:r>
      <w:r>
        <w:t>’</w:t>
      </w:r>
      <w:r w:rsidRPr="007E6DB4">
        <w:t>enquêter sur les plaintes pour comportements répréhensibles déposées par des citoyens à l</w:t>
      </w:r>
      <w:r>
        <w:t>’</w:t>
      </w:r>
      <w:r w:rsidRPr="007E6DB4">
        <w:t>encontre de membres des services de sécurité et offrant des voies de recours aux victimes. La loi définit également</w:t>
      </w:r>
      <w:r>
        <w:t xml:space="preserve"> </w:t>
      </w:r>
      <w:r w:rsidRPr="007E6DB4">
        <w:t>les fonctions, la composition et les obligations de la Commission.</w:t>
      </w:r>
    </w:p>
    <w:p w14:paraId="5029E91F" w14:textId="3889952F" w:rsidR="00B301B5" w:rsidRPr="007E6DB4" w:rsidRDefault="00B301B5" w:rsidP="00B301B5">
      <w:pPr>
        <w:pStyle w:val="H1G"/>
      </w:pPr>
      <w:r w:rsidRPr="007E6DB4">
        <w:tab/>
      </w:r>
      <w:r w:rsidRPr="007E6DB4">
        <w:tab/>
      </w:r>
      <w:r w:rsidRPr="007E6DB4">
        <w:rPr>
          <w:bCs/>
        </w:rPr>
        <w:t>Non-discrimination (</w:t>
      </w:r>
      <w:r>
        <w:rPr>
          <w:bCs/>
        </w:rPr>
        <w:t>art</w:t>
      </w:r>
      <w:r w:rsidR="00E06FFC">
        <w:rPr>
          <w:bCs/>
        </w:rPr>
        <w:t>.</w:t>
      </w:r>
      <w:r>
        <w:rPr>
          <w:bCs/>
        </w:rPr>
        <w:t> </w:t>
      </w:r>
      <w:r w:rsidRPr="007E6DB4">
        <w:rPr>
          <w:bCs/>
        </w:rPr>
        <w:t>2, 19,</w:t>
      </w:r>
      <w:r w:rsidR="00E06FFC">
        <w:rPr>
          <w:bCs/>
        </w:rPr>
        <w:t xml:space="preserve"> </w:t>
      </w:r>
      <w:r>
        <w:rPr>
          <w:bCs/>
        </w:rPr>
        <w:t>20</w:t>
      </w:r>
      <w:r w:rsidRPr="007E6DB4">
        <w:rPr>
          <w:bCs/>
        </w:rPr>
        <w:t xml:space="preserve"> et 26) et égalité entre hommes et</w:t>
      </w:r>
      <w:r w:rsidR="00E06FFC">
        <w:rPr>
          <w:bCs/>
        </w:rPr>
        <w:t> </w:t>
      </w:r>
      <w:r w:rsidRPr="007E6DB4">
        <w:rPr>
          <w:bCs/>
        </w:rPr>
        <w:t>femmes (</w:t>
      </w:r>
      <w:r>
        <w:rPr>
          <w:bCs/>
        </w:rPr>
        <w:t>art</w:t>
      </w:r>
      <w:r w:rsidR="00E06FFC">
        <w:rPr>
          <w:bCs/>
        </w:rPr>
        <w:t>.</w:t>
      </w:r>
      <w:r>
        <w:rPr>
          <w:bCs/>
        </w:rPr>
        <w:t> </w:t>
      </w:r>
      <w:r w:rsidRPr="007E6DB4">
        <w:rPr>
          <w:bCs/>
        </w:rPr>
        <w:t>3, 25 et 26)</w:t>
      </w:r>
      <w:bookmarkEnd w:id="11"/>
    </w:p>
    <w:p w14:paraId="72E12FA3" w14:textId="04493637" w:rsidR="00B301B5" w:rsidRPr="007E6DB4" w:rsidRDefault="00B301B5" w:rsidP="00B301B5">
      <w:pPr>
        <w:pStyle w:val="SingleTxtG"/>
      </w:pPr>
      <w:r w:rsidRPr="007E6DB4">
        <w:t>63.</w:t>
      </w:r>
      <w:r w:rsidRPr="007E6DB4">
        <w:tab/>
        <w:t>Transposant effectivement l</w:t>
      </w:r>
      <w:r>
        <w:t>’article </w:t>
      </w:r>
      <w:r w:rsidRPr="007E6DB4">
        <w:t>2 du Pacte, l</w:t>
      </w:r>
      <w:r>
        <w:t>’article </w:t>
      </w:r>
      <w:r w:rsidRPr="007E6DB4">
        <w:t>56 de la Constitution dispose expressément que toutes les personnes sont égales devant la loi et ont droit à l</w:t>
      </w:r>
      <w:r>
        <w:t>’</w:t>
      </w:r>
      <w:r w:rsidRPr="007E6DB4">
        <w:t>égale protection et à l</w:t>
      </w:r>
      <w:r>
        <w:t>’</w:t>
      </w:r>
      <w:r w:rsidRPr="007E6DB4">
        <w:t>égal bénéfice de la loi (droit à l</w:t>
      </w:r>
      <w:r>
        <w:t>’</w:t>
      </w:r>
      <w:r w:rsidRPr="007E6DB4">
        <w:t>égalité et à la non-discrimination). Il prévoit en outre l</w:t>
      </w:r>
      <w:r>
        <w:t>’</w:t>
      </w:r>
      <w:r w:rsidRPr="007E6DB4">
        <w:t>égalité de traitement entre les femmes et les hommes, y</w:t>
      </w:r>
      <w:r w:rsidR="00E06FFC">
        <w:t> </w:t>
      </w:r>
      <w:r w:rsidRPr="007E6DB4">
        <w:t>compris le droit à l</w:t>
      </w:r>
      <w:r>
        <w:t>’</w:t>
      </w:r>
      <w:r w:rsidRPr="007E6DB4">
        <w:t>égalité des chances dans les domaines politique, économique, culturel et social. Le peuple zimbabwéen peut donc jouir des droits inscrits dans le Pacte et consacrés par le droit interne, sans distinction, pour les motifs énoncés dans la Constitution. L</w:t>
      </w:r>
      <w:r>
        <w:t>’article </w:t>
      </w:r>
      <w:r w:rsidRPr="007E6DB4">
        <w:t>56 de la Constitution dispose dorénavant que nul ne doit être injustement soumis à un traitement discriminatoire fondé sur la nationalité, la race, la couleur, la tribu, le lieu de naissance, l</w:t>
      </w:r>
      <w:r>
        <w:t>’</w:t>
      </w:r>
      <w:r w:rsidRPr="007E6DB4">
        <w:t>origine ethnique ou sociale, la langue, la classe sociale, la croyance religieuse, l</w:t>
      </w:r>
      <w:r>
        <w:t>’</w:t>
      </w:r>
      <w:r w:rsidRPr="007E6DB4">
        <w:t>affiliation politique, les opinions, les coutumes, la culture, le sexe, la situation matrimoniale, l</w:t>
      </w:r>
      <w:r>
        <w:t>’</w:t>
      </w:r>
      <w:r w:rsidRPr="007E6DB4">
        <w:t xml:space="preserve">âge, la grossesse, le handicap ou le statut économique ou social, ou une naissance survenue hors ou dans le mariage. </w:t>
      </w:r>
      <w:r>
        <w:t xml:space="preserve">La Constitution </w:t>
      </w:r>
      <w:r w:rsidRPr="007E6DB4">
        <w:t>prévoit également la possibilité d</w:t>
      </w:r>
      <w:r>
        <w:t>’</w:t>
      </w:r>
      <w:r w:rsidRPr="007E6DB4">
        <w:t>adopter des mesures positives dans le but de promouvoir l</w:t>
      </w:r>
      <w:r>
        <w:t>’</w:t>
      </w:r>
      <w:r w:rsidRPr="007E6DB4">
        <w:t>égalité et de protéger ou de favoriser les personnes ou catégories de personnes victimes de discrimination</w:t>
      </w:r>
      <w:r>
        <w:t>.</w:t>
      </w:r>
    </w:p>
    <w:p w14:paraId="43ED7733" w14:textId="7A4A2EF0" w:rsidR="00B301B5" w:rsidRPr="001D2215" w:rsidRDefault="00B301B5" w:rsidP="00B301B5">
      <w:pPr>
        <w:pStyle w:val="SingleTxtG"/>
      </w:pPr>
      <w:r w:rsidRPr="007E6DB4">
        <w:t>64.</w:t>
      </w:r>
      <w:r w:rsidRPr="007E6DB4">
        <w:tab/>
        <w:t>Ainsi, l</w:t>
      </w:r>
      <w:r>
        <w:t>’article </w:t>
      </w:r>
      <w:r w:rsidRPr="007E6DB4">
        <w:t xml:space="preserve">56 répond à la recommandation du Comité faite au </w:t>
      </w:r>
      <w:r>
        <w:t>paragraphe </w:t>
      </w:r>
      <w:r w:rsidRPr="007E6DB4">
        <w:t xml:space="preserve">12 des recommandations </w:t>
      </w:r>
      <w:r>
        <w:t>de</w:t>
      </w:r>
      <w:r w:rsidR="001D2215">
        <w:t xml:space="preserve"> </w:t>
      </w:r>
      <w:r>
        <w:t>19</w:t>
      </w:r>
      <w:r w:rsidRPr="007E6DB4">
        <w:t>98 en ce sens que</w:t>
      </w:r>
      <w:r>
        <w:t xml:space="preserve"> </w:t>
      </w:r>
      <w:r w:rsidRPr="007E6DB4">
        <w:t>coutumes et cultures ne sont plus des motifs légitimes de discrimination en matière de succession, de mariage ou de dissolution de celui</w:t>
      </w:r>
      <w:r w:rsidR="001D2215">
        <w:noBreakHyphen/>
      </w:r>
      <w:r w:rsidRPr="007E6DB4">
        <w:t xml:space="preserve">ci. Pour de plus amples informations sur les mesures prises </w:t>
      </w:r>
      <w:r>
        <w:t>pour</w:t>
      </w:r>
      <w:r w:rsidRPr="007E6DB4">
        <w:t xml:space="preserve"> à assurer l</w:t>
      </w:r>
      <w:r>
        <w:t>’</w:t>
      </w:r>
      <w:r w:rsidRPr="007E6DB4">
        <w:t>égalité entre les femmes et les hommes, le Comité est invité à consulter le rapport présenté par le Gouvernement au Comité pour l</w:t>
      </w:r>
      <w:r>
        <w:t>’</w:t>
      </w:r>
      <w:r w:rsidRPr="007E6DB4">
        <w:t>élimination de la discrimination à l</w:t>
      </w:r>
      <w:r>
        <w:t>’</w:t>
      </w:r>
      <w:r w:rsidRPr="007E6DB4">
        <w:t>égard des femmes (2020)</w:t>
      </w:r>
      <w:r w:rsidRPr="002B73BE">
        <w:rPr>
          <w:rStyle w:val="Appelnotedebasdep"/>
        </w:rPr>
        <w:footnoteReference w:id="16"/>
      </w:r>
      <w:r w:rsidRPr="007E6DB4">
        <w:t>.</w:t>
      </w:r>
    </w:p>
    <w:p w14:paraId="0802CA74" w14:textId="77777777" w:rsidR="00B301B5" w:rsidRPr="007E6DB4" w:rsidRDefault="00B301B5" w:rsidP="001D2215">
      <w:pPr>
        <w:pStyle w:val="H23G"/>
      </w:pPr>
      <w:bookmarkStart w:id="12" w:name="_Toc105405768"/>
      <w:r w:rsidRPr="007E6DB4">
        <w:tab/>
      </w:r>
      <w:r w:rsidRPr="007E6DB4">
        <w:tab/>
        <w:t xml:space="preserve">Mesures </w:t>
      </w:r>
      <w:r w:rsidRPr="001D2215">
        <w:t>administratives</w:t>
      </w:r>
      <w:bookmarkEnd w:id="12"/>
    </w:p>
    <w:p w14:paraId="6E1D7F55" w14:textId="7694AA50" w:rsidR="00B301B5" w:rsidRPr="007E6DB4" w:rsidRDefault="00B301B5" w:rsidP="00B301B5">
      <w:pPr>
        <w:pStyle w:val="SingleTxtG"/>
      </w:pPr>
      <w:r w:rsidRPr="007E6DB4">
        <w:t>65.</w:t>
      </w:r>
      <w:r w:rsidRPr="007E6DB4">
        <w:tab/>
      </w:r>
      <w:r>
        <w:t>Afin de</w:t>
      </w:r>
      <w:r w:rsidRPr="007E6DB4">
        <w:t xml:space="preserve"> favoriser l</w:t>
      </w:r>
      <w:r>
        <w:t>’</w:t>
      </w:r>
      <w:r w:rsidRPr="007E6DB4">
        <w:t xml:space="preserve">exercice des droits civils et politiques, sans discrimination aucune, </w:t>
      </w:r>
      <w:r>
        <w:t>l</w:t>
      </w:r>
      <w:r w:rsidRPr="007E6DB4">
        <w:t xml:space="preserve">e Zimbabwe a mis en place des mesures administratives </w:t>
      </w:r>
      <w:r>
        <w:t>d</w:t>
      </w:r>
      <w:r w:rsidRPr="007E6DB4">
        <w:t>ont voici quelques exemples</w:t>
      </w:r>
      <w:r w:rsidR="001D2215">
        <w:t>.</w:t>
      </w:r>
    </w:p>
    <w:p w14:paraId="7CAACCBF" w14:textId="4056C8B5" w:rsidR="00B301B5" w:rsidRPr="007E6DB4" w:rsidRDefault="00B301B5" w:rsidP="00B301B5">
      <w:pPr>
        <w:pStyle w:val="SingleTxtG"/>
      </w:pPr>
      <w:r w:rsidRPr="007E6DB4">
        <w:t>66.</w:t>
      </w:r>
      <w:r w:rsidRPr="007E6DB4">
        <w:tab/>
        <w:t>Recours en cas de violation des droits et libertés reconnus par le Pacte. Certains des recours cités dans le rapport initial sont toujours en place. Toutefois,</w:t>
      </w:r>
      <w:r>
        <w:t xml:space="preserve"> </w:t>
      </w:r>
      <w:r w:rsidRPr="007E6DB4">
        <w:t>une évolution significative consistant notamment dans l</w:t>
      </w:r>
      <w:r>
        <w:t>’adoption</w:t>
      </w:r>
      <w:r w:rsidRPr="007E6DB4">
        <w:t xml:space="preserve"> de l</w:t>
      </w:r>
      <w:r>
        <w:t>’article 85 de la Constitution (c</w:t>
      </w:r>
      <w:r w:rsidRPr="007E6DB4">
        <w:t>lause exécutoire) a eu lieu. L</w:t>
      </w:r>
      <w:r>
        <w:t>edit article</w:t>
      </w:r>
      <w:r w:rsidRPr="007E6DB4">
        <w:t xml:space="preserve"> permet à une partie d</w:t>
      </w:r>
      <w:r>
        <w:t>’</w:t>
      </w:r>
      <w:r w:rsidRPr="007E6DB4">
        <w:t>exercer un recours en cas de probabilité de violation d</w:t>
      </w:r>
      <w:r>
        <w:t>’</w:t>
      </w:r>
      <w:r w:rsidRPr="007E6DB4">
        <w:t>un droit. Il a également élargi la qualité pour agir afin de permettre à des tiers, des associations et des institutions de saisir les tribunaux pour des raisons d</w:t>
      </w:r>
      <w:r>
        <w:t>’</w:t>
      </w:r>
      <w:r w:rsidRPr="007E6DB4">
        <w:t>intérêt public. La disposition abrogée de la Constitution précédente ne prévoyait pas une telle voie de recours. L</w:t>
      </w:r>
      <w:r>
        <w:t>’</w:t>
      </w:r>
      <w:r w:rsidRPr="007E6DB4">
        <w:t xml:space="preserve">élargissement de la qualité pour agir </w:t>
      </w:r>
      <w:r>
        <w:t xml:space="preserve">sera des plus utiles pour </w:t>
      </w:r>
      <w:r w:rsidRPr="007E6DB4">
        <w:t>protéger les droits de tiers qui, pour diverses raisons, ne sont pas en mesure de saisir la justice.</w:t>
      </w:r>
    </w:p>
    <w:p w14:paraId="3F7DB8BE" w14:textId="5AA3CC41" w:rsidR="00B301B5" w:rsidRPr="007E6DB4" w:rsidRDefault="00B301B5" w:rsidP="00B301B5">
      <w:pPr>
        <w:pStyle w:val="SingleTxtG"/>
      </w:pPr>
      <w:r w:rsidRPr="007E6DB4">
        <w:t>67.</w:t>
      </w:r>
      <w:r w:rsidRPr="007E6DB4">
        <w:tab/>
        <w:t>L</w:t>
      </w:r>
      <w:r>
        <w:t>’article </w:t>
      </w:r>
      <w:r w:rsidRPr="007E6DB4">
        <w:t>85</w:t>
      </w:r>
      <w:r>
        <w:t> (par. </w:t>
      </w:r>
      <w:r w:rsidRPr="007E6DB4">
        <w:t>3</w:t>
      </w:r>
      <w:r w:rsidR="001D2215">
        <w:t> </w:t>
      </w:r>
      <w:r w:rsidRPr="007E6DB4">
        <w:t>c) a supprimé la nécessité de s</w:t>
      </w:r>
      <w:r>
        <w:t>’</w:t>
      </w:r>
      <w:r w:rsidRPr="007E6DB4">
        <w:t>acquitter de formalités</w:t>
      </w:r>
      <w:r>
        <w:t xml:space="preserve"> de procédure qui </w:t>
      </w:r>
      <w:r w:rsidRPr="007E6DB4">
        <w:t>compromettraient la protection des droits pour des raisons purement techniques. Le règlement d</w:t>
      </w:r>
      <w:r>
        <w:t>’</w:t>
      </w:r>
      <w:r w:rsidRPr="007E6DB4">
        <w:t>un tribunal est censé être souple et se conformer aux normes minimales prévues à l</w:t>
      </w:r>
      <w:r>
        <w:t>’article </w:t>
      </w:r>
      <w:r w:rsidRPr="007E6DB4">
        <w:t>85</w:t>
      </w:r>
      <w:r>
        <w:t> (par. 2 </w:t>
      </w:r>
      <w:r w:rsidRPr="007E6DB4">
        <w:t>b). Ces dispositions contribueront grandement à offrir des recours utiles pour faire respecter le Pacte et les droits constitutionnels. En outre, l</w:t>
      </w:r>
      <w:r>
        <w:t>’article </w:t>
      </w:r>
      <w:r w:rsidRPr="007E6DB4">
        <w:t>85</w:t>
      </w:r>
      <w:r w:rsidR="001D2215">
        <w:t xml:space="preserve"> </w:t>
      </w:r>
      <w:r>
        <w:t>(par. </w:t>
      </w:r>
      <w:r w:rsidRPr="007E6DB4">
        <w:t xml:space="preserve">1) </w:t>
      </w:r>
      <w:r>
        <w:t>habilite les</w:t>
      </w:r>
      <w:r w:rsidRPr="007E6DB4">
        <w:t xml:space="preserve"> tribunaux </w:t>
      </w:r>
      <w:r>
        <w:t xml:space="preserve">à </w:t>
      </w:r>
      <w:r w:rsidRPr="007E6DB4">
        <w:t>accorder des recours appropriés et ainsi permettre aux victimes d</w:t>
      </w:r>
      <w:r>
        <w:t>’</w:t>
      </w:r>
      <w:r w:rsidRPr="007E6DB4">
        <w:t>obtenir réparation en cas de violation de droits constitutionnels (du Pacte).</w:t>
      </w:r>
    </w:p>
    <w:p w14:paraId="55252684" w14:textId="3346E4FA" w:rsidR="00B301B5" w:rsidRPr="007E6DB4" w:rsidRDefault="00B301B5" w:rsidP="00B301B5">
      <w:pPr>
        <w:pStyle w:val="SingleTxtG"/>
      </w:pPr>
      <w:r w:rsidRPr="007E6DB4">
        <w:t>68.</w:t>
      </w:r>
      <w:r w:rsidRPr="007E6DB4">
        <w:tab/>
        <w:t>Par ailleurs, la Constitution a été modifiée en</w:t>
      </w:r>
      <w:r w:rsidR="001D2215">
        <w:t xml:space="preserve"> </w:t>
      </w:r>
      <w:r>
        <w:t>20</w:t>
      </w:r>
      <w:r w:rsidRPr="007E6DB4">
        <w:t xml:space="preserve">07 (amendement </w:t>
      </w:r>
      <w:r>
        <w:t>n</w:t>
      </w:r>
      <w:r w:rsidRPr="001D2215">
        <w:rPr>
          <w:vertAlign w:val="superscript"/>
        </w:rPr>
        <w:t>o</w:t>
      </w:r>
      <w:r>
        <w:t> </w:t>
      </w:r>
      <w:r w:rsidRPr="007E6DB4">
        <w:t>18) pour créer la Commission zimbabwéenne des droits de l</w:t>
      </w:r>
      <w:r>
        <w:t>’</w:t>
      </w:r>
      <w:r w:rsidRPr="007E6DB4">
        <w:t>homme, toujours en fonction. L</w:t>
      </w:r>
      <w:r>
        <w:t>’</w:t>
      </w:r>
      <w:r w:rsidRPr="007E6DB4">
        <w:t xml:space="preserve">une des </w:t>
      </w:r>
      <w:r>
        <w:t>missi</w:t>
      </w:r>
      <w:r w:rsidRPr="007E6DB4">
        <w:t>ons de la Commission</w:t>
      </w:r>
      <w:r>
        <w:t xml:space="preserve"> zimbabwéenne des droits de l’homme</w:t>
      </w:r>
      <w:r w:rsidRPr="007E6DB4">
        <w:t xml:space="preserve"> consiste à </w:t>
      </w:r>
      <w:r>
        <w:t>e</w:t>
      </w:r>
      <w:r w:rsidRPr="007E6DB4">
        <w:t>nquêter sur les agissements de toute autorité ou personne qui aurait violé l</w:t>
      </w:r>
      <w:r>
        <w:t>’</w:t>
      </w:r>
      <w:r w:rsidRPr="007E6DB4">
        <w:t>une quelconque des libertés individuelles ou l</w:t>
      </w:r>
      <w:r>
        <w:t>’</w:t>
      </w:r>
      <w:r w:rsidRPr="007E6DB4">
        <w:t>un quelconque des droits de l</w:t>
      </w:r>
      <w:r>
        <w:t>’</w:t>
      </w:r>
      <w:r w:rsidRPr="007E6DB4">
        <w:t xml:space="preserve">homme énoncés dans la </w:t>
      </w:r>
      <w:r>
        <w:t>Déclaration</w:t>
      </w:r>
      <w:r w:rsidRPr="007E6DB4">
        <w:t xml:space="preserve"> des</w:t>
      </w:r>
      <w:r w:rsidR="001D2215">
        <w:t> </w:t>
      </w:r>
      <w:r w:rsidRPr="007E6DB4">
        <w:t>droits</w:t>
      </w:r>
      <w:r>
        <w:t>.</w:t>
      </w:r>
    </w:p>
    <w:p w14:paraId="0D437976" w14:textId="51951705" w:rsidR="00B301B5" w:rsidRPr="007E6DB4" w:rsidRDefault="00B301B5" w:rsidP="00B301B5">
      <w:pPr>
        <w:pStyle w:val="SingleTxtG"/>
      </w:pPr>
      <w:r w:rsidRPr="007E6DB4">
        <w:t>69.</w:t>
      </w:r>
      <w:r w:rsidRPr="007E6DB4">
        <w:tab/>
        <w:t xml:space="preserve">La </w:t>
      </w:r>
      <w:r>
        <w:t>Commission zimbabwéenne des droits de l’homme</w:t>
      </w:r>
      <w:r w:rsidRPr="007E6DB4">
        <w:t xml:space="preserve"> est composée de neuf membres, dont le Président. Quatre des commissaires sont des femmes. Le Gouvernement a créé la Commission zimbabwéenne pour l</w:t>
      </w:r>
      <w:r>
        <w:t>’</w:t>
      </w:r>
      <w:r w:rsidRPr="007E6DB4">
        <w:t>égalité des sexes</w:t>
      </w:r>
      <w:r>
        <w:t xml:space="preserve"> </w:t>
      </w:r>
      <w:r w:rsidRPr="007E6DB4">
        <w:t>en application de l</w:t>
      </w:r>
      <w:r>
        <w:t>’article 245 de la Constitution, en lui donnant notamment</w:t>
      </w:r>
      <w:r w:rsidRPr="007E6DB4">
        <w:t xml:space="preserve"> pour mandat d</w:t>
      </w:r>
      <w:r>
        <w:t>’</w:t>
      </w:r>
      <w:r w:rsidRPr="007E6DB4">
        <w:t xml:space="preserve">enquêter sur </w:t>
      </w:r>
      <w:r>
        <w:t>les</w:t>
      </w:r>
      <w:r w:rsidRPr="007E6DB4">
        <w:t xml:space="preserve"> violations des droits relatifs à l</w:t>
      </w:r>
      <w:r>
        <w:t>’</w:t>
      </w:r>
      <w:r w:rsidRPr="007E6DB4">
        <w:t>égalité des sexes, de suivre les questions</w:t>
      </w:r>
      <w:r>
        <w:t xml:space="preserve"> liée</w:t>
      </w:r>
      <w:r w:rsidRPr="007E6DB4">
        <w:t>s à l</w:t>
      </w:r>
      <w:r>
        <w:t>’</w:t>
      </w:r>
      <w:r w:rsidRPr="007E6DB4">
        <w:t>égalité entre les femmes et les hommes et d</w:t>
      </w:r>
      <w:r>
        <w:t>’</w:t>
      </w:r>
      <w:r w:rsidRPr="007E6DB4">
        <w:t xml:space="preserve">offrir des recours appropriés. En outre, la ratification de la Convention relative aux droits des personnes handicapées (CDPH) et sa transposition en droit interne à travers le projet de </w:t>
      </w:r>
      <w:r>
        <w:t>loi relative aux personnes handicapées</w:t>
      </w:r>
      <w:r w:rsidRPr="007E6DB4">
        <w:t xml:space="preserve"> joueront un rôle essentiel pour garantir aux personnes handicapées l</w:t>
      </w:r>
      <w:r>
        <w:t>’</w:t>
      </w:r>
      <w:r w:rsidRPr="007E6DB4">
        <w:t>accès aux droits fondamentaux énoncés dans le Pacte et la CDPH, sur la base de l</w:t>
      </w:r>
      <w:r>
        <w:t>’</w:t>
      </w:r>
      <w:r w:rsidRPr="007E6DB4">
        <w:t>égalité avec les autres. Cependant, des ressources financières importantes sont nécessaires pour faire en sorte que les aspirations des personnes handicapées aux droits énoncés dans la CDPH et le Pacte deviennent réalité.</w:t>
      </w:r>
    </w:p>
    <w:p w14:paraId="70975FBB" w14:textId="7542572D" w:rsidR="00B301B5" w:rsidRPr="007E6DB4" w:rsidRDefault="00B301B5" w:rsidP="00B301B5">
      <w:pPr>
        <w:pStyle w:val="SingleTxtG"/>
      </w:pPr>
      <w:r w:rsidRPr="007E6DB4">
        <w:t>70.</w:t>
      </w:r>
      <w:r w:rsidRPr="007E6DB4">
        <w:tab/>
        <w:t>Le 9 juin</w:t>
      </w:r>
      <w:r w:rsidR="002B7438">
        <w:t xml:space="preserve"> </w:t>
      </w:r>
      <w:r>
        <w:t>20</w:t>
      </w:r>
      <w:r w:rsidRPr="007E6DB4">
        <w:t>21</w:t>
      </w:r>
      <w:r>
        <w:t xml:space="preserve">, </w:t>
      </w:r>
      <w:r w:rsidRPr="007E6DB4">
        <w:t>le Président de la République a</w:t>
      </w:r>
      <w:r>
        <w:t xml:space="preserve"> lancé la</w:t>
      </w:r>
      <w:r w:rsidRPr="007E6DB4">
        <w:t xml:space="preserve"> politique nationale relative au handicap, la première en son genre au Zimbabwe. Il s</w:t>
      </w:r>
      <w:r>
        <w:t>’</w:t>
      </w:r>
      <w:r w:rsidRPr="007E6DB4">
        <w:t>agit d</w:t>
      </w:r>
      <w:r>
        <w:t>’</w:t>
      </w:r>
      <w:r w:rsidRPr="007E6DB4">
        <w:t>un plan de mise en œuvre de programmes nationaux relatifs au handicap qui prévoit l</w:t>
      </w:r>
      <w:r>
        <w:t>’</w:t>
      </w:r>
      <w:r w:rsidRPr="007E6DB4">
        <w:t xml:space="preserve">intégration </w:t>
      </w:r>
      <w:r>
        <w:t xml:space="preserve">dans la législation interne </w:t>
      </w:r>
      <w:r w:rsidRPr="007E6DB4">
        <w:t>de la Convention des Nations</w:t>
      </w:r>
      <w:r w:rsidR="002B7438">
        <w:t> </w:t>
      </w:r>
      <w:r w:rsidRPr="007E6DB4">
        <w:t>Unies relative aux droits des personnes handi</w:t>
      </w:r>
      <w:r>
        <w:t>capée, laquelle comprend 33 </w:t>
      </w:r>
      <w:r w:rsidRPr="007E6DB4">
        <w:t>normes cl</w:t>
      </w:r>
      <w:r w:rsidR="002B7438">
        <w:t>ef</w:t>
      </w:r>
      <w:r w:rsidRPr="007E6DB4">
        <w:t>s fondées sur le respect des droits de l</w:t>
      </w:r>
      <w:r>
        <w:t>’</w:t>
      </w:r>
      <w:r w:rsidRPr="007E6DB4">
        <w:t>homme, dont l</w:t>
      </w:r>
      <w:r>
        <w:t>’</w:t>
      </w:r>
      <w:r w:rsidRPr="007E6DB4">
        <w:t>accès aux services, la participation, l</w:t>
      </w:r>
      <w:r>
        <w:t>’</w:t>
      </w:r>
      <w:r w:rsidRPr="007E6DB4">
        <w:t xml:space="preserve">autoreprésentation et les </w:t>
      </w:r>
      <w:r>
        <w:t>obligations</w:t>
      </w:r>
      <w:r w:rsidRPr="007E6DB4">
        <w:t xml:space="preserve"> de l</w:t>
      </w:r>
      <w:r>
        <w:t>’</w:t>
      </w:r>
      <w:r w:rsidRPr="007E6DB4">
        <w:t>État en termes d</w:t>
      </w:r>
      <w:r>
        <w:t>’</w:t>
      </w:r>
      <w:r w:rsidRPr="007E6DB4">
        <w:t>éducation, de santé, de travail</w:t>
      </w:r>
      <w:r>
        <w:t>, d’emploi</w:t>
      </w:r>
      <w:r w:rsidRPr="007E6DB4">
        <w:t xml:space="preserve"> et de protection sociale. Un cadre d</w:t>
      </w:r>
      <w:r>
        <w:t>’</w:t>
      </w:r>
      <w:r w:rsidRPr="007E6DB4">
        <w:t>application a été mis en place pour répondre aux besoins des différents secteurs et assigner des tâches spécifiques aux différents ministères.</w:t>
      </w:r>
    </w:p>
    <w:p w14:paraId="7A408E27" w14:textId="50DC6A1C" w:rsidR="00B301B5" w:rsidRPr="007E6DB4" w:rsidRDefault="00B301B5" w:rsidP="00B301B5">
      <w:pPr>
        <w:pStyle w:val="SingleTxtG"/>
      </w:pPr>
      <w:r w:rsidRPr="007E6DB4">
        <w:t>71.</w:t>
      </w:r>
      <w:r w:rsidRPr="007E6DB4">
        <w:tab/>
        <w:t>Parmi les principales réalisations de la politique nationale relative au handicap, on</w:t>
      </w:r>
      <w:r w:rsidR="002B7438">
        <w:t> </w:t>
      </w:r>
      <w:r w:rsidRPr="007E6DB4">
        <w:t>peut citer :</w:t>
      </w:r>
    </w:p>
    <w:p w14:paraId="199A6CE0" w14:textId="71C0C8B3" w:rsidR="00B301B5" w:rsidRPr="007E6DB4" w:rsidRDefault="00B301B5" w:rsidP="002B7438">
      <w:pPr>
        <w:pStyle w:val="SingleTxtG"/>
        <w:ind w:firstLine="567"/>
      </w:pPr>
      <w:r>
        <w:t>a)</w:t>
      </w:r>
      <w:r>
        <w:tab/>
        <w:t>La création du C</w:t>
      </w:r>
      <w:r w:rsidRPr="007E6DB4">
        <w:t>omité national de coordination technique pour la mise en œuvre de la politique nationale relative au handicap, qui réunit des représentants de tous les ministères, commissions indépendantes, organisations-cadres de personnes handicapées et partenaires de développement ;</w:t>
      </w:r>
    </w:p>
    <w:p w14:paraId="544F86D8" w14:textId="77777777" w:rsidR="00B301B5" w:rsidRPr="007E6DB4" w:rsidRDefault="00B301B5" w:rsidP="002B7438">
      <w:pPr>
        <w:pStyle w:val="SingleTxtG"/>
        <w:ind w:firstLine="567"/>
      </w:pPr>
      <w:r w:rsidRPr="007E6DB4">
        <w:t>b)</w:t>
      </w:r>
      <w:r w:rsidRPr="007E6DB4">
        <w:tab/>
        <w:t>La mise au point définitive du premier rapport de l</w:t>
      </w:r>
      <w:r>
        <w:t>’</w:t>
      </w:r>
      <w:r w:rsidRPr="007E6DB4">
        <w:t>État partie au Comité des droits des personnes handicapées</w:t>
      </w:r>
      <w:r>
        <w:t> ;</w:t>
      </w:r>
    </w:p>
    <w:p w14:paraId="09F4F286" w14:textId="77777777" w:rsidR="00B301B5" w:rsidRPr="007E6DB4" w:rsidRDefault="00B301B5" w:rsidP="002B7438">
      <w:pPr>
        <w:pStyle w:val="SingleTxtG"/>
        <w:ind w:firstLine="567"/>
      </w:pPr>
      <w:r w:rsidRPr="007E6DB4">
        <w:t>c)</w:t>
      </w:r>
      <w:r w:rsidRPr="007E6DB4">
        <w:tab/>
        <w:t>L</w:t>
      </w:r>
      <w:r>
        <w:t>’</w:t>
      </w:r>
      <w:r w:rsidRPr="007E6DB4">
        <w:t xml:space="preserve">aide à la mise au point définitive du projet de </w:t>
      </w:r>
      <w:r>
        <w:t>loi relative aux personnes handicapées</w:t>
      </w:r>
      <w:r w:rsidRPr="007E6DB4">
        <w:t> ;</w:t>
      </w:r>
    </w:p>
    <w:p w14:paraId="1508C14B" w14:textId="77777777" w:rsidR="00B301B5" w:rsidRPr="007E6DB4" w:rsidRDefault="00B301B5" w:rsidP="002B7438">
      <w:pPr>
        <w:pStyle w:val="SingleTxtG"/>
        <w:ind w:firstLine="567"/>
      </w:pPr>
      <w:r w:rsidRPr="007E6DB4">
        <w:t>d)</w:t>
      </w:r>
      <w:r w:rsidRPr="007E6DB4">
        <w:tab/>
        <w:t xml:space="preserve">Les démarches entamées en vue de la création de </w:t>
      </w:r>
      <w:r w:rsidRPr="007E6DB4">
        <w:rPr>
          <w:bCs/>
        </w:rPr>
        <w:t>l</w:t>
      </w:r>
      <w:r>
        <w:rPr>
          <w:bCs/>
        </w:rPr>
        <w:t>’</w:t>
      </w:r>
      <w:r w:rsidRPr="007E6DB4">
        <w:rPr>
          <w:bCs/>
        </w:rPr>
        <w:t>Autorité zimbabwéenne du braille et de l</w:t>
      </w:r>
      <w:r>
        <w:rPr>
          <w:bCs/>
        </w:rPr>
        <w:t>’</w:t>
      </w:r>
      <w:r w:rsidRPr="007E6DB4">
        <w:rPr>
          <w:bCs/>
        </w:rPr>
        <w:t>Autorité zimbabwéenne de la langue des signes</w:t>
      </w:r>
      <w:r w:rsidRPr="007E6DB4">
        <w:t> ;</w:t>
      </w:r>
    </w:p>
    <w:p w14:paraId="0BEC2015" w14:textId="77777777" w:rsidR="00B301B5" w:rsidRPr="007E6DB4" w:rsidRDefault="00B301B5" w:rsidP="002B7438">
      <w:pPr>
        <w:pStyle w:val="SingleTxtG"/>
        <w:ind w:firstLine="567"/>
      </w:pPr>
      <w:r w:rsidRPr="007E6DB4">
        <w:t>e)</w:t>
      </w:r>
      <w:r w:rsidRPr="007E6DB4">
        <w:tab/>
        <w:t>La prise en compte de la reconnaissance des enfants de parents handicapés et des parents d</w:t>
      </w:r>
      <w:r>
        <w:t>’</w:t>
      </w:r>
      <w:r w:rsidRPr="007E6DB4">
        <w:t>enfants handicapés ;</w:t>
      </w:r>
    </w:p>
    <w:p w14:paraId="7C978431" w14:textId="77777777" w:rsidR="00B301B5" w:rsidRPr="007E6DB4" w:rsidRDefault="00B301B5" w:rsidP="002B7438">
      <w:pPr>
        <w:pStyle w:val="SingleTxtG"/>
        <w:ind w:firstLine="567"/>
      </w:pPr>
      <w:r w:rsidRPr="007E6DB4">
        <w:t>f)</w:t>
      </w:r>
      <w:r w:rsidRPr="007E6DB4">
        <w:tab/>
        <w:t>La finalisation imminente d</w:t>
      </w:r>
      <w:r>
        <w:t>’</w:t>
      </w:r>
      <w:r w:rsidRPr="007E6DB4">
        <w:t>un plan d</w:t>
      </w:r>
      <w:r>
        <w:t>’</w:t>
      </w:r>
      <w:r w:rsidRPr="007E6DB4">
        <w:t>action national chiffré.</w:t>
      </w:r>
    </w:p>
    <w:p w14:paraId="5BB73F57" w14:textId="0BE07550" w:rsidR="00B301B5" w:rsidRPr="007E6DB4" w:rsidRDefault="00B301B5" w:rsidP="00B301B5">
      <w:pPr>
        <w:pStyle w:val="SingleTxtG"/>
      </w:pPr>
      <w:r w:rsidRPr="007E6DB4">
        <w:t>72.</w:t>
      </w:r>
      <w:r w:rsidRPr="007E6DB4">
        <w:tab/>
        <w:t>Depuis</w:t>
      </w:r>
      <w:r>
        <w:t xml:space="preserve"> </w:t>
      </w:r>
      <w:r w:rsidRPr="007E6DB4">
        <w:t>la soumission du rapport initial, le Gouvernement a accompli d</w:t>
      </w:r>
      <w:r>
        <w:t>’</w:t>
      </w:r>
      <w:r w:rsidRPr="007E6DB4">
        <w:t>énormes progrès en matière de promotion de l</w:t>
      </w:r>
      <w:r>
        <w:t>’</w:t>
      </w:r>
      <w:r w:rsidRPr="007E6DB4">
        <w:t>égalité et de</w:t>
      </w:r>
      <w:r>
        <w:t xml:space="preserve"> </w:t>
      </w:r>
      <w:r w:rsidRPr="007E6DB4">
        <w:t>prévention de la discrimination à l</w:t>
      </w:r>
      <w:r>
        <w:t>’</w:t>
      </w:r>
      <w:r w:rsidRPr="007E6DB4">
        <w:t>égard des femmes dans tous les domaines de</w:t>
      </w:r>
      <w:r>
        <w:t xml:space="preserve"> </w:t>
      </w:r>
      <w:r w:rsidRPr="007E6DB4">
        <w:t xml:space="preserve">la vie. Pour plus de précisions sur le sujet, le Comité est invité à se reporter au document de base commun et à la présentation figurant dans le rapport </w:t>
      </w:r>
      <w:r>
        <w:t>soumis par le</w:t>
      </w:r>
      <w:r w:rsidRPr="007E6DB4">
        <w:t xml:space="preserve"> Gouvernement zimbabwéen au Comité pour l</w:t>
      </w:r>
      <w:r>
        <w:t>’</w:t>
      </w:r>
      <w:r w:rsidRPr="007E6DB4">
        <w:t>élimination de la discrimination à l</w:t>
      </w:r>
      <w:r>
        <w:t>’</w:t>
      </w:r>
      <w:r w:rsidRPr="007E6DB4">
        <w:t>égard des femmes (2020).</w:t>
      </w:r>
    </w:p>
    <w:p w14:paraId="2005CA0B" w14:textId="76F46206" w:rsidR="00B301B5" w:rsidRPr="007E6DB4" w:rsidRDefault="00B301B5" w:rsidP="002B7438">
      <w:pPr>
        <w:pStyle w:val="H23G"/>
      </w:pPr>
      <w:bookmarkStart w:id="13" w:name="_Toc105405769"/>
      <w:r w:rsidRPr="007E6DB4">
        <w:tab/>
      </w:r>
      <w:r w:rsidRPr="007E6DB4">
        <w:tab/>
        <w:t xml:space="preserve">Mesures constitutionnelles et </w:t>
      </w:r>
      <w:r w:rsidRPr="002B7438">
        <w:t>législatives</w:t>
      </w:r>
      <w:r w:rsidRPr="007E6DB4">
        <w:t xml:space="preserve"> relatives à l</w:t>
      </w:r>
      <w:r>
        <w:t>’</w:t>
      </w:r>
      <w:r w:rsidRPr="007E6DB4">
        <w:t>égalité des sexes</w:t>
      </w:r>
      <w:bookmarkEnd w:id="13"/>
    </w:p>
    <w:p w14:paraId="1924CEE2" w14:textId="194A7098" w:rsidR="00B301B5" w:rsidRPr="007E6DB4" w:rsidRDefault="00B301B5" w:rsidP="00B301B5">
      <w:pPr>
        <w:pStyle w:val="SingleTxtG"/>
      </w:pPr>
      <w:r w:rsidRPr="007E6DB4">
        <w:t>73.</w:t>
      </w:r>
      <w:r w:rsidRPr="007E6DB4">
        <w:tab/>
        <w:t xml:space="preserve">Les </w:t>
      </w:r>
      <w:r>
        <w:t>articles </w:t>
      </w:r>
      <w:r w:rsidRPr="007E6DB4">
        <w:t>120 et 124 de la Constitution garantissent la représentation et la participation des femmes à la vie politique en leur réservant un quota à l</w:t>
      </w:r>
      <w:r>
        <w:t>’</w:t>
      </w:r>
      <w:r w:rsidRPr="007E6DB4">
        <w:t>Assemblée nationale et en consacrant la représentation proportionnelle au Sénat. L</w:t>
      </w:r>
      <w:r>
        <w:t>a loi électorale [</w:t>
      </w:r>
      <w:r w:rsidRPr="00407B22">
        <w:rPr>
          <w:i/>
        </w:rPr>
        <w:t>chap.</w:t>
      </w:r>
      <w:r w:rsidR="002B7438">
        <w:rPr>
          <w:i/>
        </w:rPr>
        <w:t> </w:t>
      </w:r>
      <w:r w:rsidRPr="00407B22">
        <w:rPr>
          <w:i/>
        </w:rPr>
        <w:t>2:13</w:t>
      </w:r>
      <w:r w:rsidRPr="002B7438">
        <w:rPr>
          <w:iCs/>
        </w:rPr>
        <w:t>]</w:t>
      </w:r>
      <w:r w:rsidRPr="007E6DB4">
        <w:t xml:space="preserve"> a été révisée en</w:t>
      </w:r>
      <w:r w:rsidR="002B7438">
        <w:t xml:space="preserve"> </w:t>
      </w:r>
      <w:r>
        <w:t>20</w:t>
      </w:r>
      <w:r w:rsidRPr="007E6DB4">
        <w:t xml:space="preserve">14 à la lumière des dispositions des </w:t>
      </w:r>
      <w:r>
        <w:t>articles </w:t>
      </w:r>
      <w:r w:rsidRPr="007E6DB4">
        <w:t>120 et 124 de la Constitution. En</w:t>
      </w:r>
      <w:r>
        <w:t> 20</w:t>
      </w:r>
      <w:r w:rsidRPr="007E6DB4">
        <w:t xml:space="preserve">21, le </w:t>
      </w:r>
      <w:r>
        <w:t xml:space="preserve">Gouvernement </w:t>
      </w:r>
      <w:r w:rsidRPr="007E6DB4">
        <w:t xml:space="preserve">a modifié la Constitution (loi </w:t>
      </w:r>
      <w:r>
        <w:t>n</w:t>
      </w:r>
      <w:r w:rsidRPr="002B7438">
        <w:rPr>
          <w:vertAlign w:val="superscript"/>
        </w:rPr>
        <w:t>o</w:t>
      </w:r>
      <w:r>
        <w:t> </w:t>
      </w:r>
      <w:r w:rsidRPr="007E6DB4">
        <w:t>2 de</w:t>
      </w:r>
      <w:r w:rsidR="002B7438">
        <w:t xml:space="preserve"> </w:t>
      </w:r>
      <w:r>
        <w:t>20</w:t>
      </w:r>
      <w:r w:rsidRPr="007E6DB4">
        <w:t>21 portant modification de la Constitution) afin de prolonger la période d</w:t>
      </w:r>
      <w:r>
        <w:t>’</w:t>
      </w:r>
      <w:r w:rsidRPr="007E6DB4">
        <w:t>application du quota de femmes.</w:t>
      </w:r>
      <w:r>
        <w:t xml:space="preserve"> L</w:t>
      </w:r>
      <w:r w:rsidRPr="007E6DB4">
        <w:t>e</w:t>
      </w:r>
      <w:r w:rsidR="002B7438">
        <w:t> </w:t>
      </w:r>
      <w:r>
        <w:t xml:space="preserve">Gouvernement </w:t>
      </w:r>
      <w:r w:rsidRPr="007E6DB4">
        <w:t xml:space="preserve">a présenté au Parlement </w:t>
      </w:r>
      <w:r>
        <w:t>cette loi qui instaure un quota de</w:t>
      </w:r>
      <w:r w:rsidR="002B7438">
        <w:t xml:space="preserve"> </w:t>
      </w:r>
      <w:r>
        <w:t>30 </w:t>
      </w:r>
      <w:r w:rsidRPr="007E6DB4">
        <w:t xml:space="preserve">% </w:t>
      </w:r>
      <w:r>
        <w:t>de</w:t>
      </w:r>
      <w:r w:rsidRPr="007E6DB4">
        <w:t xml:space="preserve"> femmes candidates aux élections locales</w:t>
      </w:r>
      <w:r>
        <w:t>, q</w:t>
      </w:r>
      <w:r w:rsidRPr="007E6DB4">
        <w:t xml:space="preserve">uota supérieur </w:t>
      </w:r>
      <w:r>
        <w:t>à celui</w:t>
      </w:r>
      <w:r w:rsidRPr="007E6DB4">
        <w:t xml:space="preserve"> déjà</w:t>
      </w:r>
      <w:r>
        <w:t xml:space="preserve"> </w:t>
      </w:r>
      <w:r w:rsidRPr="007E6DB4">
        <w:t>réservé aux femmes au sein de l</w:t>
      </w:r>
      <w:r>
        <w:t>’</w:t>
      </w:r>
      <w:r w:rsidRPr="007E6DB4">
        <w:t>Assemblée nationale par la Constitution.</w:t>
      </w:r>
    </w:p>
    <w:p w14:paraId="34216122" w14:textId="70BE9C26" w:rsidR="00B301B5" w:rsidRPr="007E6DB4" w:rsidRDefault="00B301B5" w:rsidP="00B301B5">
      <w:pPr>
        <w:pStyle w:val="SingleTxtG"/>
      </w:pPr>
      <w:r w:rsidRPr="007E6DB4">
        <w:t>74.</w:t>
      </w:r>
      <w:r w:rsidRPr="007E6DB4">
        <w:tab/>
        <w:t xml:space="preserve">De surcroît, la Constitution dispose en son </w:t>
      </w:r>
      <w:r>
        <w:t>article </w:t>
      </w:r>
      <w:r w:rsidRPr="007E6DB4">
        <w:t>17</w:t>
      </w:r>
      <w:r>
        <w:t> (par. </w:t>
      </w:r>
      <w:r w:rsidRPr="007E6DB4">
        <w:t>b</w:t>
      </w:r>
      <w:r w:rsidR="002B7438">
        <w:t> </w:t>
      </w:r>
      <w:r w:rsidRPr="007E6DB4">
        <w:t>ii)) que les femmes doivent représenter au moins la moitié des membres élus ou nommés de toutes les commissions et des autres organes publics créés en application ou en vertu de ses dispositions ou de celles d</w:t>
      </w:r>
      <w:r>
        <w:t>’</w:t>
      </w:r>
      <w:r w:rsidRPr="007E6DB4">
        <w:t xml:space="preserve">une quelconque loi. </w:t>
      </w:r>
      <w:r>
        <w:t>Quant à</w:t>
      </w:r>
      <w:r w:rsidRPr="007E6DB4">
        <w:t xml:space="preserve"> l</w:t>
      </w:r>
      <w:r>
        <w:t>’article </w:t>
      </w:r>
      <w:r w:rsidRPr="007E6DB4">
        <w:t>80</w:t>
      </w:r>
      <w:r w:rsidR="008E6D08">
        <w:t xml:space="preserve"> </w:t>
      </w:r>
      <w:r>
        <w:t>(par. </w:t>
      </w:r>
      <w:r w:rsidRPr="007E6DB4">
        <w:t>1)</w:t>
      </w:r>
      <w:r>
        <w:t>, il</w:t>
      </w:r>
      <w:r w:rsidRPr="007E6DB4">
        <w:t xml:space="preserve"> confère aux femmes le droit à l</w:t>
      </w:r>
      <w:r>
        <w:t>’</w:t>
      </w:r>
      <w:r w:rsidRPr="007E6DB4">
        <w:t>égalité des chances dans les domaines politique, économique, culturel et social.</w:t>
      </w:r>
    </w:p>
    <w:p w14:paraId="7F98358E" w14:textId="5B794C3F" w:rsidR="00B301B5" w:rsidRPr="007E6DB4" w:rsidRDefault="00B301B5" w:rsidP="00B301B5">
      <w:pPr>
        <w:pStyle w:val="SingleTxtG"/>
      </w:pPr>
      <w:r w:rsidRPr="007E6DB4">
        <w:t>75.</w:t>
      </w:r>
      <w:r w:rsidRPr="007E6DB4">
        <w:tab/>
        <w:t>L</w:t>
      </w:r>
      <w:r>
        <w:t>’article </w:t>
      </w:r>
      <w:r w:rsidRPr="007E6DB4">
        <w:t>11</w:t>
      </w:r>
      <w:r w:rsidR="002B7438">
        <w:t xml:space="preserve"> </w:t>
      </w:r>
      <w:r>
        <w:t>(par. </w:t>
      </w:r>
      <w:r w:rsidRPr="007E6DB4">
        <w:t>7 a)) de la</w:t>
      </w:r>
      <w:r>
        <w:t xml:space="preserve"> </w:t>
      </w:r>
      <w:r w:rsidRPr="002E7FE4">
        <w:t>loi sur la gouvernance d</w:t>
      </w:r>
      <w:r>
        <w:t>’</w:t>
      </w:r>
      <w:r w:rsidRPr="002E7FE4">
        <w:t>entreprise des entités publiques</w:t>
      </w:r>
      <w:r w:rsidRPr="007E6DB4">
        <w:t xml:space="preserve"> dispose que le conseil d</w:t>
      </w:r>
      <w:r>
        <w:t>’</w:t>
      </w:r>
      <w:r w:rsidRPr="007E6DB4">
        <w:t>administration de chaque entité publique doit compter un nombre égal d</w:t>
      </w:r>
      <w:r>
        <w:t>’</w:t>
      </w:r>
      <w:r w:rsidRPr="007E6DB4">
        <w:t>hommes et de femmes.</w:t>
      </w:r>
    </w:p>
    <w:p w14:paraId="0D4B917C" w14:textId="58DA8E19" w:rsidR="00B301B5" w:rsidRPr="007E6DB4" w:rsidRDefault="00B301B5" w:rsidP="00B301B5">
      <w:pPr>
        <w:pStyle w:val="SingleTxtG"/>
      </w:pPr>
      <w:r w:rsidRPr="007E6DB4">
        <w:t>76.</w:t>
      </w:r>
      <w:r w:rsidRPr="007E6DB4">
        <w:tab/>
        <w:t>Aux termes de l</w:t>
      </w:r>
      <w:r>
        <w:t>’article </w:t>
      </w:r>
      <w:r w:rsidRPr="007E6DB4">
        <w:t>7 de la Constitution, le Gouvernement a pour mission de sensibiliser l</w:t>
      </w:r>
      <w:r>
        <w:t>’</w:t>
      </w:r>
      <w:r w:rsidRPr="007E6DB4">
        <w:t>opinion publique aux normes constitutionnelles et aux dispositions relatives aux droits de l</w:t>
      </w:r>
      <w:r>
        <w:t>’</w:t>
      </w:r>
      <w:r w:rsidRPr="007E6DB4">
        <w:t>homme, et cela vaut également pour les questions d</w:t>
      </w:r>
      <w:r>
        <w:t>’</w:t>
      </w:r>
      <w:r w:rsidRPr="007E6DB4">
        <w:t>égalité des sexes et d</w:t>
      </w:r>
      <w:r>
        <w:t>’</w:t>
      </w:r>
      <w:r w:rsidRPr="007E6DB4">
        <w:t>autonomisation des femmes, y</w:t>
      </w:r>
      <w:r w:rsidR="008E6D08">
        <w:t> </w:t>
      </w:r>
      <w:r w:rsidRPr="007E6DB4">
        <w:t>compris les mesures temporaires spéciales.</w:t>
      </w:r>
    </w:p>
    <w:p w14:paraId="2718F021" w14:textId="77777777" w:rsidR="00B301B5" w:rsidRPr="007E6DB4" w:rsidRDefault="00B301B5" w:rsidP="008E6D08">
      <w:pPr>
        <w:pStyle w:val="H23G"/>
      </w:pPr>
      <w:bookmarkStart w:id="14" w:name="_Toc105405770"/>
      <w:r w:rsidRPr="007E6DB4">
        <w:tab/>
      </w:r>
      <w:r w:rsidRPr="007E6DB4">
        <w:tab/>
        <w:t>Mesures administratives</w:t>
      </w:r>
      <w:bookmarkEnd w:id="14"/>
    </w:p>
    <w:p w14:paraId="02C0F0AB" w14:textId="77777777" w:rsidR="00B301B5" w:rsidRPr="007E6DB4" w:rsidRDefault="00B301B5" w:rsidP="00B301B5">
      <w:pPr>
        <w:pStyle w:val="SingleTxtG"/>
      </w:pPr>
      <w:r w:rsidRPr="007E6DB4">
        <w:t>77.</w:t>
      </w:r>
      <w:r w:rsidRPr="007E6DB4">
        <w:tab/>
      </w:r>
      <w:r>
        <w:t>Dans le but de</w:t>
      </w:r>
      <w:r w:rsidRPr="007E6DB4">
        <w:t xml:space="preserve"> garantir l</w:t>
      </w:r>
      <w:r>
        <w:t>’</w:t>
      </w:r>
      <w:r w:rsidRPr="007E6DB4">
        <w:t>égalité des sexes</w:t>
      </w:r>
      <w:r>
        <w:t>, l</w:t>
      </w:r>
      <w:r w:rsidRPr="007E6DB4">
        <w:t>e Gouvernement a également pris les mesures suivantes :</w:t>
      </w:r>
    </w:p>
    <w:p w14:paraId="3EDD78F5" w14:textId="77777777" w:rsidR="00B301B5" w:rsidRPr="007E6DB4" w:rsidRDefault="00B301B5" w:rsidP="001B3355">
      <w:pPr>
        <w:pStyle w:val="SingleTxtG"/>
        <w:ind w:firstLine="567"/>
      </w:pPr>
      <w:r w:rsidRPr="007E6DB4">
        <w:t>a)</w:t>
      </w:r>
      <w:r w:rsidRPr="007E6DB4">
        <w:tab/>
        <w:t>La révision des lois portant création des comités, conseils, administrations et institutions afin qu</w:t>
      </w:r>
      <w:r>
        <w:t>’</w:t>
      </w:r>
      <w:r w:rsidRPr="007E6DB4">
        <w:t>il y ait un nombre égal de femmes et d</w:t>
      </w:r>
      <w:r>
        <w:t>’</w:t>
      </w:r>
      <w:r w:rsidRPr="007E6DB4">
        <w:t>hommes dans tous les conseils électifs et non électifs et dans tou</w:t>
      </w:r>
      <w:r>
        <w:t>tes les institutions publiques ;</w:t>
      </w:r>
    </w:p>
    <w:p w14:paraId="5176289F" w14:textId="77777777" w:rsidR="00B301B5" w:rsidRPr="007E6DB4" w:rsidRDefault="00B301B5" w:rsidP="001B3355">
      <w:pPr>
        <w:pStyle w:val="SingleTxtG"/>
        <w:ind w:firstLine="567"/>
      </w:pPr>
      <w:r w:rsidRPr="007E6DB4">
        <w:t>b)</w:t>
      </w:r>
      <w:r w:rsidRPr="007E6DB4">
        <w:tab/>
        <w:t>L</w:t>
      </w:r>
      <w:r>
        <w:t>’</w:t>
      </w:r>
      <w:r w:rsidRPr="007E6DB4">
        <w:t xml:space="preserve">élaboration de la </w:t>
      </w:r>
      <w:r>
        <w:t>stratégie</w:t>
      </w:r>
      <w:r w:rsidRPr="007E6DB4">
        <w:t xml:space="preserve"> sur la participation des femmes à la vie politique et à la prise de décisions. Cette stratégie est conforme à la Constitution et prévoit des mesures devant permettre d</w:t>
      </w:r>
      <w:r>
        <w:t>’</w:t>
      </w:r>
      <w:r w:rsidRPr="007E6DB4">
        <w:t>atteindre une égale représentation des femmes et des hommes dans la sphère politique et dans d</w:t>
      </w:r>
      <w:r>
        <w:t>’</w:t>
      </w:r>
      <w:r w:rsidRPr="007E6DB4">
        <w:t>autres postes de décision clefs ;</w:t>
      </w:r>
    </w:p>
    <w:p w14:paraId="3D012F88" w14:textId="77777777" w:rsidR="00B301B5" w:rsidRPr="007E6DB4" w:rsidRDefault="00B301B5" w:rsidP="001B3355">
      <w:pPr>
        <w:pStyle w:val="SingleTxtG"/>
        <w:ind w:firstLine="567"/>
      </w:pPr>
      <w:r w:rsidRPr="007E6DB4">
        <w:t>c)</w:t>
      </w:r>
      <w:r w:rsidRPr="007E6DB4">
        <w:tab/>
        <w:t>L</w:t>
      </w:r>
      <w:r>
        <w:t>’</w:t>
      </w:r>
      <w:r w:rsidRPr="007E6DB4">
        <w:t>exécution de programmes de renforcement des capacités pour les femmes dirigeantes en exercice ou en devenir. Ces programmes visent à renforcer chez les femmes les qualités d</w:t>
      </w:r>
      <w:r>
        <w:t>’</w:t>
      </w:r>
      <w:r w:rsidRPr="007E6DB4">
        <w:t>assurance et d</w:t>
      </w:r>
      <w:r>
        <w:t>’</w:t>
      </w:r>
      <w:r w:rsidRPr="007E6DB4">
        <w:t>autorité garantes d</w:t>
      </w:r>
      <w:r>
        <w:t>’</w:t>
      </w:r>
      <w:r w:rsidRPr="007E6DB4">
        <w:t>une participation égale ;</w:t>
      </w:r>
    </w:p>
    <w:p w14:paraId="71895117" w14:textId="11C443BF" w:rsidR="00B301B5" w:rsidRPr="007E6DB4" w:rsidRDefault="00B301B5" w:rsidP="001B3355">
      <w:pPr>
        <w:pStyle w:val="SingleTxtG"/>
        <w:ind w:firstLine="567"/>
      </w:pPr>
      <w:r w:rsidRPr="007E6DB4">
        <w:t>d)</w:t>
      </w:r>
      <w:r w:rsidRPr="007E6DB4">
        <w:tab/>
        <w:t>L</w:t>
      </w:r>
      <w:r>
        <w:t>’</w:t>
      </w:r>
      <w:r w:rsidRPr="007E6DB4">
        <w:t>adoption de mesures temporaires spéciales visant à accroître la représentation des femmes dans les deux chambres du Parlement (art.</w:t>
      </w:r>
      <w:r w:rsidR="001B3355">
        <w:t> </w:t>
      </w:r>
      <w:r w:rsidRPr="007E6DB4">
        <w:t>120</w:t>
      </w:r>
      <w:r w:rsidR="001B3355">
        <w:t xml:space="preserve"> </w:t>
      </w:r>
      <w:r>
        <w:t>(par. </w:t>
      </w:r>
      <w:r w:rsidRPr="007E6DB4">
        <w:t>2) et 124</w:t>
      </w:r>
      <w:r>
        <w:t> (par. </w:t>
      </w:r>
      <w:r w:rsidRPr="007E6DB4">
        <w:t>1</w:t>
      </w:r>
      <w:r w:rsidR="001B3355">
        <w:t> </w:t>
      </w:r>
      <w:r w:rsidRPr="007E6DB4">
        <w:t>b)) de la Constitution) ;</w:t>
      </w:r>
    </w:p>
    <w:p w14:paraId="3BF8D3A5" w14:textId="77777777" w:rsidR="00B301B5" w:rsidRPr="007E6DB4" w:rsidRDefault="00B301B5" w:rsidP="001B3355">
      <w:pPr>
        <w:pStyle w:val="SingleTxtG"/>
        <w:ind w:firstLine="567"/>
      </w:pPr>
      <w:r w:rsidRPr="007E6DB4">
        <w:t>e)</w:t>
      </w:r>
      <w:r w:rsidRPr="007E6DB4">
        <w:tab/>
        <w:t>La création de la Commission zimbabwéenne pour l</w:t>
      </w:r>
      <w:r>
        <w:t>’</w:t>
      </w:r>
      <w:r w:rsidRPr="007E6DB4">
        <w:t>égalité des sexes, chargée de suivre les questions relatives à l</w:t>
      </w:r>
      <w:r>
        <w:t>’</w:t>
      </w:r>
      <w:r w:rsidRPr="007E6DB4">
        <w:t>égalité des sexes, de garantir l</w:t>
      </w:r>
      <w:r>
        <w:t>’</w:t>
      </w:r>
      <w:r w:rsidRPr="007E6DB4">
        <w:t>égalité des sexes conformément à la Constitution, de recommander des programmes d</w:t>
      </w:r>
      <w:r>
        <w:t>’</w:t>
      </w:r>
      <w:r w:rsidRPr="007E6DB4">
        <w:t>action positive devant permettre de parvenir à l</w:t>
      </w:r>
      <w:r>
        <w:t>’</w:t>
      </w:r>
      <w:r w:rsidRPr="007E6DB4">
        <w:t>égalité des sexes, de mener des études sur les questions relatives à l</w:t>
      </w:r>
      <w:r>
        <w:t>’</w:t>
      </w:r>
      <w:r w:rsidRPr="007E6DB4">
        <w:t>égalité des sexes et à la justice sociale et de recommander les modifications à apporter aux lois et pratiques donnant lieu à une discrimination fondée sur le genre, entre autres motifs.</w:t>
      </w:r>
    </w:p>
    <w:p w14:paraId="53DC372F" w14:textId="3167AE6F" w:rsidR="00B301B5" w:rsidRPr="007E6DB4" w:rsidRDefault="00B301B5" w:rsidP="00B301B5">
      <w:pPr>
        <w:pStyle w:val="SingleTxtG"/>
        <w:keepNext/>
        <w:spacing w:after="240"/>
      </w:pPr>
      <w:r w:rsidRPr="007E6DB4">
        <w:t>78.</w:t>
      </w:r>
      <w:r w:rsidRPr="007E6DB4">
        <w:tab/>
        <w:t>Ces initiatives ont permis d</w:t>
      </w:r>
      <w:r>
        <w:t>’</w:t>
      </w:r>
      <w:r w:rsidRPr="007E6DB4">
        <w:t>accroître la participation des femmes zimbabwéennes à la prise de décisions, comme l</w:t>
      </w:r>
      <w:r>
        <w:t>’</w:t>
      </w:r>
      <w:r w:rsidRPr="007E6DB4">
        <w:t>illustrent les tableaux ci-dessous.</w:t>
      </w:r>
    </w:p>
    <w:p w14:paraId="423DE289" w14:textId="77777777" w:rsidR="00B301B5" w:rsidRPr="007E6DB4" w:rsidRDefault="00B301B5" w:rsidP="00B301B5">
      <w:pPr>
        <w:pStyle w:val="SingleTxtG"/>
      </w:pPr>
      <w:r w:rsidRPr="007E6DB4">
        <w:rPr>
          <w:noProof/>
          <w:lang w:eastAsia="fr-FR"/>
        </w:rPr>
        <w:drawing>
          <wp:inline distT="0" distB="0" distL="0" distR="0" wp14:anchorId="4E8F88D0" wp14:editId="1D1E861F">
            <wp:extent cx="5080907" cy="2343150"/>
            <wp:effectExtent l="0" t="0" r="5715" b="0"/>
            <wp:docPr id="4" name="Picture 4" descr="Une image contenant texte, capture d’écran, Police, Rectang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ne image contenant texte, capture d’écran, Police, Rectangl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06740" cy="2355064"/>
                    </a:xfrm>
                    <a:prstGeom prst="rect">
                      <a:avLst/>
                    </a:prstGeom>
                    <a:noFill/>
                    <a:ln>
                      <a:noFill/>
                    </a:ln>
                  </pic:spPr>
                </pic:pic>
              </a:graphicData>
            </a:graphic>
          </wp:inline>
        </w:drawing>
      </w:r>
    </w:p>
    <w:p w14:paraId="5B288127" w14:textId="1266D12C" w:rsidR="00B301B5" w:rsidRPr="007E6DB4" w:rsidRDefault="00B301B5" w:rsidP="009A19EC">
      <w:pPr>
        <w:spacing w:before="120" w:after="240"/>
        <w:ind w:left="1134" w:right="1134" w:firstLine="170"/>
        <w:rPr>
          <w:sz w:val="18"/>
        </w:rPr>
      </w:pPr>
      <w:r w:rsidRPr="00383E11">
        <w:rPr>
          <w:i/>
          <w:iCs/>
          <w:sz w:val="18"/>
          <w:szCs w:val="18"/>
        </w:rPr>
        <w:t>Source</w:t>
      </w:r>
      <w:r w:rsidRPr="00383E11">
        <w:rPr>
          <w:sz w:val="18"/>
          <w:szCs w:val="18"/>
        </w:rPr>
        <w:t> : Parlement zimbabwéen,</w:t>
      </w:r>
      <w:r w:rsidR="009A19EC">
        <w:rPr>
          <w:sz w:val="18"/>
          <w:szCs w:val="18"/>
        </w:rPr>
        <w:t xml:space="preserve"> </w:t>
      </w:r>
      <w:r w:rsidRPr="00383E11">
        <w:rPr>
          <w:sz w:val="18"/>
          <w:szCs w:val="18"/>
        </w:rPr>
        <w:t>2016</w:t>
      </w:r>
      <w:r w:rsidRPr="007E6DB4">
        <w:t>.</w:t>
      </w:r>
    </w:p>
    <w:p w14:paraId="719E6244" w14:textId="7D25E432" w:rsidR="00B301B5" w:rsidRPr="009A19EC" w:rsidRDefault="00B301B5" w:rsidP="009A19EC">
      <w:pPr>
        <w:pStyle w:val="Titre1"/>
        <w:spacing w:after="120"/>
      </w:pPr>
      <w:r w:rsidRPr="007E6DB4">
        <w:t>Tableau 5</w:t>
      </w:r>
      <w:r w:rsidR="009A19EC">
        <w:t xml:space="preserve"> </w:t>
      </w:r>
      <w:r w:rsidR="009A19EC">
        <w:br/>
      </w:r>
      <w:r w:rsidRPr="007E6DB4">
        <w:rPr>
          <w:b/>
          <w:bCs/>
        </w:rPr>
        <w:t>Représentation des femmes à l</w:t>
      </w:r>
      <w:r>
        <w:rPr>
          <w:b/>
          <w:bCs/>
        </w:rPr>
        <w:t>’</w:t>
      </w:r>
      <w:r w:rsidRPr="007E6DB4">
        <w:rPr>
          <w:b/>
          <w:bCs/>
        </w:rPr>
        <w:t>Assemblée nationale et au Sénat zimbabwéens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95"/>
        <w:gridCol w:w="1011"/>
        <w:gridCol w:w="1053"/>
        <w:gridCol w:w="1053"/>
      </w:tblGrid>
      <w:tr w:rsidR="00B301B5" w:rsidRPr="007E6DB4" w14:paraId="0A3A0B40" w14:textId="77777777" w:rsidTr="009A19EC">
        <w:trPr>
          <w:tblHeader/>
        </w:trPr>
        <w:tc>
          <w:tcPr>
            <w:tcW w:w="4253" w:type="dxa"/>
            <w:gridSpan w:val="4"/>
            <w:tcBorders>
              <w:top w:val="single" w:sz="4" w:space="0" w:color="auto"/>
              <w:bottom w:val="single" w:sz="4" w:space="0" w:color="auto"/>
              <w:right w:val="single" w:sz="24" w:space="0" w:color="FFFFFF" w:themeColor="background1"/>
            </w:tcBorders>
            <w:shd w:val="clear" w:color="auto" w:fill="auto"/>
            <w:vAlign w:val="bottom"/>
          </w:tcPr>
          <w:p w14:paraId="642CB4A6" w14:textId="77777777" w:rsidR="00B301B5" w:rsidRPr="00383E11"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383E11">
              <w:rPr>
                <w:i/>
                <w:iCs/>
                <w:sz w:val="16"/>
                <w:szCs w:val="16"/>
              </w:rPr>
              <w:t>Assemblée nationale</w:t>
            </w:r>
          </w:p>
        </w:tc>
        <w:tc>
          <w:tcPr>
            <w:tcW w:w="3117" w:type="dxa"/>
            <w:gridSpan w:val="3"/>
            <w:tcBorders>
              <w:top w:val="single" w:sz="4" w:space="0" w:color="auto"/>
              <w:left w:val="single" w:sz="24" w:space="0" w:color="FFFFFF" w:themeColor="background1"/>
              <w:bottom w:val="single" w:sz="4" w:space="0" w:color="auto"/>
            </w:tcBorders>
            <w:shd w:val="clear" w:color="auto" w:fill="auto"/>
            <w:vAlign w:val="bottom"/>
          </w:tcPr>
          <w:p w14:paraId="221B3E84" w14:textId="77777777" w:rsidR="00B301B5" w:rsidRPr="00383E11"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383E11">
              <w:rPr>
                <w:i/>
                <w:iCs/>
                <w:sz w:val="16"/>
                <w:szCs w:val="16"/>
              </w:rPr>
              <w:t>Sénat</w:t>
            </w:r>
          </w:p>
        </w:tc>
      </w:tr>
      <w:tr w:rsidR="00B301B5" w:rsidRPr="007E6DB4" w14:paraId="1682121F" w14:textId="77777777" w:rsidTr="009A19EC">
        <w:trPr>
          <w:tblHeader/>
        </w:trPr>
        <w:tc>
          <w:tcPr>
            <w:tcW w:w="1052" w:type="dxa"/>
            <w:tcBorders>
              <w:top w:val="single" w:sz="4" w:space="0" w:color="auto"/>
              <w:bottom w:val="single" w:sz="12" w:space="0" w:color="auto"/>
            </w:tcBorders>
            <w:shd w:val="clear" w:color="auto" w:fill="auto"/>
            <w:vAlign w:val="bottom"/>
          </w:tcPr>
          <w:p w14:paraId="6FCE39B0"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383E11">
              <w:rPr>
                <w:i/>
                <w:iCs/>
                <w:sz w:val="16"/>
                <w:szCs w:val="16"/>
              </w:rPr>
              <w:t>Année</w:t>
            </w:r>
          </w:p>
        </w:tc>
        <w:tc>
          <w:tcPr>
            <w:tcW w:w="1053" w:type="dxa"/>
            <w:tcBorders>
              <w:top w:val="single" w:sz="4" w:space="0" w:color="auto"/>
              <w:bottom w:val="single" w:sz="12" w:space="0" w:color="auto"/>
            </w:tcBorders>
            <w:shd w:val="clear" w:color="auto" w:fill="auto"/>
            <w:vAlign w:val="bottom"/>
          </w:tcPr>
          <w:p w14:paraId="558811EB"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383E11">
              <w:rPr>
                <w:i/>
                <w:iCs/>
                <w:sz w:val="16"/>
                <w:szCs w:val="16"/>
              </w:rPr>
              <w:t>Sièges</w:t>
            </w:r>
          </w:p>
        </w:tc>
        <w:tc>
          <w:tcPr>
            <w:tcW w:w="1053" w:type="dxa"/>
            <w:tcBorders>
              <w:top w:val="single" w:sz="4" w:space="0" w:color="auto"/>
              <w:bottom w:val="single" w:sz="12" w:space="0" w:color="auto"/>
            </w:tcBorders>
            <w:shd w:val="clear" w:color="auto" w:fill="auto"/>
            <w:vAlign w:val="bottom"/>
          </w:tcPr>
          <w:p w14:paraId="60243D4F"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383E11">
              <w:rPr>
                <w:i/>
                <w:iCs/>
                <w:sz w:val="16"/>
                <w:szCs w:val="16"/>
              </w:rPr>
              <w:t>Femmes</w:t>
            </w:r>
          </w:p>
        </w:tc>
        <w:tc>
          <w:tcPr>
            <w:tcW w:w="1095" w:type="dxa"/>
            <w:tcBorders>
              <w:top w:val="single" w:sz="4" w:space="0" w:color="auto"/>
              <w:bottom w:val="single" w:sz="12" w:space="0" w:color="auto"/>
              <w:right w:val="single" w:sz="24" w:space="0" w:color="FFFFFF" w:themeColor="background1"/>
            </w:tcBorders>
            <w:shd w:val="clear" w:color="auto" w:fill="auto"/>
            <w:vAlign w:val="bottom"/>
          </w:tcPr>
          <w:p w14:paraId="6950F0D7"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383E11">
              <w:rPr>
                <w:i/>
                <w:iCs/>
                <w:sz w:val="16"/>
                <w:szCs w:val="16"/>
              </w:rPr>
              <w:t>Pourcentage de femmes</w:t>
            </w:r>
          </w:p>
        </w:tc>
        <w:tc>
          <w:tcPr>
            <w:tcW w:w="1011" w:type="dxa"/>
            <w:tcBorders>
              <w:top w:val="single" w:sz="4" w:space="0" w:color="auto"/>
              <w:left w:val="single" w:sz="24" w:space="0" w:color="FFFFFF" w:themeColor="background1"/>
              <w:bottom w:val="single" w:sz="12" w:space="0" w:color="auto"/>
            </w:tcBorders>
            <w:shd w:val="clear" w:color="auto" w:fill="auto"/>
            <w:vAlign w:val="bottom"/>
          </w:tcPr>
          <w:p w14:paraId="61344C95"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383E11">
              <w:rPr>
                <w:i/>
                <w:iCs/>
                <w:sz w:val="16"/>
                <w:szCs w:val="16"/>
              </w:rPr>
              <w:t>Sièges</w:t>
            </w:r>
          </w:p>
        </w:tc>
        <w:tc>
          <w:tcPr>
            <w:tcW w:w="1053" w:type="dxa"/>
            <w:tcBorders>
              <w:top w:val="single" w:sz="4" w:space="0" w:color="auto"/>
              <w:bottom w:val="single" w:sz="12" w:space="0" w:color="auto"/>
            </w:tcBorders>
            <w:shd w:val="clear" w:color="auto" w:fill="auto"/>
            <w:vAlign w:val="bottom"/>
          </w:tcPr>
          <w:p w14:paraId="2E6AE039"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383E11">
              <w:rPr>
                <w:i/>
                <w:iCs/>
                <w:sz w:val="16"/>
                <w:szCs w:val="16"/>
              </w:rPr>
              <w:t>Femmes</w:t>
            </w:r>
          </w:p>
        </w:tc>
        <w:tc>
          <w:tcPr>
            <w:tcW w:w="1053" w:type="dxa"/>
            <w:tcBorders>
              <w:top w:val="single" w:sz="4" w:space="0" w:color="auto"/>
              <w:bottom w:val="single" w:sz="12" w:space="0" w:color="auto"/>
            </w:tcBorders>
            <w:shd w:val="clear" w:color="auto" w:fill="auto"/>
            <w:vAlign w:val="bottom"/>
          </w:tcPr>
          <w:p w14:paraId="5528BA5B"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i/>
                <w:sz w:val="16"/>
                <w:szCs w:val="16"/>
              </w:rPr>
            </w:pPr>
            <w:r w:rsidRPr="00383E11">
              <w:rPr>
                <w:i/>
                <w:iCs/>
                <w:sz w:val="16"/>
                <w:szCs w:val="16"/>
              </w:rPr>
              <w:t>Pourcentage de femmes</w:t>
            </w:r>
          </w:p>
        </w:tc>
      </w:tr>
      <w:tr w:rsidR="00B301B5" w:rsidRPr="007E6DB4" w14:paraId="78916CC8" w14:textId="77777777" w:rsidTr="009A19EC">
        <w:trPr>
          <w:tblHeader/>
        </w:trPr>
        <w:tc>
          <w:tcPr>
            <w:tcW w:w="1052" w:type="dxa"/>
            <w:tcBorders>
              <w:top w:val="single" w:sz="12" w:space="0" w:color="auto"/>
            </w:tcBorders>
            <w:shd w:val="clear" w:color="auto" w:fill="auto"/>
          </w:tcPr>
          <w:p w14:paraId="16FDF9AB"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383E11">
              <w:rPr>
                <w:sz w:val="18"/>
                <w:szCs w:val="18"/>
              </w:rPr>
              <w:t>2012</w:t>
            </w:r>
          </w:p>
        </w:tc>
        <w:tc>
          <w:tcPr>
            <w:tcW w:w="1053" w:type="dxa"/>
            <w:tcBorders>
              <w:top w:val="single" w:sz="12" w:space="0" w:color="auto"/>
            </w:tcBorders>
            <w:shd w:val="clear" w:color="auto" w:fill="auto"/>
          </w:tcPr>
          <w:p w14:paraId="285FD6C3"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214</w:t>
            </w:r>
          </w:p>
        </w:tc>
        <w:tc>
          <w:tcPr>
            <w:tcW w:w="1053" w:type="dxa"/>
            <w:tcBorders>
              <w:top w:val="single" w:sz="12" w:space="0" w:color="auto"/>
            </w:tcBorders>
            <w:shd w:val="clear" w:color="auto" w:fill="auto"/>
          </w:tcPr>
          <w:p w14:paraId="7FBEAECF"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32</w:t>
            </w:r>
          </w:p>
        </w:tc>
        <w:tc>
          <w:tcPr>
            <w:tcW w:w="1095" w:type="dxa"/>
            <w:tcBorders>
              <w:top w:val="single" w:sz="12" w:space="0" w:color="auto"/>
            </w:tcBorders>
            <w:shd w:val="clear" w:color="auto" w:fill="auto"/>
          </w:tcPr>
          <w:p w14:paraId="51452F56"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15</w:t>
            </w:r>
          </w:p>
        </w:tc>
        <w:tc>
          <w:tcPr>
            <w:tcW w:w="1011" w:type="dxa"/>
            <w:tcBorders>
              <w:top w:val="single" w:sz="12" w:space="0" w:color="auto"/>
            </w:tcBorders>
            <w:shd w:val="clear" w:color="auto" w:fill="auto"/>
            <w:vAlign w:val="bottom"/>
          </w:tcPr>
          <w:p w14:paraId="6635E50F"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99</w:t>
            </w:r>
          </w:p>
        </w:tc>
        <w:tc>
          <w:tcPr>
            <w:tcW w:w="1053" w:type="dxa"/>
            <w:tcBorders>
              <w:top w:val="single" w:sz="12" w:space="0" w:color="auto"/>
            </w:tcBorders>
            <w:shd w:val="clear" w:color="auto" w:fill="auto"/>
            <w:vAlign w:val="bottom"/>
          </w:tcPr>
          <w:p w14:paraId="3CA16317"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24</w:t>
            </w:r>
          </w:p>
        </w:tc>
        <w:tc>
          <w:tcPr>
            <w:tcW w:w="1053" w:type="dxa"/>
            <w:tcBorders>
              <w:top w:val="single" w:sz="12" w:space="0" w:color="auto"/>
            </w:tcBorders>
            <w:shd w:val="clear" w:color="auto" w:fill="auto"/>
            <w:vAlign w:val="bottom"/>
          </w:tcPr>
          <w:p w14:paraId="16633FC0"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24</w:t>
            </w:r>
          </w:p>
        </w:tc>
      </w:tr>
      <w:tr w:rsidR="00B301B5" w:rsidRPr="007E6DB4" w14:paraId="4FBEF0A6" w14:textId="77777777" w:rsidTr="009A19EC">
        <w:trPr>
          <w:tblHeader/>
        </w:trPr>
        <w:tc>
          <w:tcPr>
            <w:tcW w:w="1052" w:type="dxa"/>
            <w:shd w:val="clear" w:color="auto" w:fill="auto"/>
          </w:tcPr>
          <w:p w14:paraId="7E073228"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383E11">
              <w:rPr>
                <w:sz w:val="18"/>
                <w:szCs w:val="18"/>
              </w:rPr>
              <w:t>2013</w:t>
            </w:r>
          </w:p>
        </w:tc>
        <w:tc>
          <w:tcPr>
            <w:tcW w:w="1053" w:type="dxa"/>
            <w:shd w:val="clear" w:color="auto" w:fill="auto"/>
          </w:tcPr>
          <w:p w14:paraId="751C3252"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270</w:t>
            </w:r>
          </w:p>
        </w:tc>
        <w:tc>
          <w:tcPr>
            <w:tcW w:w="1053" w:type="dxa"/>
            <w:shd w:val="clear" w:color="auto" w:fill="auto"/>
          </w:tcPr>
          <w:p w14:paraId="55C3757D"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85</w:t>
            </w:r>
          </w:p>
        </w:tc>
        <w:tc>
          <w:tcPr>
            <w:tcW w:w="1095" w:type="dxa"/>
            <w:shd w:val="clear" w:color="auto" w:fill="auto"/>
          </w:tcPr>
          <w:p w14:paraId="467F266F"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31</w:t>
            </w:r>
          </w:p>
        </w:tc>
        <w:tc>
          <w:tcPr>
            <w:tcW w:w="1011" w:type="dxa"/>
            <w:shd w:val="clear" w:color="auto" w:fill="auto"/>
            <w:vAlign w:val="bottom"/>
          </w:tcPr>
          <w:p w14:paraId="16F24AFE"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80</w:t>
            </w:r>
          </w:p>
        </w:tc>
        <w:tc>
          <w:tcPr>
            <w:tcW w:w="1053" w:type="dxa"/>
            <w:shd w:val="clear" w:color="auto" w:fill="auto"/>
            <w:vAlign w:val="bottom"/>
          </w:tcPr>
          <w:p w14:paraId="68339D81"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38</w:t>
            </w:r>
          </w:p>
        </w:tc>
        <w:tc>
          <w:tcPr>
            <w:tcW w:w="1053" w:type="dxa"/>
            <w:shd w:val="clear" w:color="auto" w:fill="auto"/>
            <w:vAlign w:val="bottom"/>
          </w:tcPr>
          <w:p w14:paraId="1F2E56A6"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48</w:t>
            </w:r>
          </w:p>
        </w:tc>
      </w:tr>
      <w:tr w:rsidR="00B301B5" w:rsidRPr="007E6DB4" w14:paraId="3A7D8AE5" w14:textId="77777777" w:rsidTr="009A19EC">
        <w:trPr>
          <w:tblHeader/>
        </w:trPr>
        <w:tc>
          <w:tcPr>
            <w:tcW w:w="1052" w:type="dxa"/>
            <w:shd w:val="clear" w:color="auto" w:fill="auto"/>
          </w:tcPr>
          <w:p w14:paraId="6B23020B"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383E11">
              <w:rPr>
                <w:sz w:val="18"/>
                <w:szCs w:val="18"/>
              </w:rPr>
              <w:t>2014</w:t>
            </w:r>
          </w:p>
        </w:tc>
        <w:tc>
          <w:tcPr>
            <w:tcW w:w="1053" w:type="dxa"/>
            <w:shd w:val="clear" w:color="auto" w:fill="auto"/>
          </w:tcPr>
          <w:p w14:paraId="391255DC"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270</w:t>
            </w:r>
          </w:p>
        </w:tc>
        <w:tc>
          <w:tcPr>
            <w:tcW w:w="1053" w:type="dxa"/>
            <w:shd w:val="clear" w:color="auto" w:fill="auto"/>
          </w:tcPr>
          <w:p w14:paraId="0F74A820"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86</w:t>
            </w:r>
          </w:p>
        </w:tc>
        <w:tc>
          <w:tcPr>
            <w:tcW w:w="1095" w:type="dxa"/>
            <w:shd w:val="clear" w:color="auto" w:fill="auto"/>
          </w:tcPr>
          <w:p w14:paraId="096286E1"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32</w:t>
            </w:r>
          </w:p>
        </w:tc>
        <w:tc>
          <w:tcPr>
            <w:tcW w:w="1011" w:type="dxa"/>
            <w:shd w:val="clear" w:color="auto" w:fill="auto"/>
            <w:vAlign w:val="bottom"/>
          </w:tcPr>
          <w:p w14:paraId="23DD2282"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80</w:t>
            </w:r>
          </w:p>
        </w:tc>
        <w:tc>
          <w:tcPr>
            <w:tcW w:w="1053" w:type="dxa"/>
            <w:shd w:val="clear" w:color="auto" w:fill="auto"/>
            <w:vAlign w:val="bottom"/>
          </w:tcPr>
          <w:p w14:paraId="7581949D"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38</w:t>
            </w:r>
          </w:p>
        </w:tc>
        <w:tc>
          <w:tcPr>
            <w:tcW w:w="1053" w:type="dxa"/>
            <w:shd w:val="clear" w:color="auto" w:fill="auto"/>
            <w:vAlign w:val="bottom"/>
          </w:tcPr>
          <w:p w14:paraId="072F3E81"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48</w:t>
            </w:r>
          </w:p>
        </w:tc>
      </w:tr>
      <w:tr w:rsidR="00B301B5" w:rsidRPr="007E6DB4" w14:paraId="140EA959" w14:textId="77777777" w:rsidTr="009A19EC">
        <w:trPr>
          <w:tblHeader/>
        </w:trPr>
        <w:tc>
          <w:tcPr>
            <w:tcW w:w="1052" w:type="dxa"/>
            <w:shd w:val="clear" w:color="auto" w:fill="auto"/>
          </w:tcPr>
          <w:p w14:paraId="7D463739"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383E11">
              <w:rPr>
                <w:sz w:val="18"/>
                <w:szCs w:val="18"/>
              </w:rPr>
              <w:t>2015</w:t>
            </w:r>
          </w:p>
        </w:tc>
        <w:tc>
          <w:tcPr>
            <w:tcW w:w="1053" w:type="dxa"/>
            <w:shd w:val="clear" w:color="auto" w:fill="auto"/>
          </w:tcPr>
          <w:p w14:paraId="09C18337"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270</w:t>
            </w:r>
          </w:p>
        </w:tc>
        <w:tc>
          <w:tcPr>
            <w:tcW w:w="1053" w:type="dxa"/>
            <w:shd w:val="clear" w:color="auto" w:fill="auto"/>
          </w:tcPr>
          <w:p w14:paraId="5FD3920C"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86</w:t>
            </w:r>
          </w:p>
        </w:tc>
        <w:tc>
          <w:tcPr>
            <w:tcW w:w="1095" w:type="dxa"/>
            <w:shd w:val="clear" w:color="auto" w:fill="auto"/>
          </w:tcPr>
          <w:p w14:paraId="5296B19F"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32</w:t>
            </w:r>
          </w:p>
        </w:tc>
        <w:tc>
          <w:tcPr>
            <w:tcW w:w="1011" w:type="dxa"/>
            <w:shd w:val="clear" w:color="auto" w:fill="auto"/>
            <w:vAlign w:val="bottom"/>
          </w:tcPr>
          <w:p w14:paraId="7A2903BD"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80</w:t>
            </w:r>
          </w:p>
        </w:tc>
        <w:tc>
          <w:tcPr>
            <w:tcW w:w="1053" w:type="dxa"/>
            <w:shd w:val="clear" w:color="auto" w:fill="auto"/>
            <w:vAlign w:val="bottom"/>
          </w:tcPr>
          <w:p w14:paraId="128167D8"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38</w:t>
            </w:r>
          </w:p>
        </w:tc>
        <w:tc>
          <w:tcPr>
            <w:tcW w:w="1053" w:type="dxa"/>
            <w:shd w:val="clear" w:color="auto" w:fill="auto"/>
            <w:vAlign w:val="bottom"/>
          </w:tcPr>
          <w:p w14:paraId="09797874"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48</w:t>
            </w:r>
          </w:p>
        </w:tc>
      </w:tr>
      <w:tr w:rsidR="00B301B5" w:rsidRPr="007E6DB4" w14:paraId="08EF41E4" w14:textId="77777777" w:rsidTr="009A19EC">
        <w:trPr>
          <w:tblHeader/>
        </w:trPr>
        <w:tc>
          <w:tcPr>
            <w:tcW w:w="1052" w:type="dxa"/>
            <w:shd w:val="clear" w:color="auto" w:fill="auto"/>
          </w:tcPr>
          <w:p w14:paraId="11837F72"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383E11">
              <w:rPr>
                <w:sz w:val="18"/>
                <w:szCs w:val="18"/>
              </w:rPr>
              <w:t>2019</w:t>
            </w:r>
          </w:p>
        </w:tc>
        <w:tc>
          <w:tcPr>
            <w:tcW w:w="1053" w:type="dxa"/>
            <w:shd w:val="clear" w:color="auto" w:fill="auto"/>
          </w:tcPr>
          <w:p w14:paraId="7CBCF028"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270</w:t>
            </w:r>
          </w:p>
        </w:tc>
        <w:tc>
          <w:tcPr>
            <w:tcW w:w="1053" w:type="dxa"/>
            <w:shd w:val="clear" w:color="auto" w:fill="auto"/>
          </w:tcPr>
          <w:p w14:paraId="77563420"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85</w:t>
            </w:r>
          </w:p>
        </w:tc>
        <w:tc>
          <w:tcPr>
            <w:tcW w:w="1095" w:type="dxa"/>
            <w:shd w:val="clear" w:color="auto" w:fill="auto"/>
          </w:tcPr>
          <w:p w14:paraId="411AAABC"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31</w:t>
            </w:r>
          </w:p>
        </w:tc>
        <w:tc>
          <w:tcPr>
            <w:tcW w:w="1011" w:type="dxa"/>
            <w:shd w:val="clear" w:color="auto" w:fill="auto"/>
            <w:vAlign w:val="bottom"/>
          </w:tcPr>
          <w:p w14:paraId="3714B28F"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80</w:t>
            </w:r>
          </w:p>
        </w:tc>
        <w:tc>
          <w:tcPr>
            <w:tcW w:w="1053" w:type="dxa"/>
            <w:shd w:val="clear" w:color="auto" w:fill="auto"/>
            <w:vAlign w:val="bottom"/>
          </w:tcPr>
          <w:p w14:paraId="3012DDA2"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35</w:t>
            </w:r>
          </w:p>
        </w:tc>
        <w:tc>
          <w:tcPr>
            <w:tcW w:w="1053" w:type="dxa"/>
            <w:shd w:val="clear" w:color="auto" w:fill="auto"/>
            <w:vAlign w:val="bottom"/>
          </w:tcPr>
          <w:p w14:paraId="5ECD66D7" w14:textId="77777777" w:rsidR="00B301B5" w:rsidRPr="00383E1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383E11">
              <w:rPr>
                <w:sz w:val="18"/>
                <w:szCs w:val="18"/>
              </w:rPr>
              <w:t>44</w:t>
            </w:r>
          </w:p>
        </w:tc>
      </w:tr>
    </w:tbl>
    <w:p w14:paraId="5DBF7E00" w14:textId="77777777" w:rsidR="00B301B5" w:rsidRPr="007E6DB4" w:rsidRDefault="00B301B5" w:rsidP="00B301B5">
      <w:pPr>
        <w:spacing w:before="120" w:after="240"/>
        <w:ind w:left="1134" w:right="1134" w:firstLine="170"/>
        <w:rPr>
          <w:sz w:val="18"/>
        </w:rPr>
      </w:pPr>
      <w:r w:rsidRPr="00383E11">
        <w:rPr>
          <w:sz w:val="18"/>
          <w:szCs w:val="18"/>
        </w:rPr>
        <w:t>Source : Parlement zimbabwéen</w:t>
      </w:r>
      <w:r w:rsidRPr="007E6DB4">
        <w:t>.</w:t>
      </w:r>
    </w:p>
    <w:p w14:paraId="564DD72E" w14:textId="5280D518" w:rsidR="00B301B5" w:rsidRPr="009A19EC" w:rsidRDefault="00B301B5" w:rsidP="009A19EC">
      <w:pPr>
        <w:pStyle w:val="Titre1"/>
        <w:spacing w:after="120"/>
        <w:ind w:left="0"/>
        <w:rPr>
          <w:sz w:val="16"/>
          <w:szCs w:val="16"/>
        </w:rPr>
      </w:pPr>
      <w:r w:rsidRPr="007E6DB4">
        <w:t>Tableau 6</w:t>
      </w:r>
      <w:r w:rsidR="009A19EC">
        <w:rPr>
          <w:sz w:val="16"/>
          <w:szCs w:val="16"/>
        </w:rPr>
        <w:t xml:space="preserve"> </w:t>
      </w:r>
      <w:r w:rsidR="009A19EC">
        <w:rPr>
          <w:sz w:val="16"/>
          <w:szCs w:val="16"/>
        </w:rPr>
        <w:br/>
      </w:r>
      <w:r w:rsidRPr="002E29B3">
        <w:rPr>
          <w:b/>
          <w:bCs/>
        </w:rPr>
        <w:t>Personnel occupant des postes de décision dans les prisons et les services pénitentiaires du</w:t>
      </w:r>
      <w:r w:rsidR="009A19EC">
        <w:rPr>
          <w:b/>
          <w:bCs/>
        </w:rPr>
        <w:t> </w:t>
      </w:r>
      <w:r w:rsidRPr="002E29B3">
        <w:rPr>
          <w:b/>
          <w:bCs/>
        </w:rPr>
        <w:t>Zimbabwe, par grade et par sexe </w:t>
      </w:r>
      <w:r w:rsidRPr="009A19EC">
        <w:rPr>
          <w:b/>
          <w:bCs/>
        </w:rPr>
        <w:t>;</w:t>
      </w:r>
      <w:r w:rsidR="009A19EC">
        <w:t xml:space="preserve"> </w:t>
      </w:r>
      <w:r w:rsidRPr="009A19EC">
        <w:rPr>
          <w:b/>
          <w:bCs/>
        </w:rPr>
        <w:t>20</w:t>
      </w:r>
      <w:r w:rsidRPr="002E29B3">
        <w:rPr>
          <w:b/>
          <w:bCs/>
        </w:rPr>
        <w:t>13,</w:t>
      </w:r>
      <w:r w:rsidR="009A19EC">
        <w:rPr>
          <w:b/>
          <w:bCs/>
        </w:rPr>
        <w:t xml:space="preserve"> </w:t>
      </w:r>
      <w:r w:rsidRPr="002E29B3">
        <w:rPr>
          <w:b/>
          <w:bCs/>
        </w:rPr>
        <w:t>2014 et</w:t>
      </w:r>
      <w:r w:rsidR="009A19EC">
        <w:rPr>
          <w:b/>
          <w:bCs/>
        </w:rPr>
        <w:t xml:space="preserve"> </w:t>
      </w:r>
      <w:r w:rsidRPr="002E29B3">
        <w:rPr>
          <w:b/>
          <w:bCs/>
        </w:rPr>
        <w:t>2015</w:t>
      </w:r>
    </w:p>
    <w:tbl>
      <w:tblPr>
        <w:tblW w:w="964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5"/>
        <w:gridCol w:w="642"/>
        <w:gridCol w:w="657"/>
        <w:gridCol w:w="642"/>
        <w:gridCol w:w="802"/>
        <w:gridCol w:w="642"/>
        <w:gridCol w:w="42"/>
        <w:gridCol w:w="600"/>
        <w:gridCol w:w="802"/>
        <w:gridCol w:w="697"/>
        <w:gridCol w:w="51"/>
        <w:gridCol w:w="617"/>
        <w:gridCol w:w="769"/>
        <w:gridCol w:w="677"/>
        <w:gridCol w:w="557"/>
      </w:tblGrid>
      <w:tr w:rsidR="00B301B5" w:rsidRPr="001F160B" w14:paraId="6157FC6B" w14:textId="77777777" w:rsidTr="005867B0">
        <w:trPr>
          <w:tblHeader/>
        </w:trPr>
        <w:tc>
          <w:tcPr>
            <w:tcW w:w="1445" w:type="dxa"/>
            <w:vMerge w:val="restart"/>
            <w:tcBorders>
              <w:top w:val="single" w:sz="4" w:space="0" w:color="auto"/>
              <w:bottom w:val="single" w:sz="12" w:space="0" w:color="auto"/>
            </w:tcBorders>
            <w:shd w:val="clear" w:color="auto" w:fill="auto"/>
            <w:noWrap/>
            <w:vAlign w:val="bottom"/>
            <w:hideMark/>
          </w:tcPr>
          <w:p w14:paraId="0344DB6D"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1F160B">
              <w:rPr>
                <w:i/>
                <w:iCs/>
                <w:sz w:val="16"/>
                <w:szCs w:val="16"/>
              </w:rPr>
              <w:t>Désignation</w:t>
            </w:r>
          </w:p>
        </w:tc>
        <w:tc>
          <w:tcPr>
            <w:tcW w:w="1941"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03A2A4AA"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1F160B">
              <w:rPr>
                <w:i/>
                <w:iCs/>
                <w:sz w:val="16"/>
                <w:szCs w:val="16"/>
              </w:rPr>
              <w:t>2013</w:t>
            </w:r>
          </w:p>
        </w:tc>
        <w:tc>
          <w:tcPr>
            <w:tcW w:w="2086"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193CCDA"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1F160B">
              <w:rPr>
                <w:i/>
                <w:iCs/>
                <w:sz w:val="16"/>
                <w:szCs w:val="16"/>
              </w:rPr>
              <w:t>2014</w:t>
            </w:r>
          </w:p>
        </w:tc>
        <w:tc>
          <w:tcPr>
            <w:tcW w:w="216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E268F6A"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1F160B">
              <w:rPr>
                <w:i/>
                <w:iCs/>
                <w:sz w:val="16"/>
                <w:szCs w:val="16"/>
              </w:rPr>
              <w:t>2015</w:t>
            </w:r>
          </w:p>
        </w:tc>
        <w:tc>
          <w:tcPr>
            <w:tcW w:w="2003" w:type="dxa"/>
            <w:gridSpan w:val="3"/>
            <w:tcBorders>
              <w:top w:val="single" w:sz="4" w:space="0" w:color="auto"/>
              <w:left w:val="single" w:sz="24" w:space="0" w:color="FFFFFF" w:themeColor="background1"/>
              <w:bottom w:val="single" w:sz="4" w:space="0" w:color="auto"/>
            </w:tcBorders>
            <w:shd w:val="clear" w:color="auto" w:fill="auto"/>
            <w:vAlign w:val="bottom"/>
          </w:tcPr>
          <w:p w14:paraId="5858CA5B"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1F160B">
              <w:rPr>
                <w:i/>
                <w:iCs/>
                <w:sz w:val="16"/>
                <w:szCs w:val="16"/>
              </w:rPr>
              <w:t>2021</w:t>
            </w:r>
          </w:p>
        </w:tc>
      </w:tr>
      <w:tr w:rsidR="00B301B5" w:rsidRPr="001F160B" w14:paraId="09938350" w14:textId="77777777" w:rsidTr="005867B0">
        <w:trPr>
          <w:tblHeader/>
        </w:trPr>
        <w:tc>
          <w:tcPr>
            <w:tcW w:w="1445" w:type="dxa"/>
            <w:vMerge/>
            <w:tcBorders>
              <w:top w:val="single" w:sz="12" w:space="0" w:color="auto"/>
              <w:bottom w:val="single" w:sz="12" w:space="0" w:color="auto"/>
            </w:tcBorders>
            <w:shd w:val="clear" w:color="auto" w:fill="auto"/>
            <w:noWrap/>
            <w:vAlign w:val="bottom"/>
            <w:hideMark/>
          </w:tcPr>
          <w:p w14:paraId="077B7C47" w14:textId="77777777" w:rsidR="00B301B5" w:rsidRPr="001F160B" w:rsidRDefault="00B301B5" w:rsidP="00357D99">
            <w:pPr>
              <w:pStyle w:val="SingleTxtG"/>
              <w:tabs>
                <w:tab w:val="clear" w:pos="1701"/>
                <w:tab w:val="clear" w:pos="2268"/>
              </w:tabs>
              <w:suppressAutoHyphens w:val="0"/>
              <w:spacing w:before="40" w:after="40" w:line="220" w:lineRule="exact"/>
              <w:ind w:left="0" w:right="113"/>
              <w:jc w:val="left"/>
              <w:rPr>
                <w:sz w:val="16"/>
                <w:szCs w:val="16"/>
              </w:rPr>
            </w:pPr>
          </w:p>
        </w:tc>
        <w:tc>
          <w:tcPr>
            <w:tcW w:w="642" w:type="dxa"/>
            <w:tcBorders>
              <w:top w:val="single" w:sz="4" w:space="0" w:color="auto"/>
              <w:bottom w:val="single" w:sz="12" w:space="0" w:color="auto"/>
            </w:tcBorders>
            <w:shd w:val="clear" w:color="auto" w:fill="auto"/>
            <w:noWrap/>
            <w:vAlign w:val="bottom"/>
            <w:hideMark/>
          </w:tcPr>
          <w:p w14:paraId="275B5662" w14:textId="77777777" w:rsidR="00B301B5" w:rsidRPr="005867B0" w:rsidRDefault="00B301B5" w:rsidP="00357D99">
            <w:pPr>
              <w:pStyle w:val="SingleTxtG"/>
              <w:tabs>
                <w:tab w:val="clear" w:pos="1701"/>
                <w:tab w:val="clear" w:pos="2268"/>
              </w:tabs>
              <w:suppressAutoHyphens w:val="0"/>
              <w:spacing w:before="80" w:after="80" w:line="200" w:lineRule="exact"/>
              <w:ind w:left="0" w:right="113"/>
              <w:jc w:val="right"/>
              <w:rPr>
                <w:i/>
                <w:spacing w:val="-2"/>
                <w:sz w:val="16"/>
                <w:szCs w:val="16"/>
              </w:rPr>
            </w:pPr>
            <w:r w:rsidRPr="005867B0">
              <w:rPr>
                <w:i/>
                <w:iCs/>
                <w:spacing w:val="-2"/>
                <w:sz w:val="16"/>
                <w:szCs w:val="16"/>
              </w:rPr>
              <w:t>Femmes</w:t>
            </w:r>
          </w:p>
        </w:tc>
        <w:tc>
          <w:tcPr>
            <w:tcW w:w="657" w:type="dxa"/>
            <w:tcBorders>
              <w:top w:val="single" w:sz="4" w:space="0" w:color="auto"/>
              <w:bottom w:val="single" w:sz="12" w:space="0" w:color="auto"/>
            </w:tcBorders>
            <w:shd w:val="clear" w:color="auto" w:fill="auto"/>
            <w:noWrap/>
            <w:vAlign w:val="bottom"/>
            <w:hideMark/>
          </w:tcPr>
          <w:p w14:paraId="760DB5FB" w14:textId="77777777" w:rsidR="00B301B5" w:rsidRPr="005867B0" w:rsidRDefault="00B301B5" w:rsidP="00357D99">
            <w:pPr>
              <w:pStyle w:val="SingleTxtG"/>
              <w:tabs>
                <w:tab w:val="clear" w:pos="1701"/>
                <w:tab w:val="clear" w:pos="2268"/>
              </w:tabs>
              <w:suppressAutoHyphens w:val="0"/>
              <w:spacing w:before="80" w:after="80" w:line="200" w:lineRule="exact"/>
              <w:ind w:left="0" w:right="113"/>
              <w:jc w:val="right"/>
              <w:rPr>
                <w:i/>
                <w:spacing w:val="-3"/>
                <w:sz w:val="16"/>
                <w:szCs w:val="16"/>
              </w:rPr>
            </w:pPr>
            <w:r w:rsidRPr="005867B0">
              <w:rPr>
                <w:i/>
                <w:iCs/>
                <w:spacing w:val="-3"/>
                <w:sz w:val="16"/>
                <w:szCs w:val="16"/>
              </w:rPr>
              <w:t>Hommes</w:t>
            </w:r>
          </w:p>
        </w:tc>
        <w:tc>
          <w:tcPr>
            <w:tcW w:w="642" w:type="dxa"/>
            <w:tcBorders>
              <w:top w:val="single" w:sz="4" w:space="0" w:color="auto"/>
              <w:bottom w:val="single" w:sz="12" w:space="0" w:color="auto"/>
              <w:right w:val="single" w:sz="24" w:space="0" w:color="FFFFFF" w:themeColor="background1"/>
            </w:tcBorders>
            <w:shd w:val="clear" w:color="auto" w:fill="auto"/>
            <w:noWrap/>
            <w:vAlign w:val="bottom"/>
            <w:hideMark/>
          </w:tcPr>
          <w:p w14:paraId="070B49DC"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Total</w:t>
            </w:r>
          </w:p>
        </w:tc>
        <w:tc>
          <w:tcPr>
            <w:tcW w:w="802" w:type="dxa"/>
            <w:tcBorders>
              <w:top w:val="single" w:sz="4" w:space="0" w:color="auto"/>
              <w:left w:val="single" w:sz="24" w:space="0" w:color="FFFFFF" w:themeColor="background1"/>
              <w:bottom w:val="single" w:sz="12" w:space="0" w:color="auto"/>
            </w:tcBorders>
            <w:shd w:val="clear" w:color="auto" w:fill="auto"/>
            <w:noWrap/>
            <w:vAlign w:val="bottom"/>
            <w:hideMark/>
          </w:tcPr>
          <w:p w14:paraId="571D3125"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Femmes</w:t>
            </w:r>
          </w:p>
        </w:tc>
        <w:tc>
          <w:tcPr>
            <w:tcW w:w="684" w:type="dxa"/>
            <w:gridSpan w:val="2"/>
            <w:tcBorders>
              <w:top w:val="single" w:sz="4" w:space="0" w:color="auto"/>
              <w:bottom w:val="single" w:sz="12" w:space="0" w:color="auto"/>
            </w:tcBorders>
            <w:shd w:val="clear" w:color="auto" w:fill="auto"/>
            <w:noWrap/>
            <w:vAlign w:val="bottom"/>
            <w:hideMark/>
          </w:tcPr>
          <w:p w14:paraId="15F34970"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Hommes</w:t>
            </w:r>
          </w:p>
        </w:tc>
        <w:tc>
          <w:tcPr>
            <w:tcW w:w="600" w:type="dxa"/>
            <w:tcBorders>
              <w:top w:val="single" w:sz="4" w:space="0" w:color="auto"/>
              <w:bottom w:val="single" w:sz="12" w:space="0" w:color="auto"/>
              <w:right w:val="single" w:sz="24" w:space="0" w:color="FFFFFF" w:themeColor="background1"/>
            </w:tcBorders>
            <w:shd w:val="clear" w:color="auto" w:fill="auto"/>
            <w:noWrap/>
            <w:vAlign w:val="bottom"/>
            <w:hideMark/>
          </w:tcPr>
          <w:p w14:paraId="3154FDDE"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Total</w:t>
            </w:r>
          </w:p>
        </w:tc>
        <w:tc>
          <w:tcPr>
            <w:tcW w:w="802" w:type="dxa"/>
            <w:tcBorders>
              <w:top w:val="single" w:sz="4" w:space="0" w:color="auto"/>
              <w:left w:val="single" w:sz="24" w:space="0" w:color="FFFFFF" w:themeColor="background1"/>
              <w:bottom w:val="single" w:sz="12" w:space="0" w:color="auto"/>
            </w:tcBorders>
            <w:shd w:val="clear" w:color="auto" w:fill="auto"/>
            <w:noWrap/>
            <w:vAlign w:val="bottom"/>
            <w:hideMark/>
          </w:tcPr>
          <w:p w14:paraId="249BFF9F"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Femmes</w:t>
            </w:r>
          </w:p>
        </w:tc>
        <w:tc>
          <w:tcPr>
            <w:tcW w:w="697" w:type="dxa"/>
            <w:tcBorders>
              <w:top w:val="single" w:sz="4" w:space="0" w:color="auto"/>
              <w:bottom w:val="single" w:sz="12" w:space="0" w:color="auto"/>
            </w:tcBorders>
            <w:shd w:val="clear" w:color="auto" w:fill="auto"/>
            <w:noWrap/>
            <w:vAlign w:val="bottom"/>
            <w:hideMark/>
          </w:tcPr>
          <w:p w14:paraId="0FAA45AA"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Hommes</w:t>
            </w:r>
          </w:p>
        </w:tc>
        <w:tc>
          <w:tcPr>
            <w:tcW w:w="668" w:type="dxa"/>
            <w:gridSpan w:val="2"/>
            <w:tcBorders>
              <w:top w:val="single" w:sz="4" w:space="0" w:color="auto"/>
              <w:bottom w:val="single" w:sz="12" w:space="0" w:color="auto"/>
              <w:right w:val="single" w:sz="24" w:space="0" w:color="FFFFFF" w:themeColor="background1"/>
            </w:tcBorders>
            <w:shd w:val="clear" w:color="auto" w:fill="auto"/>
            <w:noWrap/>
            <w:vAlign w:val="bottom"/>
            <w:hideMark/>
          </w:tcPr>
          <w:p w14:paraId="123F4880"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Total</w:t>
            </w:r>
          </w:p>
        </w:tc>
        <w:tc>
          <w:tcPr>
            <w:tcW w:w="769" w:type="dxa"/>
            <w:tcBorders>
              <w:top w:val="single" w:sz="4" w:space="0" w:color="auto"/>
              <w:left w:val="single" w:sz="24" w:space="0" w:color="FFFFFF" w:themeColor="background1"/>
              <w:bottom w:val="single" w:sz="12" w:space="0" w:color="auto"/>
            </w:tcBorders>
            <w:shd w:val="clear" w:color="auto" w:fill="auto"/>
            <w:vAlign w:val="bottom"/>
          </w:tcPr>
          <w:p w14:paraId="20CD23C1"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Femmes</w:t>
            </w:r>
          </w:p>
        </w:tc>
        <w:tc>
          <w:tcPr>
            <w:tcW w:w="677" w:type="dxa"/>
            <w:tcBorders>
              <w:top w:val="single" w:sz="4" w:space="0" w:color="auto"/>
              <w:bottom w:val="single" w:sz="12" w:space="0" w:color="auto"/>
            </w:tcBorders>
            <w:shd w:val="clear" w:color="auto" w:fill="auto"/>
            <w:vAlign w:val="bottom"/>
          </w:tcPr>
          <w:p w14:paraId="78E16100"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Hommes</w:t>
            </w:r>
          </w:p>
        </w:tc>
        <w:tc>
          <w:tcPr>
            <w:tcW w:w="557" w:type="dxa"/>
            <w:tcBorders>
              <w:top w:val="single" w:sz="4" w:space="0" w:color="auto"/>
              <w:bottom w:val="single" w:sz="12" w:space="0" w:color="auto"/>
            </w:tcBorders>
            <w:shd w:val="clear" w:color="auto" w:fill="auto"/>
            <w:vAlign w:val="bottom"/>
          </w:tcPr>
          <w:p w14:paraId="79533E8C"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Total</w:t>
            </w:r>
          </w:p>
        </w:tc>
      </w:tr>
      <w:tr w:rsidR="00B301B5" w:rsidRPr="002E29B3" w14:paraId="10DFC1A3" w14:textId="77777777" w:rsidTr="005867B0">
        <w:tc>
          <w:tcPr>
            <w:tcW w:w="1445" w:type="dxa"/>
            <w:tcBorders>
              <w:top w:val="single" w:sz="12" w:space="0" w:color="auto"/>
            </w:tcBorders>
            <w:shd w:val="clear" w:color="auto" w:fill="auto"/>
            <w:noWrap/>
            <w:hideMark/>
          </w:tcPr>
          <w:p w14:paraId="7B2150AD" w14:textId="3ED54809"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bCs/>
                <w:sz w:val="18"/>
                <w:szCs w:val="18"/>
              </w:rPr>
              <w:t>Commissaire général des prisons/</w:t>
            </w:r>
            <w:r w:rsidR="005867B0">
              <w:rPr>
                <w:bCs/>
                <w:sz w:val="18"/>
                <w:szCs w:val="18"/>
              </w:rPr>
              <w:br/>
            </w:r>
            <w:r w:rsidRPr="002E29B3">
              <w:rPr>
                <w:bCs/>
                <w:sz w:val="18"/>
                <w:szCs w:val="18"/>
              </w:rPr>
              <w:t>Commissaire générale des</w:t>
            </w:r>
            <w:r w:rsidR="005867B0">
              <w:rPr>
                <w:bCs/>
                <w:sz w:val="18"/>
                <w:szCs w:val="18"/>
              </w:rPr>
              <w:t xml:space="preserve"> </w:t>
            </w:r>
            <w:r w:rsidRPr="002E29B3">
              <w:rPr>
                <w:bCs/>
                <w:sz w:val="18"/>
                <w:szCs w:val="18"/>
              </w:rPr>
              <w:t>prisons</w:t>
            </w:r>
          </w:p>
        </w:tc>
        <w:tc>
          <w:tcPr>
            <w:tcW w:w="642" w:type="dxa"/>
            <w:tcBorders>
              <w:top w:val="single" w:sz="12" w:space="0" w:color="auto"/>
            </w:tcBorders>
            <w:shd w:val="clear" w:color="auto" w:fill="auto"/>
            <w:noWrap/>
            <w:vAlign w:val="bottom"/>
            <w:hideMark/>
          </w:tcPr>
          <w:p w14:paraId="4820FB07"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57" w:type="dxa"/>
            <w:tcBorders>
              <w:top w:val="single" w:sz="12" w:space="0" w:color="auto"/>
            </w:tcBorders>
            <w:shd w:val="clear" w:color="auto" w:fill="auto"/>
            <w:noWrap/>
            <w:vAlign w:val="bottom"/>
            <w:hideMark/>
          </w:tcPr>
          <w:p w14:paraId="344B10E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642" w:type="dxa"/>
            <w:tcBorders>
              <w:top w:val="single" w:sz="12" w:space="0" w:color="auto"/>
            </w:tcBorders>
            <w:shd w:val="clear" w:color="auto" w:fill="auto"/>
            <w:noWrap/>
            <w:vAlign w:val="bottom"/>
            <w:hideMark/>
          </w:tcPr>
          <w:p w14:paraId="3ED3AA09"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802" w:type="dxa"/>
            <w:tcBorders>
              <w:top w:val="single" w:sz="12" w:space="0" w:color="auto"/>
            </w:tcBorders>
            <w:shd w:val="clear" w:color="auto" w:fill="auto"/>
            <w:noWrap/>
            <w:vAlign w:val="bottom"/>
            <w:hideMark/>
          </w:tcPr>
          <w:p w14:paraId="592EDF61"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84" w:type="dxa"/>
            <w:gridSpan w:val="2"/>
            <w:tcBorders>
              <w:top w:val="single" w:sz="12" w:space="0" w:color="auto"/>
            </w:tcBorders>
            <w:shd w:val="clear" w:color="auto" w:fill="auto"/>
            <w:noWrap/>
            <w:vAlign w:val="bottom"/>
            <w:hideMark/>
          </w:tcPr>
          <w:p w14:paraId="763C6A5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600" w:type="dxa"/>
            <w:tcBorders>
              <w:top w:val="single" w:sz="12" w:space="0" w:color="auto"/>
            </w:tcBorders>
            <w:shd w:val="clear" w:color="auto" w:fill="auto"/>
            <w:noWrap/>
            <w:vAlign w:val="bottom"/>
            <w:hideMark/>
          </w:tcPr>
          <w:p w14:paraId="06C8B79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802" w:type="dxa"/>
            <w:tcBorders>
              <w:top w:val="single" w:sz="12" w:space="0" w:color="auto"/>
            </w:tcBorders>
            <w:shd w:val="clear" w:color="auto" w:fill="auto"/>
            <w:noWrap/>
            <w:vAlign w:val="bottom"/>
            <w:hideMark/>
          </w:tcPr>
          <w:p w14:paraId="5D370A6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97" w:type="dxa"/>
            <w:tcBorders>
              <w:top w:val="single" w:sz="12" w:space="0" w:color="auto"/>
            </w:tcBorders>
            <w:shd w:val="clear" w:color="auto" w:fill="auto"/>
            <w:noWrap/>
            <w:vAlign w:val="bottom"/>
            <w:hideMark/>
          </w:tcPr>
          <w:p w14:paraId="2397956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668" w:type="dxa"/>
            <w:gridSpan w:val="2"/>
            <w:tcBorders>
              <w:top w:val="single" w:sz="12" w:space="0" w:color="auto"/>
            </w:tcBorders>
            <w:shd w:val="clear" w:color="auto" w:fill="auto"/>
            <w:noWrap/>
            <w:vAlign w:val="bottom"/>
            <w:hideMark/>
          </w:tcPr>
          <w:p w14:paraId="094C0EF4"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769" w:type="dxa"/>
            <w:tcBorders>
              <w:top w:val="single" w:sz="12" w:space="0" w:color="auto"/>
            </w:tcBorders>
            <w:shd w:val="clear" w:color="auto" w:fill="auto"/>
            <w:vAlign w:val="bottom"/>
          </w:tcPr>
          <w:p w14:paraId="45E65B64"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77" w:type="dxa"/>
            <w:tcBorders>
              <w:top w:val="single" w:sz="12" w:space="0" w:color="auto"/>
            </w:tcBorders>
            <w:shd w:val="clear" w:color="auto" w:fill="auto"/>
            <w:vAlign w:val="bottom"/>
          </w:tcPr>
          <w:p w14:paraId="314CE05F"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557" w:type="dxa"/>
            <w:tcBorders>
              <w:top w:val="single" w:sz="12" w:space="0" w:color="auto"/>
            </w:tcBorders>
            <w:shd w:val="clear" w:color="auto" w:fill="auto"/>
            <w:vAlign w:val="bottom"/>
          </w:tcPr>
          <w:p w14:paraId="6D487C91"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r>
      <w:tr w:rsidR="00B301B5" w:rsidRPr="002E29B3" w14:paraId="29743B60" w14:textId="77777777" w:rsidTr="005867B0">
        <w:tc>
          <w:tcPr>
            <w:tcW w:w="1445" w:type="dxa"/>
            <w:shd w:val="clear" w:color="auto" w:fill="auto"/>
            <w:noWrap/>
            <w:hideMark/>
          </w:tcPr>
          <w:p w14:paraId="73144089" w14:textId="1739551E"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bCs/>
                <w:sz w:val="18"/>
                <w:szCs w:val="18"/>
              </w:rPr>
              <w:t>Commissaire général adjoint des prisons/</w:t>
            </w:r>
            <w:r w:rsidR="005867B0">
              <w:rPr>
                <w:bCs/>
                <w:sz w:val="18"/>
                <w:szCs w:val="18"/>
              </w:rPr>
              <w:br/>
            </w:r>
            <w:r w:rsidRPr="002E29B3">
              <w:rPr>
                <w:bCs/>
                <w:sz w:val="18"/>
                <w:szCs w:val="18"/>
              </w:rPr>
              <w:t>Commissaire générale ajointe des prisons</w:t>
            </w:r>
          </w:p>
        </w:tc>
        <w:tc>
          <w:tcPr>
            <w:tcW w:w="642" w:type="dxa"/>
            <w:shd w:val="clear" w:color="auto" w:fill="auto"/>
            <w:noWrap/>
            <w:vAlign w:val="bottom"/>
            <w:hideMark/>
          </w:tcPr>
          <w:p w14:paraId="6AFCBC0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657" w:type="dxa"/>
            <w:shd w:val="clear" w:color="auto" w:fill="auto"/>
            <w:noWrap/>
            <w:vAlign w:val="bottom"/>
            <w:hideMark/>
          </w:tcPr>
          <w:p w14:paraId="7CC761B0"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w:t>
            </w:r>
          </w:p>
        </w:tc>
        <w:tc>
          <w:tcPr>
            <w:tcW w:w="642" w:type="dxa"/>
            <w:shd w:val="clear" w:color="auto" w:fill="auto"/>
            <w:noWrap/>
            <w:vAlign w:val="bottom"/>
            <w:hideMark/>
          </w:tcPr>
          <w:p w14:paraId="07FB9FD7"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w:t>
            </w:r>
          </w:p>
        </w:tc>
        <w:tc>
          <w:tcPr>
            <w:tcW w:w="802" w:type="dxa"/>
            <w:shd w:val="clear" w:color="auto" w:fill="auto"/>
            <w:noWrap/>
            <w:vAlign w:val="bottom"/>
            <w:hideMark/>
          </w:tcPr>
          <w:p w14:paraId="5B2FBB2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642" w:type="dxa"/>
            <w:shd w:val="clear" w:color="auto" w:fill="auto"/>
            <w:noWrap/>
            <w:vAlign w:val="bottom"/>
            <w:hideMark/>
          </w:tcPr>
          <w:p w14:paraId="512C461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w:t>
            </w:r>
          </w:p>
        </w:tc>
        <w:tc>
          <w:tcPr>
            <w:tcW w:w="642" w:type="dxa"/>
            <w:gridSpan w:val="2"/>
            <w:shd w:val="clear" w:color="auto" w:fill="auto"/>
            <w:noWrap/>
            <w:vAlign w:val="bottom"/>
            <w:hideMark/>
          </w:tcPr>
          <w:p w14:paraId="2A891E7F"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c>
          <w:tcPr>
            <w:tcW w:w="802" w:type="dxa"/>
            <w:shd w:val="clear" w:color="auto" w:fill="auto"/>
            <w:noWrap/>
            <w:vAlign w:val="bottom"/>
            <w:hideMark/>
          </w:tcPr>
          <w:p w14:paraId="6963AE9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697" w:type="dxa"/>
            <w:shd w:val="clear" w:color="auto" w:fill="auto"/>
            <w:noWrap/>
            <w:vAlign w:val="bottom"/>
            <w:hideMark/>
          </w:tcPr>
          <w:p w14:paraId="302D1F56"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w:t>
            </w:r>
          </w:p>
        </w:tc>
        <w:tc>
          <w:tcPr>
            <w:tcW w:w="668" w:type="dxa"/>
            <w:gridSpan w:val="2"/>
            <w:shd w:val="clear" w:color="auto" w:fill="auto"/>
            <w:noWrap/>
            <w:vAlign w:val="bottom"/>
            <w:hideMark/>
          </w:tcPr>
          <w:p w14:paraId="4E17E93A"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c>
          <w:tcPr>
            <w:tcW w:w="769" w:type="dxa"/>
            <w:shd w:val="clear" w:color="auto" w:fill="auto"/>
            <w:vAlign w:val="bottom"/>
          </w:tcPr>
          <w:p w14:paraId="065B3EC0"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w:t>
            </w:r>
          </w:p>
        </w:tc>
        <w:tc>
          <w:tcPr>
            <w:tcW w:w="677" w:type="dxa"/>
            <w:shd w:val="clear" w:color="auto" w:fill="auto"/>
            <w:vAlign w:val="bottom"/>
          </w:tcPr>
          <w:p w14:paraId="7582F5B5"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w:t>
            </w:r>
          </w:p>
        </w:tc>
        <w:tc>
          <w:tcPr>
            <w:tcW w:w="557" w:type="dxa"/>
            <w:shd w:val="clear" w:color="auto" w:fill="auto"/>
            <w:vAlign w:val="bottom"/>
          </w:tcPr>
          <w:p w14:paraId="3C19162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r>
      <w:tr w:rsidR="00B301B5" w:rsidRPr="002E29B3" w14:paraId="129E8E0C" w14:textId="77777777" w:rsidTr="005867B0">
        <w:tc>
          <w:tcPr>
            <w:tcW w:w="1445" w:type="dxa"/>
            <w:shd w:val="clear" w:color="auto" w:fill="auto"/>
            <w:noWrap/>
            <w:hideMark/>
          </w:tcPr>
          <w:p w14:paraId="6B169DDA" w14:textId="7A03AA9A"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bCs/>
                <w:sz w:val="18"/>
                <w:szCs w:val="18"/>
              </w:rPr>
              <w:t>Commissaire des</w:t>
            </w:r>
            <w:r w:rsidR="005867B0">
              <w:rPr>
                <w:bCs/>
                <w:sz w:val="18"/>
                <w:szCs w:val="18"/>
              </w:rPr>
              <w:t> </w:t>
            </w:r>
            <w:r w:rsidRPr="002E29B3">
              <w:rPr>
                <w:bCs/>
                <w:sz w:val="18"/>
                <w:szCs w:val="18"/>
              </w:rPr>
              <w:t>prisons</w:t>
            </w:r>
          </w:p>
        </w:tc>
        <w:tc>
          <w:tcPr>
            <w:tcW w:w="642" w:type="dxa"/>
            <w:shd w:val="clear" w:color="auto" w:fill="auto"/>
            <w:noWrap/>
            <w:vAlign w:val="bottom"/>
            <w:hideMark/>
          </w:tcPr>
          <w:p w14:paraId="5DB2951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57" w:type="dxa"/>
            <w:shd w:val="clear" w:color="auto" w:fill="auto"/>
            <w:noWrap/>
            <w:vAlign w:val="bottom"/>
            <w:hideMark/>
          </w:tcPr>
          <w:p w14:paraId="270DF4D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42" w:type="dxa"/>
            <w:shd w:val="clear" w:color="auto" w:fill="auto"/>
            <w:noWrap/>
            <w:vAlign w:val="bottom"/>
            <w:hideMark/>
          </w:tcPr>
          <w:p w14:paraId="5D77788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802" w:type="dxa"/>
            <w:shd w:val="clear" w:color="auto" w:fill="auto"/>
            <w:noWrap/>
            <w:vAlign w:val="bottom"/>
            <w:hideMark/>
          </w:tcPr>
          <w:p w14:paraId="4B57E6BA"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w:t>
            </w:r>
          </w:p>
        </w:tc>
        <w:tc>
          <w:tcPr>
            <w:tcW w:w="642" w:type="dxa"/>
            <w:shd w:val="clear" w:color="auto" w:fill="auto"/>
            <w:noWrap/>
            <w:vAlign w:val="bottom"/>
            <w:hideMark/>
          </w:tcPr>
          <w:p w14:paraId="063B47F0"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c>
          <w:tcPr>
            <w:tcW w:w="642" w:type="dxa"/>
            <w:gridSpan w:val="2"/>
            <w:shd w:val="clear" w:color="auto" w:fill="auto"/>
            <w:noWrap/>
            <w:vAlign w:val="bottom"/>
            <w:hideMark/>
          </w:tcPr>
          <w:p w14:paraId="2B4377EA"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w:t>
            </w:r>
          </w:p>
        </w:tc>
        <w:tc>
          <w:tcPr>
            <w:tcW w:w="802" w:type="dxa"/>
            <w:shd w:val="clear" w:color="auto" w:fill="auto"/>
            <w:noWrap/>
            <w:vAlign w:val="bottom"/>
            <w:hideMark/>
          </w:tcPr>
          <w:p w14:paraId="565C088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w:t>
            </w:r>
          </w:p>
        </w:tc>
        <w:tc>
          <w:tcPr>
            <w:tcW w:w="697" w:type="dxa"/>
            <w:shd w:val="clear" w:color="auto" w:fill="auto"/>
            <w:noWrap/>
            <w:vAlign w:val="bottom"/>
            <w:hideMark/>
          </w:tcPr>
          <w:p w14:paraId="23C0DA1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w:t>
            </w:r>
          </w:p>
        </w:tc>
        <w:tc>
          <w:tcPr>
            <w:tcW w:w="668" w:type="dxa"/>
            <w:gridSpan w:val="2"/>
            <w:shd w:val="clear" w:color="auto" w:fill="auto"/>
            <w:noWrap/>
            <w:vAlign w:val="bottom"/>
            <w:hideMark/>
          </w:tcPr>
          <w:p w14:paraId="387ABE01"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769" w:type="dxa"/>
            <w:shd w:val="clear" w:color="auto" w:fill="auto"/>
            <w:vAlign w:val="bottom"/>
          </w:tcPr>
          <w:p w14:paraId="57D8018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c>
          <w:tcPr>
            <w:tcW w:w="677" w:type="dxa"/>
            <w:shd w:val="clear" w:color="auto" w:fill="auto"/>
            <w:vAlign w:val="bottom"/>
          </w:tcPr>
          <w:p w14:paraId="14C09295"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w:t>
            </w:r>
          </w:p>
        </w:tc>
        <w:tc>
          <w:tcPr>
            <w:tcW w:w="557" w:type="dxa"/>
            <w:shd w:val="clear" w:color="auto" w:fill="auto"/>
            <w:vAlign w:val="bottom"/>
          </w:tcPr>
          <w:p w14:paraId="3AC42A7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15</w:t>
            </w:r>
          </w:p>
        </w:tc>
      </w:tr>
      <w:tr w:rsidR="00B301B5" w:rsidRPr="002E29B3" w14:paraId="5D7D2D59" w14:textId="77777777" w:rsidTr="005867B0">
        <w:tc>
          <w:tcPr>
            <w:tcW w:w="1445" w:type="dxa"/>
            <w:shd w:val="clear" w:color="auto" w:fill="auto"/>
            <w:noWrap/>
            <w:hideMark/>
          </w:tcPr>
          <w:p w14:paraId="67BC2245" w14:textId="406BD7B2"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Sous-commissaire principal/</w:t>
            </w:r>
            <w:r w:rsidR="005867B0">
              <w:rPr>
                <w:sz w:val="18"/>
                <w:szCs w:val="18"/>
              </w:rPr>
              <w:br/>
            </w:r>
            <w:r w:rsidRPr="002E29B3">
              <w:rPr>
                <w:sz w:val="18"/>
                <w:szCs w:val="18"/>
              </w:rPr>
              <w:t>Sous-commissaire principale</w:t>
            </w:r>
          </w:p>
        </w:tc>
        <w:tc>
          <w:tcPr>
            <w:tcW w:w="642" w:type="dxa"/>
            <w:shd w:val="clear" w:color="auto" w:fill="auto"/>
            <w:noWrap/>
            <w:vAlign w:val="bottom"/>
            <w:hideMark/>
          </w:tcPr>
          <w:p w14:paraId="377BAEF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w:t>
            </w:r>
          </w:p>
        </w:tc>
        <w:tc>
          <w:tcPr>
            <w:tcW w:w="657" w:type="dxa"/>
            <w:shd w:val="clear" w:color="auto" w:fill="auto"/>
            <w:noWrap/>
            <w:vAlign w:val="bottom"/>
            <w:hideMark/>
          </w:tcPr>
          <w:p w14:paraId="1EF359C0"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642" w:type="dxa"/>
            <w:shd w:val="clear" w:color="auto" w:fill="auto"/>
            <w:noWrap/>
            <w:vAlign w:val="bottom"/>
            <w:hideMark/>
          </w:tcPr>
          <w:p w14:paraId="78C6DA70"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7</w:t>
            </w:r>
          </w:p>
        </w:tc>
        <w:tc>
          <w:tcPr>
            <w:tcW w:w="802" w:type="dxa"/>
            <w:shd w:val="clear" w:color="auto" w:fill="auto"/>
            <w:noWrap/>
            <w:vAlign w:val="bottom"/>
            <w:hideMark/>
          </w:tcPr>
          <w:p w14:paraId="7FB6E3A9"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42" w:type="dxa"/>
            <w:shd w:val="clear" w:color="auto" w:fill="auto"/>
            <w:noWrap/>
            <w:vAlign w:val="bottom"/>
            <w:hideMark/>
          </w:tcPr>
          <w:p w14:paraId="2648B6A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642" w:type="dxa"/>
            <w:gridSpan w:val="2"/>
            <w:shd w:val="clear" w:color="auto" w:fill="auto"/>
            <w:noWrap/>
            <w:vAlign w:val="bottom"/>
            <w:hideMark/>
          </w:tcPr>
          <w:p w14:paraId="4E9483B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802" w:type="dxa"/>
            <w:shd w:val="clear" w:color="auto" w:fill="auto"/>
            <w:noWrap/>
            <w:vAlign w:val="bottom"/>
            <w:hideMark/>
          </w:tcPr>
          <w:p w14:paraId="328E6CF5"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697" w:type="dxa"/>
            <w:shd w:val="clear" w:color="auto" w:fill="auto"/>
            <w:noWrap/>
            <w:vAlign w:val="bottom"/>
            <w:hideMark/>
          </w:tcPr>
          <w:p w14:paraId="1CF6CC8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8</w:t>
            </w:r>
          </w:p>
        </w:tc>
        <w:tc>
          <w:tcPr>
            <w:tcW w:w="668" w:type="dxa"/>
            <w:gridSpan w:val="2"/>
            <w:shd w:val="clear" w:color="auto" w:fill="auto"/>
            <w:noWrap/>
            <w:vAlign w:val="bottom"/>
            <w:hideMark/>
          </w:tcPr>
          <w:p w14:paraId="4311CCA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13</w:t>
            </w:r>
          </w:p>
        </w:tc>
        <w:tc>
          <w:tcPr>
            <w:tcW w:w="769" w:type="dxa"/>
            <w:shd w:val="clear" w:color="auto" w:fill="auto"/>
            <w:vAlign w:val="bottom"/>
          </w:tcPr>
          <w:p w14:paraId="1CE532E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9</w:t>
            </w:r>
          </w:p>
        </w:tc>
        <w:tc>
          <w:tcPr>
            <w:tcW w:w="677" w:type="dxa"/>
            <w:shd w:val="clear" w:color="auto" w:fill="auto"/>
            <w:vAlign w:val="bottom"/>
          </w:tcPr>
          <w:p w14:paraId="1FDEBB0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w:t>
            </w:r>
          </w:p>
        </w:tc>
        <w:tc>
          <w:tcPr>
            <w:tcW w:w="557" w:type="dxa"/>
            <w:shd w:val="clear" w:color="auto" w:fill="auto"/>
            <w:vAlign w:val="bottom"/>
          </w:tcPr>
          <w:p w14:paraId="3EB91591"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23</w:t>
            </w:r>
          </w:p>
        </w:tc>
      </w:tr>
      <w:tr w:rsidR="00B301B5" w:rsidRPr="002E29B3" w14:paraId="2144F1F2" w14:textId="77777777" w:rsidTr="005867B0">
        <w:tc>
          <w:tcPr>
            <w:tcW w:w="1445" w:type="dxa"/>
            <w:tcBorders>
              <w:bottom w:val="nil"/>
            </w:tcBorders>
            <w:shd w:val="clear" w:color="auto" w:fill="auto"/>
            <w:noWrap/>
            <w:hideMark/>
          </w:tcPr>
          <w:p w14:paraId="264188B9" w14:textId="6570F57C"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Sous-commissaire</w:t>
            </w:r>
          </w:p>
        </w:tc>
        <w:tc>
          <w:tcPr>
            <w:tcW w:w="642" w:type="dxa"/>
            <w:tcBorders>
              <w:bottom w:val="nil"/>
            </w:tcBorders>
            <w:shd w:val="clear" w:color="auto" w:fill="auto"/>
            <w:noWrap/>
            <w:vAlign w:val="bottom"/>
            <w:hideMark/>
          </w:tcPr>
          <w:p w14:paraId="3B26EF6F"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657" w:type="dxa"/>
            <w:tcBorders>
              <w:bottom w:val="nil"/>
            </w:tcBorders>
            <w:shd w:val="clear" w:color="auto" w:fill="auto"/>
            <w:noWrap/>
            <w:vAlign w:val="bottom"/>
            <w:hideMark/>
          </w:tcPr>
          <w:p w14:paraId="5FBC411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w:t>
            </w:r>
          </w:p>
        </w:tc>
        <w:tc>
          <w:tcPr>
            <w:tcW w:w="642" w:type="dxa"/>
            <w:tcBorders>
              <w:bottom w:val="nil"/>
            </w:tcBorders>
            <w:shd w:val="clear" w:color="auto" w:fill="auto"/>
            <w:noWrap/>
            <w:vAlign w:val="bottom"/>
            <w:hideMark/>
          </w:tcPr>
          <w:p w14:paraId="5419683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16</w:t>
            </w:r>
          </w:p>
        </w:tc>
        <w:tc>
          <w:tcPr>
            <w:tcW w:w="802" w:type="dxa"/>
            <w:tcBorders>
              <w:bottom w:val="nil"/>
            </w:tcBorders>
            <w:shd w:val="clear" w:color="auto" w:fill="auto"/>
            <w:noWrap/>
            <w:vAlign w:val="bottom"/>
            <w:hideMark/>
          </w:tcPr>
          <w:p w14:paraId="6DC0F367"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642" w:type="dxa"/>
            <w:tcBorders>
              <w:bottom w:val="nil"/>
            </w:tcBorders>
            <w:shd w:val="clear" w:color="auto" w:fill="auto"/>
            <w:noWrap/>
            <w:vAlign w:val="bottom"/>
            <w:hideMark/>
          </w:tcPr>
          <w:p w14:paraId="1E46B14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8</w:t>
            </w:r>
          </w:p>
        </w:tc>
        <w:tc>
          <w:tcPr>
            <w:tcW w:w="642" w:type="dxa"/>
            <w:gridSpan w:val="2"/>
            <w:tcBorders>
              <w:bottom w:val="nil"/>
            </w:tcBorders>
            <w:shd w:val="clear" w:color="auto" w:fill="auto"/>
            <w:noWrap/>
            <w:vAlign w:val="bottom"/>
            <w:hideMark/>
          </w:tcPr>
          <w:p w14:paraId="190CAC9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13</w:t>
            </w:r>
          </w:p>
        </w:tc>
        <w:tc>
          <w:tcPr>
            <w:tcW w:w="802" w:type="dxa"/>
            <w:tcBorders>
              <w:bottom w:val="nil"/>
            </w:tcBorders>
            <w:shd w:val="clear" w:color="auto" w:fill="auto"/>
            <w:noWrap/>
            <w:vAlign w:val="bottom"/>
            <w:hideMark/>
          </w:tcPr>
          <w:p w14:paraId="1646F47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c>
          <w:tcPr>
            <w:tcW w:w="697" w:type="dxa"/>
            <w:tcBorders>
              <w:bottom w:val="nil"/>
            </w:tcBorders>
            <w:shd w:val="clear" w:color="auto" w:fill="auto"/>
            <w:noWrap/>
            <w:vAlign w:val="bottom"/>
            <w:hideMark/>
          </w:tcPr>
          <w:p w14:paraId="3B1DC64F"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27</w:t>
            </w:r>
          </w:p>
        </w:tc>
        <w:tc>
          <w:tcPr>
            <w:tcW w:w="668" w:type="dxa"/>
            <w:gridSpan w:val="2"/>
            <w:tcBorders>
              <w:bottom w:val="nil"/>
            </w:tcBorders>
            <w:shd w:val="clear" w:color="auto" w:fill="auto"/>
            <w:noWrap/>
            <w:vAlign w:val="bottom"/>
            <w:hideMark/>
          </w:tcPr>
          <w:p w14:paraId="004DA450"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31</w:t>
            </w:r>
          </w:p>
        </w:tc>
        <w:tc>
          <w:tcPr>
            <w:tcW w:w="769" w:type="dxa"/>
            <w:tcBorders>
              <w:bottom w:val="nil"/>
            </w:tcBorders>
            <w:shd w:val="clear" w:color="auto" w:fill="auto"/>
            <w:vAlign w:val="bottom"/>
          </w:tcPr>
          <w:p w14:paraId="3DA53BD9"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9</w:t>
            </w:r>
          </w:p>
        </w:tc>
        <w:tc>
          <w:tcPr>
            <w:tcW w:w="677" w:type="dxa"/>
            <w:tcBorders>
              <w:bottom w:val="nil"/>
            </w:tcBorders>
            <w:shd w:val="clear" w:color="auto" w:fill="auto"/>
            <w:vAlign w:val="bottom"/>
          </w:tcPr>
          <w:p w14:paraId="06F5C2D0"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w:t>
            </w:r>
          </w:p>
        </w:tc>
        <w:tc>
          <w:tcPr>
            <w:tcW w:w="557" w:type="dxa"/>
            <w:tcBorders>
              <w:bottom w:val="nil"/>
            </w:tcBorders>
            <w:shd w:val="clear" w:color="auto" w:fill="auto"/>
            <w:vAlign w:val="bottom"/>
          </w:tcPr>
          <w:p w14:paraId="1D3F524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23</w:t>
            </w:r>
          </w:p>
        </w:tc>
      </w:tr>
      <w:tr w:rsidR="00B301B5" w:rsidRPr="002E29B3" w14:paraId="6FFEE189" w14:textId="77777777" w:rsidTr="005867B0">
        <w:tc>
          <w:tcPr>
            <w:tcW w:w="1445" w:type="dxa"/>
            <w:tcBorders>
              <w:top w:val="nil"/>
              <w:bottom w:val="nil"/>
            </w:tcBorders>
            <w:shd w:val="clear" w:color="auto" w:fill="auto"/>
            <w:noWrap/>
            <w:hideMark/>
          </w:tcPr>
          <w:p w14:paraId="6D029D90" w14:textId="3986817F"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Directeur en chef/</w:t>
            </w:r>
            <w:r w:rsidR="005867B0">
              <w:rPr>
                <w:sz w:val="18"/>
                <w:szCs w:val="18"/>
              </w:rPr>
              <w:br/>
            </w:r>
            <w:r w:rsidRPr="002E29B3">
              <w:rPr>
                <w:sz w:val="18"/>
                <w:szCs w:val="18"/>
              </w:rPr>
              <w:t>Directrice en chef</w:t>
            </w:r>
          </w:p>
        </w:tc>
        <w:tc>
          <w:tcPr>
            <w:tcW w:w="642" w:type="dxa"/>
            <w:tcBorders>
              <w:top w:val="nil"/>
              <w:bottom w:val="nil"/>
            </w:tcBorders>
            <w:shd w:val="clear" w:color="auto" w:fill="auto"/>
            <w:noWrap/>
            <w:vAlign w:val="bottom"/>
            <w:hideMark/>
          </w:tcPr>
          <w:p w14:paraId="1863968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657" w:type="dxa"/>
            <w:tcBorders>
              <w:top w:val="nil"/>
              <w:bottom w:val="nil"/>
            </w:tcBorders>
            <w:shd w:val="clear" w:color="auto" w:fill="auto"/>
            <w:noWrap/>
            <w:vAlign w:val="bottom"/>
            <w:hideMark/>
          </w:tcPr>
          <w:p w14:paraId="3F934EC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38</w:t>
            </w:r>
          </w:p>
        </w:tc>
        <w:tc>
          <w:tcPr>
            <w:tcW w:w="642" w:type="dxa"/>
            <w:tcBorders>
              <w:top w:val="nil"/>
              <w:bottom w:val="nil"/>
            </w:tcBorders>
            <w:shd w:val="clear" w:color="auto" w:fill="auto"/>
            <w:noWrap/>
            <w:vAlign w:val="bottom"/>
            <w:hideMark/>
          </w:tcPr>
          <w:p w14:paraId="1142F56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43</w:t>
            </w:r>
          </w:p>
        </w:tc>
        <w:tc>
          <w:tcPr>
            <w:tcW w:w="802" w:type="dxa"/>
            <w:tcBorders>
              <w:top w:val="nil"/>
              <w:bottom w:val="nil"/>
            </w:tcBorders>
            <w:shd w:val="clear" w:color="auto" w:fill="auto"/>
            <w:noWrap/>
            <w:vAlign w:val="bottom"/>
            <w:hideMark/>
          </w:tcPr>
          <w:p w14:paraId="50CE201A"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642" w:type="dxa"/>
            <w:tcBorders>
              <w:top w:val="nil"/>
              <w:bottom w:val="nil"/>
            </w:tcBorders>
            <w:shd w:val="clear" w:color="auto" w:fill="auto"/>
            <w:noWrap/>
            <w:vAlign w:val="bottom"/>
            <w:hideMark/>
          </w:tcPr>
          <w:p w14:paraId="0EB2668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39</w:t>
            </w:r>
          </w:p>
        </w:tc>
        <w:tc>
          <w:tcPr>
            <w:tcW w:w="642" w:type="dxa"/>
            <w:gridSpan w:val="2"/>
            <w:tcBorders>
              <w:top w:val="nil"/>
              <w:bottom w:val="nil"/>
            </w:tcBorders>
            <w:shd w:val="clear" w:color="auto" w:fill="auto"/>
            <w:noWrap/>
            <w:vAlign w:val="bottom"/>
            <w:hideMark/>
          </w:tcPr>
          <w:p w14:paraId="6D1518A5"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44</w:t>
            </w:r>
          </w:p>
        </w:tc>
        <w:tc>
          <w:tcPr>
            <w:tcW w:w="802" w:type="dxa"/>
            <w:tcBorders>
              <w:top w:val="nil"/>
              <w:bottom w:val="nil"/>
            </w:tcBorders>
            <w:shd w:val="clear" w:color="auto" w:fill="auto"/>
            <w:noWrap/>
            <w:vAlign w:val="bottom"/>
            <w:hideMark/>
          </w:tcPr>
          <w:p w14:paraId="5D5F6195"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13</w:t>
            </w:r>
          </w:p>
        </w:tc>
        <w:tc>
          <w:tcPr>
            <w:tcW w:w="697" w:type="dxa"/>
            <w:tcBorders>
              <w:top w:val="nil"/>
              <w:bottom w:val="nil"/>
            </w:tcBorders>
            <w:shd w:val="clear" w:color="auto" w:fill="auto"/>
            <w:noWrap/>
            <w:vAlign w:val="bottom"/>
            <w:hideMark/>
          </w:tcPr>
          <w:p w14:paraId="2F2F83D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32</w:t>
            </w:r>
          </w:p>
        </w:tc>
        <w:tc>
          <w:tcPr>
            <w:tcW w:w="668" w:type="dxa"/>
            <w:gridSpan w:val="2"/>
            <w:tcBorders>
              <w:top w:val="nil"/>
              <w:bottom w:val="nil"/>
            </w:tcBorders>
            <w:shd w:val="clear" w:color="auto" w:fill="auto"/>
            <w:noWrap/>
            <w:vAlign w:val="bottom"/>
            <w:hideMark/>
          </w:tcPr>
          <w:p w14:paraId="4CE1D2D4"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45</w:t>
            </w:r>
          </w:p>
        </w:tc>
        <w:tc>
          <w:tcPr>
            <w:tcW w:w="769" w:type="dxa"/>
            <w:tcBorders>
              <w:top w:val="nil"/>
              <w:bottom w:val="nil"/>
            </w:tcBorders>
            <w:shd w:val="clear" w:color="auto" w:fill="auto"/>
            <w:vAlign w:val="bottom"/>
          </w:tcPr>
          <w:p w14:paraId="0E61F54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8</w:t>
            </w:r>
          </w:p>
        </w:tc>
        <w:tc>
          <w:tcPr>
            <w:tcW w:w="677" w:type="dxa"/>
            <w:tcBorders>
              <w:top w:val="nil"/>
              <w:bottom w:val="nil"/>
            </w:tcBorders>
            <w:shd w:val="clear" w:color="auto" w:fill="auto"/>
            <w:vAlign w:val="bottom"/>
          </w:tcPr>
          <w:p w14:paraId="5F0C15C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w:t>
            </w:r>
          </w:p>
        </w:tc>
        <w:tc>
          <w:tcPr>
            <w:tcW w:w="557" w:type="dxa"/>
            <w:tcBorders>
              <w:top w:val="nil"/>
              <w:bottom w:val="nil"/>
            </w:tcBorders>
            <w:shd w:val="clear" w:color="auto" w:fill="auto"/>
            <w:vAlign w:val="bottom"/>
          </w:tcPr>
          <w:p w14:paraId="6DABB9A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19</w:t>
            </w:r>
          </w:p>
        </w:tc>
      </w:tr>
      <w:tr w:rsidR="00B301B5" w:rsidRPr="002E29B3" w14:paraId="0D2E31E3" w14:textId="77777777" w:rsidTr="005867B0">
        <w:tc>
          <w:tcPr>
            <w:tcW w:w="1445" w:type="dxa"/>
            <w:tcBorders>
              <w:top w:val="nil"/>
            </w:tcBorders>
            <w:shd w:val="clear" w:color="auto" w:fill="auto"/>
            <w:noWrap/>
            <w:hideMark/>
          </w:tcPr>
          <w:p w14:paraId="201F2DE5" w14:textId="40315A8E" w:rsidR="00B301B5" w:rsidRPr="005867B0"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867B0">
              <w:rPr>
                <w:bCs/>
                <w:sz w:val="18"/>
                <w:szCs w:val="18"/>
              </w:rPr>
              <w:t>Directeur/</w:t>
            </w:r>
            <w:r w:rsidR="005867B0">
              <w:rPr>
                <w:bCs/>
                <w:sz w:val="18"/>
                <w:szCs w:val="18"/>
              </w:rPr>
              <w:br/>
            </w:r>
            <w:r w:rsidRPr="005867B0">
              <w:rPr>
                <w:bCs/>
                <w:sz w:val="18"/>
                <w:szCs w:val="18"/>
              </w:rPr>
              <w:t>Directrice</w:t>
            </w:r>
          </w:p>
        </w:tc>
        <w:tc>
          <w:tcPr>
            <w:tcW w:w="642" w:type="dxa"/>
            <w:tcBorders>
              <w:top w:val="nil"/>
            </w:tcBorders>
            <w:shd w:val="clear" w:color="auto" w:fill="auto"/>
            <w:noWrap/>
            <w:vAlign w:val="bottom"/>
            <w:hideMark/>
          </w:tcPr>
          <w:p w14:paraId="67307E09"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25</w:t>
            </w:r>
          </w:p>
        </w:tc>
        <w:tc>
          <w:tcPr>
            <w:tcW w:w="657" w:type="dxa"/>
            <w:tcBorders>
              <w:top w:val="nil"/>
            </w:tcBorders>
            <w:shd w:val="clear" w:color="auto" w:fill="auto"/>
            <w:noWrap/>
            <w:vAlign w:val="bottom"/>
            <w:hideMark/>
          </w:tcPr>
          <w:p w14:paraId="4A6002E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104</w:t>
            </w:r>
          </w:p>
        </w:tc>
        <w:tc>
          <w:tcPr>
            <w:tcW w:w="642" w:type="dxa"/>
            <w:tcBorders>
              <w:top w:val="nil"/>
            </w:tcBorders>
            <w:shd w:val="clear" w:color="auto" w:fill="auto"/>
            <w:noWrap/>
            <w:vAlign w:val="bottom"/>
            <w:hideMark/>
          </w:tcPr>
          <w:p w14:paraId="605D07E6"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129</w:t>
            </w:r>
          </w:p>
        </w:tc>
        <w:tc>
          <w:tcPr>
            <w:tcW w:w="802" w:type="dxa"/>
            <w:tcBorders>
              <w:top w:val="nil"/>
            </w:tcBorders>
            <w:shd w:val="clear" w:color="auto" w:fill="auto"/>
            <w:noWrap/>
            <w:vAlign w:val="bottom"/>
            <w:hideMark/>
          </w:tcPr>
          <w:p w14:paraId="6C04FF8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33</w:t>
            </w:r>
          </w:p>
        </w:tc>
        <w:tc>
          <w:tcPr>
            <w:tcW w:w="642" w:type="dxa"/>
            <w:tcBorders>
              <w:top w:val="nil"/>
            </w:tcBorders>
            <w:shd w:val="clear" w:color="auto" w:fill="auto"/>
            <w:noWrap/>
            <w:vAlign w:val="bottom"/>
            <w:hideMark/>
          </w:tcPr>
          <w:p w14:paraId="16CC03B6"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121</w:t>
            </w:r>
          </w:p>
        </w:tc>
        <w:tc>
          <w:tcPr>
            <w:tcW w:w="642" w:type="dxa"/>
            <w:gridSpan w:val="2"/>
            <w:tcBorders>
              <w:top w:val="nil"/>
            </w:tcBorders>
            <w:shd w:val="clear" w:color="auto" w:fill="auto"/>
            <w:noWrap/>
            <w:vAlign w:val="bottom"/>
            <w:hideMark/>
          </w:tcPr>
          <w:p w14:paraId="2BB727F9"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154</w:t>
            </w:r>
          </w:p>
        </w:tc>
        <w:tc>
          <w:tcPr>
            <w:tcW w:w="802" w:type="dxa"/>
            <w:tcBorders>
              <w:top w:val="nil"/>
            </w:tcBorders>
            <w:shd w:val="clear" w:color="auto" w:fill="auto"/>
            <w:noWrap/>
            <w:vAlign w:val="bottom"/>
            <w:hideMark/>
          </w:tcPr>
          <w:p w14:paraId="2C85408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27</w:t>
            </w:r>
          </w:p>
        </w:tc>
        <w:tc>
          <w:tcPr>
            <w:tcW w:w="748" w:type="dxa"/>
            <w:gridSpan w:val="2"/>
            <w:tcBorders>
              <w:top w:val="nil"/>
            </w:tcBorders>
            <w:shd w:val="clear" w:color="auto" w:fill="auto"/>
            <w:noWrap/>
            <w:vAlign w:val="bottom"/>
            <w:hideMark/>
          </w:tcPr>
          <w:p w14:paraId="0F09DA1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114</w:t>
            </w:r>
          </w:p>
        </w:tc>
        <w:tc>
          <w:tcPr>
            <w:tcW w:w="617" w:type="dxa"/>
            <w:tcBorders>
              <w:top w:val="nil"/>
            </w:tcBorders>
            <w:shd w:val="clear" w:color="auto" w:fill="auto"/>
            <w:noWrap/>
            <w:vAlign w:val="bottom"/>
            <w:hideMark/>
          </w:tcPr>
          <w:p w14:paraId="08010DD6"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141</w:t>
            </w:r>
          </w:p>
        </w:tc>
        <w:tc>
          <w:tcPr>
            <w:tcW w:w="769" w:type="dxa"/>
            <w:tcBorders>
              <w:top w:val="nil"/>
            </w:tcBorders>
            <w:shd w:val="clear" w:color="auto" w:fill="auto"/>
            <w:vAlign w:val="bottom"/>
          </w:tcPr>
          <w:p w14:paraId="2B7C7DE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15</w:t>
            </w:r>
          </w:p>
        </w:tc>
        <w:tc>
          <w:tcPr>
            <w:tcW w:w="677" w:type="dxa"/>
            <w:tcBorders>
              <w:top w:val="nil"/>
            </w:tcBorders>
            <w:shd w:val="clear" w:color="auto" w:fill="auto"/>
            <w:vAlign w:val="bottom"/>
          </w:tcPr>
          <w:p w14:paraId="61F77C8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78</w:t>
            </w:r>
          </w:p>
        </w:tc>
        <w:tc>
          <w:tcPr>
            <w:tcW w:w="557" w:type="dxa"/>
            <w:tcBorders>
              <w:top w:val="nil"/>
            </w:tcBorders>
            <w:shd w:val="clear" w:color="auto" w:fill="auto"/>
            <w:vAlign w:val="bottom"/>
          </w:tcPr>
          <w:p w14:paraId="6E715747"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93</w:t>
            </w:r>
          </w:p>
        </w:tc>
      </w:tr>
      <w:tr w:rsidR="00B301B5" w:rsidRPr="002E29B3" w14:paraId="15A823B1" w14:textId="77777777" w:rsidTr="005867B0">
        <w:tc>
          <w:tcPr>
            <w:tcW w:w="1445" w:type="dxa"/>
            <w:shd w:val="clear" w:color="auto" w:fill="auto"/>
            <w:noWrap/>
            <w:hideMark/>
          </w:tcPr>
          <w:p w14:paraId="403C84F1" w14:textId="043EA6E7"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Gardien en chef/</w:t>
            </w:r>
            <w:r w:rsidR="005867B0">
              <w:rPr>
                <w:sz w:val="18"/>
                <w:szCs w:val="18"/>
              </w:rPr>
              <w:br/>
            </w:r>
            <w:r w:rsidRPr="002E29B3">
              <w:rPr>
                <w:sz w:val="18"/>
                <w:szCs w:val="18"/>
              </w:rPr>
              <w:t>Gardienne en chef</w:t>
            </w:r>
          </w:p>
        </w:tc>
        <w:tc>
          <w:tcPr>
            <w:tcW w:w="642" w:type="dxa"/>
            <w:shd w:val="clear" w:color="auto" w:fill="auto"/>
            <w:noWrap/>
            <w:vAlign w:val="bottom"/>
            <w:hideMark/>
          </w:tcPr>
          <w:p w14:paraId="6CC4E33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57</w:t>
            </w:r>
          </w:p>
        </w:tc>
        <w:tc>
          <w:tcPr>
            <w:tcW w:w="657" w:type="dxa"/>
            <w:shd w:val="clear" w:color="auto" w:fill="auto"/>
            <w:noWrap/>
            <w:vAlign w:val="bottom"/>
            <w:hideMark/>
          </w:tcPr>
          <w:p w14:paraId="584DDB18"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202</w:t>
            </w:r>
          </w:p>
        </w:tc>
        <w:tc>
          <w:tcPr>
            <w:tcW w:w="642" w:type="dxa"/>
            <w:shd w:val="clear" w:color="auto" w:fill="auto"/>
            <w:noWrap/>
            <w:vAlign w:val="bottom"/>
            <w:hideMark/>
          </w:tcPr>
          <w:p w14:paraId="3DDB1C6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259</w:t>
            </w:r>
          </w:p>
        </w:tc>
        <w:tc>
          <w:tcPr>
            <w:tcW w:w="802" w:type="dxa"/>
            <w:shd w:val="clear" w:color="auto" w:fill="auto"/>
            <w:noWrap/>
            <w:vAlign w:val="bottom"/>
            <w:hideMark/>
          </w:tcPr>
          <w:p w14:paraId="19DCAE5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60</w:t>
            </w:r>
          </w:p>
        </w:tc>
        <w:tc>
          <w:tcPr>
            <w:tcW w:w="642" w:type="dxa"/>
            <w:shd w:val="clear" w:color="auto" w:fill="auto"/>
            <w:noWrap/>
            <w:vAlign w:val="bottom"/>
            <w:hideMark/>
          </w:tcPr>
          <w:p w14:paraId="42186E0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221</w:t>
            </w:r>
          </w:p>
        </w:tc>
        <w:tc>
          <w:tcPr>
            <w:tcW w:w="642" w:type="dxa"/>
            <w:gridSpan w:val="2"/>
            <w:shd w:val="clear" w:color="auto" w:fill="auto"/>
            <w:noWrap/>
            <w:vAlign w:val="bottom"/>
            <w:hideMark/>
          </w:tcPr>
          <w:p w14:paraId="3E4123F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281</w:t>
            </w:r>
          </w:p>
        </w:tc>
        <w:tc>
          <w:tcPr>
            <w:tcW w:w="802" w:type="dxa"/>
            <w:shd w:val="clear" w:color="auto" w:fill="auto"/>
            <w:noWrap/>
            <w:vAlign w:val="bottom"/>
            <w:hideMark/>
          </w:tcPr>
          <w:p w14:paraId="640E4B8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63</w:t>
            </w:r>
          </w:p>
        </w:tc>
        <w:tc>
          <w:tcPr>
            <w:tcW w:w="748" w:type="dxa"/>
            <w:gridSpan w:val="2"/>
            <w:shd w:val="clear" w:color="auto" w:fill="auto"/>
            <w:noWrap/>
            <w:vAlign w:val="bottom"/>
            <w:hideMark/>
          </w:tcPr>
          <w:p w14:paraId="1374FAE6"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240</w:t>
            </w:r>
          </w:p>
        </w:tc>
        <w:tc>
          <w:tcPr>
            <w:tcW w:w="617" w:type="dxa"/>
            <w:shd w:val="clear" w:color="auto" w:fill="auto"/>
            <w:noWrap/>
            <w:vAlign w:val="bottom"/>
            <w:hideMark/>
          </w:tcPr>
          <w:p w14:paraId="09CA168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303</w:t>
            </w:r>
          </w:p>
        </w:tc>
        <w:tc>
          <w:tcPr>
            <w:tcW w:w="769" w:type="dxa"/>
            <w:shd w:val="clear" w:color="auto" w:fill="auto"/>
            <w:vAlign w:val="bottom"/>
          </w:tcPr>
          <w:p w14:paraId="28CE419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113</w:t>
            </w:r>
          </w:p>
        </w:tc>
        <w:tc>
          <w:tcPr>
            <w:tcW w:w="677" w:type="dxa"/>
            <w:shd w:val="clear" w:color="auto" w:fill="auto"/>
            <w:vAlign w:val="bottom"/>
          </w:tcPr>
          <w:p w14:paraId="0BB7C2F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277</w:t>
            </w:r>
          </w:p>
        </w:tc>
        <w:tc>
          <w:tcPr>
            <w:tcW w:w="557" w:type="dxa"/>
            <w:shd w:val="clear" w:color="auto" w:fill="auto"/>
            <w:vAlign w:val="bottom"/>
          </w:tcPr>
          <w:p w14:paraId="23BFF1B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390</w:t>
            </w:r>
          </w:p>
        </w:tc>
      </w:tr>
      <w:tr w:rsidR="00B301B5" w:rsidRPr="002E29B3" w14:paraId="5ECDD9FC" w14:textId="77777777" w:rsidTr="005867B0">
        <w:tc>
          <w:tcPr>
            <w:tcW w:w="1445" w:type="dxa"/>
            <w:shd w:val="clear" w:color="auto" w:fill="auto"/>
            <w:noWrap/>
            <w:hideMark/>
          </w:tcPr>
          <w:p w14:paraId="6E6DF199" w14:textId="72959A39"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Gardien principal/</w:t>
            </w:r>
            <w:r w:rsidR="005867B0">
              <w:rPr>
                <w:sz w:val="18"/>
                <w:szCs w:val="18"/>
              </w:rPr>
              <w:br/>
            </w:r>
            <w:r w:rsidRPr="002E29B3">
              <w:rPr>
                <w:sz w:val="18"/>
                <w:szCs w:val="18"/>
              </w:rPr>
              <w:t>Gardienne principale</w:t>
            </w:r>
          </w:p>
        </w:tc>
        <w:tc>
          <w:tcPr>
            <w:tcW w:w="642" w:type="dxa"/>
            <w:shd w:val="clear" w:color="auto" w:fill="auto"/>
            <w:noWrap/>
            <w:vAlign w:val="bottom"/>
            <w:hideMark/>
          </w:tcPr>
          <w:p w14:paraId="0ADA728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157</w:t>
            </w:r>
          </w:p>
        </w:tc>
        <w:tc>
          <w:tcPr>
            <w:tcW w:w="657" w:type="dxa"/>
            <w:shd w:val="clear" w:color="auto" w:fill="auto"/>
            <w:noWrap/>
            <w:vAlign w:val="bottom"/>
            <w:hideMark/>
          </w:tcPr>
          <w:p w14:paraId="796910F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369</w:t>
            </w:r>
          </w:p>
        </w:tc>
        <w:tc>
          <w:tcPr>
            <w:tcW w:w="642" w:type="dxa"/>
            <w:shd w:val="clear" w:color="auto" w:fill="auto"/>
            <w:noWrap/>
            <w:vAlign w:val="bottom"/>
            <w:hideMark/>
          </w:tcPr>
          <w:p w14:paraId="4EBDB996"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526</w:t>
            </w:r>
          </w:p>
        </w:tc>
        <w:tc>
          <w:tcPr>
            <w:tcW w:w="802" w:type="dxa"/>
            <w:shd w:val="clear" w:color="auto" w:fill="auto"/>
            <w:noWrap/>
            <w:vAlign w:val="bottom"/>
            <w:hideMark/>
          </w:tcPr>
          <w:p w14:paraId="5F859D1C"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173</w:t>
            </w:r>
          </w:p>
        </w:tc>
        <w:tc>
          <w:tcPr>
            <w:tcW w:w="642" w:type="dxa"/>
            <w:shd w:val="clear" w:color="auto" w:fill="auto"/>
            <w:noWrap/>
            <w:vAlign w:val="bottom"/>
            <w:hideMark/>
          </w:tcPr>
          <w:p w14:paraId="23E93169"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398</w:t>
            </w:r>
          </w:p>
        </w:tc>
        <w:tc>
          <w:tcPr>
            <w:tcW w:w="642" w:type="dxa"/>
            <w:gridSpan w:val="2"/>
            <w:shd w:val="clear" w:color="auto" w:fill="auto"/>
            <w:noWrap/>
            <w:vAlign w:val="bottom"/>
            <w:hideMark/>
          </w:tcPr>
          <w:p w14:paraId="441954BF"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571</w:t>
            </w:r>
          </w:p>
        </w:tc>
        <w:tc>
          <w:tcPr>
            <w:tcW w:w="802" w:type="dxa"/>
            <w:shd w:val="clear" w:color="auto" w:fill="auto"/>
            <w:noWrap/>
            <w:vAlign w:val="bottom"/>
            <w:hideMark/>
          </w:tcPr>
          <w:p w14:paraId="1AD507C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161</w:t>
            </w:r>
          </w:p>
        </w:tc>
        <w:tc>
          <w:tcPr>
            <w:tcW w:w="748" w:type="dxa"/>
            <w:gridSpan w:val="2"/>
            <w:shd w:val="clear" w:color="auto" w:fill="auto"/>
            <w:noWrap/>
            <w:vAlign w:val="bottom"/>
            <w:hideMark/>
          </w:tcPr>
          <w:p w14:paraId="7998B981"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403</w:t>
            </w:r>
          </w:p>
        </w:tc>
        <w:tc>
          <w:tcPr>
            <w:tcW w:w="617" w:type="dxa"/>
            <w:shd w:val="clear" w:color="auto" w:fill="auto"/>
            <w:noWrap/>
            <w:vAlign w:val="bottom"/>
            <w:hideMark/>
          </w:tcPr>
          <w:p w14:paraId="731183F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564</w:t>
            </w:r>
          </w:p>
        </w:tc>
        <w:tc>
          <w:tcPr>
            <w:tcW w:w="769" w:type="dxa"/>
            <w:shd w:val="clear" w:color="auto" w:fill="auto"/>
            <w:vAlign w:val="bottom"/>
          </w:tcPr>
          <w:p w14:paraId="0201AA7A"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35</w:t>
            </w:r>
          </w:p>
        </w:tc>
        <w:tc>
          <w:tcPr>
            <w:tcW w:w="677" w:type="dxa"/>
            <w:shd w:val="clear" w:color="auto" w:fill="auto"/>
            <w:vAlign w:val="bottom"/>
          </w:tcPr>
          <w:p w14:paraId="14F5BFE6"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143</w:t>
            </w:r>
          </w:p>
        </w:tc>
        <w:tc>
          <w:tcPr>
            <w:tcW w:w="557" w:type="dxa"/>
            <w:shd w:val="clear" w:color="auto" w:fill="auto"/>
            <w:vAlign w:val="bottom"/>
          </w:tcPr>
          <w:p w14:paraId="32CF892A"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178</w:t>
            </w:r>
          </w:p>
        </w:tc>
      </w:tr>
      <w:tr w:rsidR="00B301B5" w:rsidRPr="002E29B3" w14:paraId="0D92DC81" w14:textId="77777777" w:rsidTr="005867B0">
        <w:tc>
          <w:tcPr>
            <w:tcW w:w="1445" w:type="dxa"/>
            <w:tcBorders>
              <w:bottom w:val="single" w:sz="4" w:space="0" w:color="auto"/>
            </w:tcBorders>
            <w:shd w:val="clear" w:color="auto" w:fill="auto"/>
            <w:noWrap/>
            <w:hideMark/>
          </w:tcPr>
          <w:p w14:paraId="1A308E90" w14:textId="704A6049"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Gardien/</w:t>
            </w:r>
            <w:r w:rsidR="005867B0">
              <w:rPr>
                <w:sz w:val="18"/>
                <w:szCs w:val="18"/>
              </w:rPr>
              <w:br/>
            </w:r>
            <w:r w:rsidRPr="002E29B3">
              <w:rPr>
                <w:sz w:val="18"/>
                <w:szCs w:val="18"/>
              </w:rPr>
              <w:t>Gardienne (dernier échelon)</w:t>
            </w:r>
          </w:p>
        </w:tc>
        <w:tc>
          <w:tcPr>
            <w:tcW w:w="642" w:type="dxa"/>
            <w:tcBorders>
              <w:bottom w:val="single" w:sz="4" w:space="0" w:color="auto"/>
            </w:tcBorders>
            <w:shd w:val="clear" w:color="auto" w:fill="auto"/>
            <w:noWrap/>
            <w:vAlign w:val="bottom"/>
            <w:hideMark/>
          </w:tcPr>
          <w:p w14:paraId="53D9E10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310</w:t>
            </w:r>
          </w:p>
        </w:tc>
        <w:tc>
          <w:tcPr>
            <w:tcW w:w="657" w:type="dxa"/>
            <w:tcBorders>
              <w:bottom w:val="single" w:sz="4" w:space="0" w:color="auto"/>
            </w:tcBorders>
            <w:shd w:val="clear" w:color="auto" w:fill="auto"/>
            <w:noWrap/>
            <w:vAlign w:val="bottom"/>
            <w:hideMark/>
          </w:tcPr>
          <w:p w14:paraId="6899FA7E"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1 057</w:t>
            </w:r>
          </w:p>
        </w:tc>
        <w:tc>
          <w:tcPr>
            <w:tcW w:w="642" w:type="dxa"/>
            <w:tcBorders>
              <w:bottom w:val="single" w:sz="4" w:space="0" w:color="auto"/>
            </w:tcBorders>
            <w:shd w:val="clear" w:color="auto" w:fill="auto"/>
            <w:noWrap/>
            <w:vAlign w:val="bottom"/>
            <w:hideMark/>
          </w:tcPr>
          <w:p w14:paraId="762B9BC5"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1 367</w:t>
            </w:r>
          </w:p>
        </w:tc>
        <w:tc>
          <w:tcPr>
            <w:tcW w:w="802" w:type="dxa"/>
            <w:tcBorders>
              <w:bottom w:val="single" w:sz="4" w:space="0" w:color="auto"/>
            </w:tcBorders>
            <w:shd w:val="clear" w:color="auto" w:fill="auto"/>
            <w:noWrap/>
            <w:vAlign w:val="bottom"/>
            <w:hideMark/>
          </w:tcPr>
          <w:p w14:paraId="0203D945"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381</w:t>
            </w:r>
          </w:p>
        </w:tc>
        <w:tc>
          <w:tcPr>
            <w:tcW w:w="642" w:type="dxa"/>
            <w:tcBorders>
              <w:bottom w:val="single" w:sz="4" w:space="0" w:color="auto"/>
            </w:tcBorders>
            <w:shd w:val="clear" w:color="auto" w:fill="auto"/>
            <w:noWrap/>
            <w:vAlign w:val="bottom"/>
            <w:hideMark/>
          </w:tcPr>
          <w:p w14:paraId="68B2D38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1 229</w:t>
            </w:r>
          </w:p>
        </w:tc>
        <w:tc>
          <w:tcPr>
            <w:tcW w:w="642" w:type="dxa"/>
            <w:gridSpan w:val="2"/>
            <w:tcBorders>
              <w:bottom w:val="single" w:sz="4" w:space="0" w:color="auto"/>
            </w:tcBorders>
            <w:shd w:val="clear" w:color="auto" w:fill="auto"/>
            <w:noWrap/>
            <w:vAlign w:val="bottom"/>
            <w:hideMark/>
          </w:tcPr>
          <w:p w14:paraId="2F6ABDDD"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1 610</w:t>
            </w:r>
          </w:p>
        </w:tc>
        <w:tc>
          <w:tcPr>
            <w:tcW w:w="802" w:type="dxa"/>
            <w:tcBorders>
              <w:bottom w:val="single" w:sz="4" w:space="0" w:color="auto"/>
            </w:tcBorders>
            <w:shd w:val="clear" w:color="auto" w:fill="auto"/>
            <w:noWrap/>
            <w:vAlign w:val="bottom"/>
            <w:hideMark/>
          </w:tcPr>
          <w:p w14:paraId="2D02988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461</w:t>
            </w:r>
          </w:p>
        </w:tc>
        <w:tc>
          <w:tcPr>
            <w:tcW w:w="748" w:type="dxa"/>
            <w:gridSpan w:val="2"/>
            <w:tcBorders>
              <w:bottom w:val="single" w:sz="4" w:space="0" w:color="auto"/>
            </w:tcBorders>
            <w:shd w:val="clear" w:color="auto" w:fill="auto"/>
            <w:noWrap/>
            <w:vAlign w:val="bottom"/>
            <w:hideMark/>
          </w:tcPr>
          <w:p w14:paraId="57A1892B"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1 402</w:t>
            </w:r>
          </w:p>
        </w:tc>
        <w:tc>
          <w:tcPr>
            <w:tcW w:w="617" w:type="dxa"/>
            <w:tcBorders>
              <w:bottom w:val="single" w:sz="4" w:space="0" w:color="auto"/>
            </w:tcBorders>
            <w:shd w:val="clear" w:color="auto" w:fill="auto"/>
            <w:noWrap/>
            <w:vAlign w:val="bottom"/>
            <w:hideMark/>
          </w:tcPr>
          <w:p w14:paraId="6B181D92"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1 863</w:t>
            </w:r>
          </w:p>
        </w:tc>
        <w:tc>
          <w:tcPr>
            <w:tcW w:w="769" w:type="dxa"/>
            <w:tcBorders>
              <w:bottom w:val="single" w:sz="4" w:space="0" w:color="auto"/>
            </w:tcBorders>
            <w:shd w:val="clear" w:color="auto" w:fill="auto"/>
            <w:vAlign w:val="bottom"/>
          </w:tcPr>
          <w:p w14:paraId="173359E9"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p>
        </w:tc>
        <w:tc>
          <w:tcPr>
            <w:tcW w:w="677" w:type="dxa"/>
            <w:tcBorders>
              <w:bottom w:val="single" w:sz="4" w:space="0" w:color="auto"/>
            </w:tcBorders>
            <w:shd w:val="clear" w:color="auto" w:fill="auto"/>
            <w:vAlign w:val="bottom"/>
          </w:tcPr>
          <w:p w14:paraId="280CFA77"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p>
        </w:tc>
        <w:tc>
          <w:tcPr>
            <w:tcW w:w="557" w:type="dxa"/>
            <w:tcBorders>
              <w:bottom w:val="single" w:sz="4" w:space="0" w:color="auto"/>
            </w:tcBorders>
            <w:shd w:val="clear" w:color="auto" w:fill="auto"/>
            <w:vAlign w:val="bottom"/>
          </w:tcPr>
          <w:p w14:paraId="14F17143" w14:textId="77777777" w:rsidR="00B301B5" w:rsidRPr="002E29B3" w:rsidRDefault="00B301B5" w:rsidP="005867B0">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2E29B3" w14:paraId="179704BA" w14:textId="77777777" w:rsidTr="005867B0">
        <w:tc>
          <w:tcPr>
            <w:tcW w:w="1445" w:type="dxa"/>
            <w:tcBorders>
              <w:top w:val="single" w:sz="4" w:space="0" w:color="auto"/>
              <w:bottom w:val="single" w:sz="12" w:space="0" w:color="auto"/>
            </w:tcBorders>
            <w:shd w:val="clear" w:color="auto" w:fill="auto"/>
            <w:noWrap/>
            <w:hideMark/>
          </w:tcPr>
          <w:p w14:paraId="5621E713" w14:textId="77777777" w:rsidR="00B301B5" w:rsidRPr="002E29B3" w:rsidRDefault="00B301B5" w:rsidP="00357D99">
            <w:pPr>
              <w:pStyle w:val="SingleTxtG"/>
              <w:tabs>
                <w:tab w:val="clear" w:pos="1701"/>
                <w:tab w:val="clear" w:pos="2268"/>
              </w:tabs>
              <w:suppressAutoHyphens w:val="0"/>
              <w:spacing w:before="80" w:after="80" w:line="220" w:lineRule="exact"/>
              <w:ind w:left="283" w:right="0"/>
              <w:jc w:val="left"/>
              <w:rPr>
                <w:b/>
                <w:sz w:val="18"/>
                <w:szCs w:val="18"/>
              </w:rPr>
            </w:pPr>
            <w:r w:rsidRPr="002E29B3">
              <w:rPr>
                <w:b/>
                <w:bCs/>
                <w:sz w:val="18"/>
                <w:szCs w:val="18"/>
              </w:rPr>
              <w:t>Total</w:t>
            </w:r>
          </w:p>
        </w:tc>
        <w:tc>
          <w:tcPr>
            <w:tcW w:w="642" w:type="dxa"/>
            <w:tcBorders>
              <w:top w:val="single" w:sz="4" w:space="0" w:color="auto"/>
              <w:bottom w:val="single" w:sz="12" w:space="0" w:color="auto"/>
            </w:tcBorders>
            <w:shd w:val="clear" w:color="auto" w:fill="auto"/>
            <w:noWrap/>
            <w:vAlign w:val="bottom"/>
            <w:hideMark/>
          </w:tcPr>
          <w:p w14:paraId="6DAAB62A"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562</w:t>
            </w:r>
          </w:p>
        </w:tc>
        <w:tc>
          <w:tcPr>
            <w:tcW w:w="657" w:type="dxa"/>
            <w:tcBorders>
              <w:top w:val="single" w:sz="4" w:space="0" w:color="auto"/>
              <w:bottom w:val="single" w:sz="12" w:space="0" w:color="auto"/>
            </w:tcBorders>
            <w:shd w:val="clear" w:color="auto" w:fill="auto"/>
            <w:noWrap/>
            <w:vAlign w:val="bottom"/>
            <w:hideMark/>
          </w:tcPr>
          <w:p w14:paraId="491B6989"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1 789</w:t>
            </w:r>
          </w:p>
        </w:tc>
        <w:tc>
          <w:tcPr>
            <w:tcW w:w="642" w:type="dxa"/>
            <w:tcBorders>
              <w:top w:val="single" w:sz="4" w:space="0" w:color="auto"/>
              <w:bottom w:val="single" w:sz="12" w:space="0" w:color="auto"/>
            </w:tcBorders>
            <w:shd w:val="clear" w:color="auto" w:fill="auto"/>
            <w:noWrap/>
            <w:vAlign w:val="bottom"/>
            <w:hideMark/>
          </w:tcPr>
          <w:p w14:paraId="3BAC8569"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2 351</w:t>
            </w:r>
          </w:p>
        </w:tc>
        <w:tc>
          <w:tcPr>
            <w:tcW w:w="802" w:type="dxa"/>
            <w:tcBorders>
              <w:top w:val="single" w:sz="4" w:space="0" w:color="auto"/>
              <w:bottom w:val="single" w:sz="12" w:space="0" w:color="auto"/>
            </w:tcBorders>
            <w:shd w:val="clear" w:color="auto" w:fill="auto"/>
            <w:noWrap/>
            <w:vAlign w:val="bottom"/>
            <w:hideMark/>
          </w:tcPr>
          <w:p w14:paraId="6486E269"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660</w:t>
            </w:r>
          </w:p>
        </w:tc>
        <w:tc>
          <w:tcPr>
            <w:tcW w:w="642" w:type="dxa"/>
            <w:tcBorders>
              <w:top w:val="single" w:sz="4" w:space="0" w:color="auto"/>
              <w:bottom w:val="single" w:sz="12" w:space="0" w:color="auto"/>
            </w:tcBorders>
            <w:shd w:val="clear" w:color="auto" w:fill="auto"/>
            <w:noWrap/>
            <w:vAlign w:val="bottom"/>
            <w:hideMark/>
          </w:tcPr>
          <w:p w14:paraId="25A8CB1C"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2 024</w:t>
            </w:r>
          </w:p>
        </w:tc>
        <w:tc>
          <w:tcPr>
            <w:tcW w:w="642" w:type="dxa"/>
            <w:gridSpan w:val="2"/>
            <w:tcBorders>
              <w:top w:val="single" w:sz="4" w:space="0" w:color="auto"/>
              <w:bottom w:val="single" w:sz="12" w:space="0" w:color="auto"/>
            </w:tcBorders>
            <w:shd w:val="clear" w:color="auto" w:fill="auto"/>
            <w:noWrap/>
            <w:vAlign w:val="bottom"/>
            <w:hideMark/>
          </w:tcPr>
          <w:p w14:paraId="5784B967"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2 684</w:t>
            </w:r>
          </w:p>
        </w:tc>
        <w:tc>
          <w:tcPr>
            <w:tcW w:w="802" w:type="dxa"/>
            <w:tcBorders>
              <w:top w:val="single" w:sz="4" w:space="0" w:color="auto"/>
              <w:bottom w:val="single" w:sz="12" w:space="0" w:color="auto"/>
            </w:tcBorders>
            <w:shd w:val="clear" w:color="auto" w:fill="auto"/>
            <w:noWrap/>
            <w:vAlign w:val="bottom"/>
            <w:hideMark/>
          </w:tcPr>
          <w:p w14:paraId="19C98228"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737</w:t>
            </w:r>
          </w:p>
        </w:tc>
        <w:tc>
          <w:tcPr>
            <w:tcW w:w="748" w:type="dxa"/>
            <w:gridSpan w:val="2"/>
            <w:tcBorders>
              <w:top w:val="single" w:sz="4" w:space="0" w:color="auto"/>
              <w:bottom w:val="single" w:sz="12" w:space="0" w:color="auto"/>
            </w:tcBorders>
            <w:shd w:val="clear" w:color="auto" w:fill="auto"/>
            <w:noWrap/>
            <w:vAlign w:val="bottom"/>
            <w:hideMark/>
          </w:tcPr>
          <w:p w14:paraId="6292F4EC"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2 233</w:t>
            </w:r>
          </w:p>
        </w:tc>
        <w:tc>
          <w:tcPr>
            <w:tcW w:w="617" w:type="dxa"/>
            <w:tcBorders>
              <w:top w:val="single" w:sz="4" w:space="0" w:color="auto"/>
              <w:bottom w:val="single" w:sz="12" w:space="0" w:color="auto"/>
            </w:tcBorders>
            <w:shd w:val="clear" w:color="auto" w:fill="auto"/>
            <w:noWrap/>
            <w:vAlign w:val="bottom"/>
            <w:hideMark/>
          </w:tcPr>
          <w:p w14:paraId="3ACAEB02"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2 970</w:t>
            </w:r>
          </w:p>
        </w:tc>
        <w:tc>
          <w:tcPr>
            <w:tcW w:w="769" w:type="dxa"/>
            <w:tcBorders>
              <w:top w:val="single" w:sz="4" w:space="0" w:color="auto"/>
              <w:bottom w:val="single" w:sz="12" w:space="0" w:color="auto"/>
            </w:tcBorders>
            <w:shd w:val="clear" w:color="auto" w:fill="auto"/>
            <w:vAlign w:val="bottom"/>
          </w:tcPr>
          <w:p w14:paraId="15A68D70"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186</w:t>
            </w:r>
          </w:p>
        </w:tc>
        <w:tc>
          <w:tcPr>
            <w:tcW w:w="677" w:type="dxa"/>
            <w:tcBorders>
              <w:top w:val="single" w:sz="4" w:space="0" w:color="auto"/>
              <w:bottom w:val="single" w:sz="12" w:space="0" w:color="auto"/>
            </w:tcBorders>
            <w:shd w:val="clear" w:color="auto" w:fill="auto"/>
            <w:vAlign w:val="bottom"/>
          </w:tcPr>
          <w:p w14:paraId="318CAFC5"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537</w:t>
            </w:r>
          </w:p>
        </w:tc>
        <w:tc>
          <w:tcPr>
            <w:tcW w:w="557" w:type="dxa"/>
            <w:tcBorders>
              <w:top w:val="single" w:sz="4" w:space="0" w:color="auto"/>
              <w:bottom w:val="single" w:sz="12" w:space="0" w:color="auto"/>
            </w:tcBorders>
            <w:shd w:val="clear" w:color="auto" w:fill="auto"/>
            <w:vAlign w:val="bottom"/>
          </w:tcPr>
          <w:p w14:paraId="7D3FE73D" w14:textId="77777777" w:rsidR="00B301B5" w:rsidRPr="002E29B3" w:rsidRDefault="00B301B5" w:rsidP="005867B0">
            <w:pPr>
              <w:pStyle w:val="SingleTxtG"/>
              <w:tabs>
                <w:tab w:val="clear" w:pos="1701"/>
                <w:tab w:val="clear" w:pos="2268"/>
              </w:tabs>
              <w:suppressAutoHyphens w:val="0"/>
              <w:spacing w:before="80" w:after="80" w:line="220" w:lineRule="exact"/>
              <w:ind w:left="0" w:right="113"/>
              <w:jc w:val="right"/>
              <w:rPr>
                <w:b/>
                <w:sz w:val="18"/>
                <w:szCs w:val="18"/>
              </w:rPr>
            </w:pPr>
            <w:r w:rsidRPr="002E29B3">
              <w:rPr>
                <w:b/>
                <w:bCs/>
                <w:sz w:val="18"/>
                <w:szCs w:val="18"/>
              </w:rPr>
              <w:t>723</w:t>
            </w:r>
          </w:p>
        </w:tc>
      </w:tr>
    </w:tbl>
    <w:p w14:paraId="179D06E6" w14:textId="77777777" w:rsidR="00B301B5" w:rsidRPr="009400BF" w:rsidRDefault="00B301B5" w:rsidP="005867B0">
      <w:pPr>
        <w:spacing w:before="120" w:after="240"/>
        <w:ind w:firstLine="170"/>
        <w:rPr>
          <w:sz w:val="18"/>
          <w:szCs w:val="18"/>
        </w:rPr>
      </w:pPr>
      <w:r w:rsidRPr="009400BF">
        <w:rPr>
          <w:i/>
          <w:iCs/>
          <w:sz w:val="18"/>
          <w:szCs w:val="18"/>
        </w:rPr>
        <w:t>Source</w:t>
      </w:r>
      <w:r w:rsidRPr="009400BF">
        <w:rPr>
          <w:sz w:val="18"/>
          <w:szCs w:val="18"/>
        </w:rPr>
        <w:t xml:space="preserve"> : ZIMSTAT, </w:t>
      </w:r>
      <w:proofErr w:type="spellStart"/>
      <w:r w:rsidRPr="009400BF">
        <w:rPr>
          <w:sz w:val="18"/>
          <w:szCs w:val="18"/>
        </w:rPr>
        <w:t>Understanding</w:t>
      </w:r>
      <w:proofErr w:type="spellEnd"/>
      <w:r w:rsidRPr="009400BF">
        <w:rPr>
          <w:sz w:val="18"/>
          <w:szCs w:val="18"/>
        </w:rPr>
        <w:t xml:space="preserve"> </w:t>
      </w:r>
      <w:proofErr w:type="spellStart"/>
      <w:r w:rsidRPr="009400BF">
        <w:rPr>
          <w:sz w:val="18"/>
          <w:szCs w:val="18"/>
        </w:rPr>
        <w:t>Gender</w:t>
      </w:r>
      <w:proofErr w:type="spellEnd"/>
      <w:r w:rsidRPr="009400BF">
        <w:rPr>
          <w:sz w:val="18"/>
          <w:szCs w:val="18"/>
        </w:rPr>
        <w:t xml:space="preserve"> </w:t>
      </w:r>
      <w:proofErr w:type="spellStart"/>
      <w:r w:rsidRPr="009400BF">
        <w:rPr>
          <w:sz w:val="18"/>
          <w:szCs w:val="18"/>
        </w:rPr>
        <w:t>Equality</w:t>
      </w:r>
      <w:proofErr w:type="spellEnd"/>
      <w:r w:rsidRPr="009400BF">
        <w:rPr>
          <w:sz w:val="18"/>
          <w:szCs w:val="18"/>
        </w:rPr>
        <w:t xml:space="preserve"> in Zimbabwe: Women and Men Report 2016 (Comprendre l</w:t>
      </w:r>
      <w:r>
        <w:rPr>
          <w:sz w:val="18"/>
          <w:szCs w:val="18"/>
        </w:rPr>
        <w:t>’</w:t>
      </w:r>
      <w:r w:rsidRPr="009400BF">
        <w:rPr>
          <w:sz w:val="18"/>
          <w:szCs w:val="18"/>
        </w:rPr>
        <w:t>égalité des sexes au Zimbabwe : rapport sur l</w:t>
      </w:r>
      <w:r>
        <w:rPr>
          <w:sz w:val="18"/>
          <w:szCs w:val="18"/>
        </w:rPr>
        <w:t>’</w:t>
      </w:r>
      <w:r w:rsidRPr="009400BF">
        <w:rPr>
          <w:sz w:val="18"/>
          <w:szCs w:val="18"/>
        </w:rPr>
        <w:t>égalité femmes-hommes 2016).</w:t>
      </w:r>
    </w:p>
    <w:p w14:paraId="6FBA1D83" w14:textId="65741AC0" w:rsidR="00B301B5" w:rsidRPr="005867B0" w:rsidRDefault="00B301B5" w:rsidP="005867B0">
      <w:pPr>
        <w:pStyle w:val="Titre1"/>
        <w:spacing w:after="120"/>
      </w:pPr>
      <w:r w:rsidRPr="002E29B3">
        <w:t>Tableau 7</w:t>
      </w:r>
      <w:r w:rsidR="005867B0">
        <w:t xml:space="preserve"> </w:t>
      </w:r>
      <w:r w:rsidR="005867B0">
        <w:br/>
      </w:r>
      <w:r w:rsidRPr="002E29B3">
        <w:rPr>
          <w:b/>
          <w:bCs/>
        </w:rPr>
        <w:t>Statistiques relatives à la rep</w:t>
      </w:r>
      <w:r>
        <w:rPr>
          <w:b/>
          <w:bCs/>
        </w:rPr>
        <w:t>résentation des femmes dans la magistrature du siège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709"/>
        <w:gridCol w:w="567"/>
        <w:gridCol w:w="709"/>
        <w:gridCol w:w="850"/>
        <w:gridCol w:w="709"/>
        <w:gridCol w:w="709"/>
        <w:gridCol w:w="494"/>
        <w:gridCol w:w="780"/>
      </w:tblGrid>
      <w:tr w:rsidR="00B301B5" w:rsidRPr="009400BF" w14:paraId="4487B234" w14:textId="77777777" w:rsidTr="00357D99">
        <w:trPr>
          <w:tblHeader/>
        </w:trPr>
        <w:tc>
          <w:tcPr>
            <w:tcW w:w="1843" w:type="dxa"/>
            <w:vMerge w:val="restart"/>
            <w:tcBorders>
              <w:top w:val="single" w:sz="4" w:space="0" w:color="auto"/>
              <w:bottom w:val="single" w:sz="12" w:space="0" w:color="auto"/>
            </w:tcBorders>
            <w:shd w:val="clear" w:color="auto" w:fill="auto"/>
            <w:vAlign w:val="bottom"/>
          </w:tcPr>
          <w:p w14:paraId="520B1E81"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p>
        </w:tc>
        <w:tc>
          <w:tcPr>
            <w:tcW w:w="2835" w:type="dxa"/>
            <w:gridSpan w:val="4"/>
            <w:tcBorders>
              <w:top w:val="single" w:sz="4" w:space="0" w:color="auto"/>
              <w:bottom w:val="single" w:sz="4" w:space="0" w:color="auto"/>
              <w:right w:val="single" w:sz="24" w:space="0" w:color="FFFFFF" w:themeColor="background1"/>
            </w:tcBorders>
            <w:shd w:val="clear" w:color="auto" w:fill="auto"/>
            <w:vAlign w:val="bottom"/>
          </w:tcPr>
          <w:p w14:paraId="0F9E14B5"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9400BF">
              <w:rPr>
                <w:i/>
                <w:iCs/>
                <w:sz w:val="16"/>
                <w:szCs w:val="16"/>
              </w:rPr>
              <w:t>2018</w:t>
            </w:r>
          </w:p>
        </w:tc>
        <w:tc>
          <w:tcPr>
            <w:tcW w:w="2692" w:type="dxa"/>
            <w:gridSpan w:val="4"/>
            <w:tcBorders>
              <w:top w:val="single" w:sz="4" w:space="0" w:color="auto"/>
              <w:left w:val="single" w:sz="24" w:space="0" w:color="FFFFFF" w:themeColor="background1"/>
              <w:bottom w:val="single" w:sz="4" w:space="0" w:color="auto"/>
            </w:tcBorders>
            <w:shd w:val="clear" w:color="auto" w:fill="auto"/>
            <w:vAlign w:val="bottom"/>
          </w:tcPr>
          <w:p w14:paraId="3E8D0F10"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9400BF">
              <w:rPr>
                <w:i/>
                <w:iCs/>
                <w:sz w:val="16"/>
                <w:szCs w:val="16"/>
              </w:rPr>
              <w:t>2020</w:t>
            </w:r>
          </w:p>
        </w:tc>
      </w:tr>
      <w:tr w:rsidR="00B301B5" w:rsidRPr="009400BF" w14:paraId="4FD4004C" w14:textId="77777777" w:rsidTr="00357D99">
        <w:trPr>
          <w:tblHeader/>
        </w:trPr>
        <w:tc>
          <w:tcPr>
            <w:tcW w:w="1843" w:type="dxa"/>
            <w:vMerge/>
            <w:tcBorders>
              <w:top w:val="single" w:sz="12" w:space="0" w:color="auto"/>
              <w:bottom w:val="single" w:sz="12" w:space="0" w:color="auto"/>
            </w:tcBorders>
            <w:shd w:val="clear" w:color="auto" w:fill="auto"/>
            <w:vAlign w:val="bottom"/>
          </w:tcPr>
          <w:p w14:paraId="24CC431E"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left"/>
              <w:rPr>
                <w:sz w:val="16"/>
                <w:szCs w:val="16"/>
              </w:rPr>
            </w:pPr>
          </w:p>
        </w:tc>
        <w:tc>
          <w:tcPr>
            <w:tcW w:w="709" w:type="dxa"/>
            <w:tcBorders>
              <w:top w:val="single" w:sz="4" w:space="0" w:color="auto"/>
              <w:bottom w:val="single" w:sz="12" w:space="0" w:color="auto"/>
            </w:tcBorders>
            <w:shd w:val="clear" w:color="auto" w:fill="auto"/>
            <w:vAlign w:val="bottom"/>
          </w:tcPr>
          <w:p w14:paraId="4B37A1A7"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9400BF">
              <w:rPr>
                <w:i/>
                <w:iCs/>
                <w:sz w:val="16"/>
                <w:szCs w:val="16"/>
              </w:rPr>
              <w:t>Femmes</w:t>
            </w:r>
          </w:p>
        </w:tc>
        <w:tc>
          <w:tcPr>
            <w:tcW w:w="567" w:type="dxa"/>
            <w:tcBorders>
              <w:top w:val="single" w:sz="4" w:space="0" w:color="auto"/>
              <w:bottom w:val="single" w:sz="12" w:space="0" w:color="auto"/>
            </w:tcBorders>
            <w:shd w:val="clear" w:color="auto" w:fill="auto"/>
            <w:vAlign w:val="bottom"/>
          </w:tcPr>
          <w:p w14:paraId="30414FA6"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9400BF">
              <w:rPr>
                <w:i/>
                <w:iCs/>
                <w:sz w:val="16"/>
                <w:szCs w:val="16"/>
              </w:rPr>
              <w:t>Hommes</w:t>
            </w:r>
          </w:p>
        </w:tc>
        <w:tc>
          <w:tcPr>
            <w:tcW w:w="709" w:type="dxa"/>
            <w:tcBorders>
              <w:top w:val="single" w:sz="4" w:space="0" w:color="auto"/>
              <w:bottom w:val="single" w:sz="12" w:space="0" w:color="auto"/>
            </w:tcBorders>
            <w:shd w:val="clear" w:color="auto" w:fill="auto"/>
            <w:vAlign w:val="bottom"/>
          </w:tcPr>
          <w:p w14:paraId="54994DD3"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9400BF">
              <w:rPr>
                <w:i/>
                <w:iCs/>
                <w:sz w:val="16"/>
                <w:szCs w:val="16"/>
              </w:rPr>
              <w:t>Total</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184B6C2D" w14:textId="6DC63BEF" w:rsidR="00B301B5" w:rsidRPr="009400BF"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5867B0">
              <w:rPr>
                <w:i/>
                <w:iCs/>
                <w:spacing w:val="-3"/>
                <w:sz w:val="16"/>
                <w:szCs w:val="16"/>
              </w:rPr>
              <w:t>Proportion de femmes</w:t>
            </w:r>
            <w:r w:rsidRPr="009400BF">
              <w:rPr>
                <w:i/>
                <w:iCs/>
                <w:sz w:val="16"/>
                <w:szCs w:val="16"/>
              </w:rPr>
              <w:t xml:space="preserve"> (</w:t>
            </w:r>
            <w:r w:rsidR="005867B0">
              <w:rPr>
                <w:i/>
                <w:iCs/>
                <w:sz w:val="16"/>
                <w:szCs w:val="16"/>
              </w:rPr>
              <w:t>E</w:t>
            </w:r>
            <w:r w:rsidRPr="009400BF">
              <w:rPr>
                <w:i/>
                <w:iCs/>
                <w:sz w:val="16"/>
                <w:szCs w:val="16"/>
              </w:rPr>
              <w:t>n %)</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2081A9A1"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9400BF">
              <w:rPr>
                <w:i/>
                <w:iCs/>
                <w:sz w:val="16"/>
                <w:szCs w:val="16"/>
              </w:rPr>
              <w:t>Femmes</w:t>
            </w:r>
          </w:p>
        </w:tc>
        <w:tc>
          <w:tcPr>
            <w:tcW w:w="709" w:type="dxa"/>
            <w:tcBorders>
              <w:top w:val="single" w:sz="4" w:space="0" w:color="auto"/>
              <w:bottom w:val="single" w:sz="12" w:space="0" w:color="auto"/>
            </w:tcBorders>
            <w:shd w:val="clear" w:color="auto" w:fill="auto"/>
            <w:vAlign w:val="bottom"/>
          </w:tcPr>
          <w:p w14:paraId="29555091"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9400BF">
              <w:rPr>
                <w:i/>
                <w:iCs/>
                <w:sz w:val="16"/>
                <w:szCs w:val="16"/>
              </w:rPr>
              <w:t>Hommes</w:t>
            </w:r>
          </w:p>
        </w:tc>
        <w:tc>
          <w:tcPr>
            <w:tcW w:w="494" w:type="dxa"/>
            <w:tcBorders>
              <w:top w:val="single" w:sz="4" w:space="0" w:color="auto"/>
              <w:bottom w:val="single" w:sz="12" w:space="0" w:color="auto"/>
            </w:tcBorders>
            <w:shd w:val="clear" w:color="auto" w:fill="auto"/>
            <w:vAlign w:val="bottom"/>
          </w:tcPr>
          <w:p w14:paraId="4900A4AA" w14:textId="77777777" w:rsidR="00B301B5" w:rsidRPr="009400BF"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9400BF">
              <w:rPr>
                <w:i/>
                <w:iCs/>
                <w:sz w:val="16"/>
                <w:szCs w:val="16"/>
              </w:rPr>
              <w:t>Total</w:t>
            </w:r>
          </w:p>
        </w:tc>
        <w:tc>
          <w:tcPr>
            <w:tcW w:w="780" w:type="dxa"/>
            <w:tcBorders>
              <w:top w:val="single" w:sz="4" w:space="0" w:color="auto"/>
              <w:bottom w:val="single" w:sz="12" w:space="0" w:color="auto"/>
            </w:tcBorders>
            <w:shd w:val="clear" w:color="auto" w:fill="auto"/>
            <w:vAlign w:val="bottom"/>
          </w:tcPr>
          <w:p w14:paraId="38B9ED5E" w14:textId="0F63E89D" w:rsidR="00B301B5" w:rsidRPr="009400BF" w:rsidRDefault="00B301B5" w:rsidP="005867B0">
            <w:pPr>
              <w:pStyle w:val="SingleTxtG"/>
              <w:tabs>
                <w:tab w:val="clear" w:pos="1701"/>
                <w:tab w:val="clear" w:pos="2268"/>
              </w:tabs>
              <w:suppressAutoHyphens w:val="0"/>
              <w:spacing w:before="80" w:after="80" w:line="200" w:lineRule="exact"/>
              <w:ind w:left="-40" w:right="113"/>
              <w:jc w:val="right"/>
              <w:rPr>
                <w:i/>
                <w:sz w:val="16"/>
                <w:szCs w:val="16"/>
              </w:rPr>
            </w:pPr>
            <w:r w:rsidRPr="005867B0">
              <w:rPr>
                <w:i/>
                <w:iCs/>
                <w:spacing w:val="-3"/>
                <w:sz w:val="16"/>
                <w:szCs w:val="16"/>
              </w:rPr>
              <w:t>Proportion de femmes</w:t>
            </w:r>
            <w:r w:rsidRPr="009400BF">
              <w:rPr>
                <w:i/>
                <w:iCs/>
                <w:sz w:val="16"/>
                <w:szCs w:val="16"/>
              </w:rPr>
              <w:t xml:space="preserve"> (</w:t>
            </w:r>
            <w:r w:rsidR="005867B0">
              <w:rPr>
                <w:i/>
                <w:iCs/>
                <w:sz w:val="16"/>
                <w:szCs w:val="16"/>
              </w:rPr>
              <w:t>E</w:t>
            </w:r>
            <w:r w:rsidRPr="009400BF">
              <w:rPr>
                <w:i/>
                <w:iCs/>
                <w:sz w:val="16"/>
                <w:szCs w:val="16"/>
              </w:rPr>
              <w:t>n %)</w:t>
            </w:r>
            <w:r w:rsidRPr="009400BF">
              <w:rPr>
                <w:sz w:val="16"/>
                <w:szCs w:val="16"/>
              </w:rPr>
              <w:t xml:space="preserve"> </w:t>
            </w:r>
          </w:p>
        </w:tc>
      </w:tr>
      <w:tr w:rsidR="00B301B5" w:rsidRPr="009400BF" w14:paraId="5A587BA1" w14:textId="77777777" w:rsidTr="00357D99">
        <w:tc>
          <w:tcPr>
            <w:tcW w:w="1843" w:type="dxa"/>
            <w:shd w:val="clear" w:color="auto" w:fill="auto"/>
          </w:tcPr>
          <w:p w14:paraId="131C3296"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left"/>
              <w:rPr>
                <w:sz w:val="16"/>
                <w:szCs w:val="16"/>
              </w:rPr>
            </w:pPr>
            <w:r>
              <w:rPr>
                <w:sz w:val="16"/>
                <w:szCs w:val="16"/>
              </w:rPr>
              <w:t>Magistrature du siège</w:t>
            </w:r>
          </w:p>
        </w:tc>
        <w:tc>
          <w:tcPr>
            <w:tcW w:w="709" w:type="dxa"/>
            <w:shd w:val="clear" w:color="auto" w:fill="auto"/>
            <w:vAlign w:val="bottom"/>
          </w:tcPr>
          <w:p w14:paraId="3BCD6934"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c>
          <w:tcPr>
            <w:tcW w:w="567" w:type="dxa"/>
            <w:shd w:val="clear" w:color="auto" w:fill="auto"/>
            <w:vAlign w:val="bottom"/>
          </w:tcPr>
          <w:p w14:paraId="5249B905"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c>
          <w:tcPr>
            <w:tcW w:w="709" w:type="dxa"/>
            <w:shd w:val="clear" w:color="auto" w:fill="auto"/>
            <w:vAlign w:val="bottom"/>
          </w:tcPr>
          <w:p w14:paraId="714BD971"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c>
          <w:tcPr>
            <w:tcW w:w="850" w:type="dxa"/>
            <w:shd w:val="clear" w:color="auto" w:fill="auto"/>
            <w:vAlign w:val="bottom"/>
          </w:tcPr>
          <w:p w14:paraId="05E1C216"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c>
          <w:tcPr>
            <w:tcW w:w="709" w:type="dxa"/>
            <w:shd w:val="clear" w:color="auto" w:fill="auto"/>
            <w:vAlign w:val="bottom"/>
          </w:tcPr>
          <w:p w14:paraId="40DF6730"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c>
          <w:tcPr>
            <w:tcW w:w="709" w:type="dxa"/>
            <w:shd w:val="clear" w:color="auto" w:fill="auto"/>
            <w:vAlign w:val="bottom"/>
          </w:tcPr>
          <w:p w14:paraId="558661D2"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c>
          <w:tcPr>
            <w:tcW w:w="494" w:type="dxa"/>
            <w:shd w:val="clear" w:color="auto" w:fill="auto"/>
            <w:vAlign w:val="bottom"/>
          </w:tcPr>
          <w:p w14:paraId="1F6396C6"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c>
          <w:tcPr>
            <w:tcW w:w="780" w:type="dxa"/>
            <w:shd w:val="clear" w:color="auto" w:fill="auto"/>
            <w:vAlign w:val="bottom"/>
          </w:tcPr>
          <w:p w14:paraId="4A9BE978"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p>
        </w:tc>
      </w:tr>
      <w:tr w:rsidR="00B301B5" w:rsidRPr="009400BF" w14:paraId="65426F9C" w14:textId="77777777" w:rsidTr="00357D99">
        <w:tc>
          <w:tcPr>
            <w:tcW w:w="1843" w:type="dxa"/>
            <w:shd w:val="clear" w:color="auto" w:fill="auto"/>
          </w:tcPr>
          <w:p w14:paraId="0F8BC3EE"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left"/>
              <w:rPr>
                <w:sz w:val="16"/>
                <w:szCs w:val="16"/>
              </w:rPr>
            </w:pPr>
            <w:r w:rsidRPr="009400BF">
              <w:rPr>
                <w:sz w:val="16"/>
                <w:szCs w:val="16"/>
              </w:rPr>
              <w:t>Juges des juridictions supérieures</w:t>
            </w:r>
          </w:p>
        </w:tc>
        <w:tc>
          <w:tcPr>
            <w:tcW w:w="709" w:type="dxa"/>
            <w:shd w:val="clear" w:color="auto" w:fill="auto"/>
            <w:vAlign w:val="bottom"/>
          </w:tcPr>
          <w:p w14:paraId="7FE83F46"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28</w:t>
            </w:r>
          </w:p>
        </w:tc>
        <w:tc>
          <w:tcPr>
            <w:tcW w:w="567" w:type="dxa"/>
            <w:shd w:val="clear" w:color="auto" w:fill="auto"/>
            <w:vAlign w:val="bottom"/>
          </w:tcPr>
          <w:p w14:paraId="0BD05B04"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30</w:t>
            </w:r>
          </w:p>
        </w:tc>
        <w:tc>
          <w:tcPr>
            <w:tcW w:w="709" w:type="dxa"/>
            <w:shd w:val="clear" w:color="auto" w:fill="auto"/>
            <w:vAlign w:val="bottom"/>
          </w:tcPr>
          <w:p w14:paraId="53406239"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58</w:t>
            </w:r>
          </w:p>
        </w:tc>
        <w:tc>
          <w:tcPr>
            <w:tcW w:w="850" w:type="dxa"/>
            <w:shd w:val="clear" w:color="auto" w:fill="auto"/>
            <w:vAlign w:val="bottom"/>
          </w:tcPr>
          <w:p w14:paraId="68050044"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48</w:t>
            </w:r>
          </w:p>
        </w:tc>
        <w:tc>
          <w:tcPr>
            <w:tcW w:w="709" w:type="dxa"/>
            <w:shd w:val="clear" w:color="auto" w:fill="auto"/>
            <w:vAlign w:val="bottom"/>
          </w:tcPr>
          <w:p w14:paraId="22E82F8F"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31</w:t>
            </w:r>
          </w:p>
        </w:tc>
        <w:tc>
          <w:tcPr>
            <w:tcW w:w="709" w:type="dxa"/>
            <w:shd w:val="clear" w:color="auto" w:fill="auto"/>
            <w:vAlign w:val="bottom"/>
          </w:tcPr>
          <w:p w14:paraId="40754848"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39</w:t>
            </w:r>
          </w:p>
        </w:tc>
        <w:tc>
          <w:tcPr>
            <w:tcW w:w="494" w:type="dxa"/>
            <w:shd w:val="clear" w:color="auto" w:fill="auto"/>
            <w:vAlign w:val="bottom"/>
          </w:tcPr>
          <w:p w14:paraId="6E62C8FF"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70</w:t>
            </w:r>
          </w:p>
        </w:tc>
        <w:tc>
          <w:tcPr>
            <w:tcW w:w="780" w:type="dxa"/>
            <w:shd w:val="clear" w:color="auto" w:fill="auto"/>
            <w:vAlign w:val="bottom"/>
          </w:tcPr>
          <w:p w14:paraId="5EC5CC7B"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44</w:t>
            </w:r>
          </w:p>
        </w:tc>
      </w:tr>
      <w:tr w:rsidR="00B301B5" w:rsidRPr="009400BF" w14:paraId="0D892CB6" w14:textId="77777777" w:rsidTr="00357D99">
        <w:tc>
          <w:tcPr>
            <w:tcW w:w="1843" w:type="dxa"/>
            <w:shd w:val="clear" w:color="auto" w:fill="auto"/>
          </w:tcPr>
          <w:p w14:paraId="40C0A736"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left"/>
              <w:rPr>
                <w:sz w:val="16"/>
                <w:szCs w:val="16"/>
              </w:rPr>
            </w:pPr>
            <w:r>
              <w:rPr>
                <w:sz w:val="16"/>
                <w:szCs w:val="16"/>
              </w:rPr>
              <w:t>Juges d’instance</w:t>
            </w:r>
          </w:p>
        </w:tc>
        <w:tc>
          <w:tcPr>
            <w:tcW w:w="709" w:type="dxa"/>
            <w:shd w:val="clear" w:color="auto" w:fill="auto"/>
            <w:vAlign w:val="bottom"/>
          </w:tcPr>
          <w:p w14:paraId="39DB9FE7"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94</w:t>
            </w:r>
          </w:p>
        </w:tc>
        <w:tc>
          <w:tcPr>
            <w:tcW w:w="567" w:type="dxa"/>
            <w:shd w:val="clear" w:color="auto" w:fill="auto"/>
            <w:vAlign w:val="bottom"/>
          </w:tcPr>
          <w:p w14:paraId="3992403A"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156</w:t>
            </w:r>
          </w:p>
        </w:tc>
        <w:tc>
          <w:tcPr>
            <w:tcW w:w="709" w:type="dxa"/>
            <w:shd w:val="clear" w:color="auto" w:fill="auto"/>
            <w:vAlign w:val="bottom"/>
          </w:tcPr>
          <w:p w14:paraId="3AB6CCB5"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250</w:t>
            </w:r>
          </w:p>
        </w:tc>
        <w:tc>
          <w:tcPr>
            <w:tcW w:w="850" w:type="dxa"/>
            <w:shd w:val="clear" w:color="auto" w:fill="auto"/>
            <w:vAlign w:val="bottom"/>
          </w:tcPr>
          <w:p w14:paraId="11D81B37"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38</w:t>
            </w:r>
          </w:p>
        </w:tc>
        <w:tc>
          <w:tcPr>
            <w:tcW w:w="709" w:type="dxa"/>
            <w:shd w:val="clear" w:color="auto" w:fill="auto"/>
            <w:vAlign w:val="bottom"/>
          </w:tcPr>
          <w:p w14:paraId="2A98D031"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133</w:t>
            </w:r>
          </w:p>
        </w:tc>
        <w:tc>
          <w:tcPr>
            <w:tcW w:w="709" w:type="dxa"/>
            <w:shd w:val="clear" w:color="auto" w:fill="auto"/>
            <w:vAlign w:val="bottom"/>
          </w:tcPr>
          <w:p w14:paraId="4377BF04"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96</w:t>
            </w:r>
          </w:p>
        </w:tc>
        <w:tc>
          <w:tcPr>
            <w:tcW w:w="494" w:type="dxa"/>
            <w:shd w:val="clear" w:color="auto" w:fill="auto"/>
            <w:vAlign w:val="bottom"/>
          </w:tcPr>
          <w:p w14:paraId="63E7E6C6"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229</w:t>
            </w:r>
          </w:p>
        </w:tc>
        <w:tc>
          <w:tcPr>
            <w:tcW w:w="780" w:type="dxa"/>
            <w:shd w:val="clear" w:color="auto" w:fill="auto"/>
            <w:vAlign w:val="bottom"/>
          </w:tcPr>
          <w:p w14:paraId="528D3077" w14:textId="77777777" w:rsidR="00B301B5" w:rsidRPr="009400BF" w:rsidRDefault="00B301B5" w:rsidP="00357D99">
            <w:pPr>
              <w:pStyle w:val="SingleTxtG"/>
              <w:tabs>
                <w:tab w:val="clear" w:pos="1701"/>
                <w:tab w:val="clear" w:pos="2268"/>
              </w:tabs>
              <w:suppressAutoHyphens w:val="0"/>
              <w:spacing w:before="40" w:after="40" w:line="220" w:lineRule="exact"/>
              <w:ind w:left="0" w:right="113"/>
              <w:jc w:val="right"/>
              <w:rPr>
                <w:sz w:val="16"/>
                <w:szCs w:val="16"/>
              </w:rPr>
            </w:pPr>
            <w:r w:rsidRPr="009400BF">
              <w:rPr>
                <w:sz w:val="16"/>
                <w:szCs w:val="16"/>
              </w:rPr>
              <w:t>58</w:t>
            </w:r>
          </w:p>
        </w:tc>
      </w:tr>
    </w:tbl>
    <w:p w14:paraId="6284EFAC" w14:textId="77777777" w:rsidR="00B301B5" w:rsidRPr="009400BF" w:rsidRDefault="00B301B5" w:rsidP="00B301B5">
      <w:pPr>
        <w:spacing w:before="120"/>
        <w:ind w:left="1134" w:right="1134" w:firstLine="170"/>
        <w:rPr>
          <w:sz w:val="16"/>
          <w:szCs w:val="16"/>
        </w:rPr>
      </w:pPr>
      <w:r w:rsidRPr="001F160B">
        <w:rPr>
          <w:i/>
          <w:iCs/>
          <w:sz w:val="18"/>
          <w:szCs w:val="18"/>
        </w:rPr>
        <w:t>Source</w:t>
      </w:r>
      <w:r w:rsidRPr="001F160B">
        <w:rPr>
          <w:sz w:val="18"/>
          <w:szCs w:val="18"/>
        </w:rPr>
        <w:t> : Commission de la magistrature, 2020</w:t>
      </w:r>
      <w:r w:rsidRPr="009400BF">
        <w:rPr>
          <w:sz w:val="16"/>
          <w:szCs w:val="16"/>
        </w:rPr>
        <w:t>.</w:t>
      </w:r>
    </w:p>
    <w:p w14:paraId="0637EBDC" w14:textId="2B2C5146" w:rsidR="00B301B5" w:rsidRPr="005867B0" w:rsidRDefault="00B301B5" w:rsidP="005867B0">
      <w:pPr>
        <w:pStyle w:val="Titre1"/>
        <w:spacing w:before="240" w:after="120"/>
      </w:pPr>
      <w:r w:rsidRPr="007E6DB4">
        <w:t>Tableau 8</w:t>
      </w:r>
      <w:r w:rsidR="005867B0">
        <w:t xml:space="preserve"> </w:t>
      </w:r>
      <w:r w:rsidR="005867B0">
        <w:br/>
      </w:r>
      <w:r w:rsidRPr="007E6DB4">
        <w:rPr>
          <w:b/>
          <w:bCs/>
        </w:rPr>
        <w:t>Proportion de femmes occupant des postes de direction dans la fonction publique</w:t>
      </w:r>
    </w:p>
    <w:p w14:paraId="2A60078D" w14:textId="296C8334" w:rsidR="00B301B5" w:rsidRPr="007F72D6" w:rsidRDefault="00B301B5" w:rsidP="00B301B5">
      <w:pPr>
        <w:pStyle w:val="SingleTxtG"/>
        <w:spacing w:after="240"/>
      </w:pPr>
      <w:r w:rsidRPr="007F72D6">
        <w:t>Pourcentage de femmes dans les instances de prise de décisions publiques et politiques</w:t>
      </w:r>
    </w:p>
    <w:tbl>
      <w:tblPr>
        <w:tblW w:w="8612"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21"/>
        <w:gridCol w:w="797"/>
        <w:gridCol w:w="784"/>
        <w:gridCol w:w="773"/>
        <w:gridCol w:w="928"/>
        <w:gridCol w:w="993"/>
        <w:gridCol w:w="724"/>
        <w:gridCol w:w="852"/>
        <w:gridCol w:w="940"/>
      </w:tblGrid>
      <w:tr w:rsidR="00B301B5" w:rsidRPr="001F160B" w14:paraId="70CBDDF2" w14:textId="77777777" w:rsidTr="00E26526">
        <w:trPr>
          <w:tblHeader/>
        </w:trPr>
        <w:tc>
          <w:tcPr>
            <w:tcW w:w="1821" w:type="dxa"/>
            <w:vMerge w:val="restart"/>
            <w:tcBorders>
              <w:top w:val="single" w:sz="4" w:space="0" w:color="auto"/>
              <w:bottom w:val="single" w:sz="12" w:space="0" w:color="auto"/>
            </w:tcBorders>
            <w:shd w:val="clear" w:color="auto" w:fill="auto"/>
            <w:vAlign w:val="bottom"/>
          </w:tcPr>
          <w:p w14:paraId="410E81A4"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p>
        </w:tc>
        <w:tc>
          <w:tcPr>
            <w:tcW w:w="3282" w:type="dxa"/>
            <w:gridSpan w:val="4"/>
            <w:tcBorders>
              <w:top w:val="single" w:sz="4" w:space="0" w:color="auto"/>
              <w:bottom w:val="single" w:sz="4" w:space="0" w:color="auto"/>
              <w:right w:val="single" w:sz="24" w:space="0" w:color="FFFFFF" w:themeColor="background1"/>
            </w:tcBorders>
            <w:shd w:val="clear" w:color="auto" w:fill="auto"/>
            <w:vAlign w:val="bottom"/>
          </w:tcPr>
          <w:p w14:paraId="64904D1D"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1F160B">
              <w:rPr>
                <w:i/>
                <w:iCs/>
                <w:sz w:val="16"/>
                <w:szCs w:val="16"/>
              </w:rPr>
              <w:t>2018</w:t>
            </w:r>
          </w:p>
        </w:tc>
        <w:tc>
          <w:tcPr>
            <w:tcW w:w="3506" w:type="dxa"/>
            <w:gridSpan w:val="4"/>
            <w:tcBorders>
              <w:top w:val="single" w:sz="4" w:space="0" w:color="auto"/>
              <w:left w:val="single" w:sz="24" w:space="0" w:color="FFFFFF" w:themeColor="background1"/>
              <w:bottom w:val="single" w:sz="4" w:space="0" w:color="auto"/>
            </w:tcBorders>
            <w:shd w:val="clear" w:color="auto" w:fill="auto"/>
            <w:vAlign w:val="bottom"/>
          </w:tcPr>
          <w:p w14:paraId="0EEB37E4"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center"/>
              <w:rPr>
                <w:i/>
                <w:sz w:val="16"/>
                <w:szCs w:val="16"/>
              </w:rPr>
            </w:pPr>
            <w:r w:rsidRPr="001F160B">
              <w:rPr>
                <w:i/>
                <w:iCs/>
                <w:sz w:val="16"/>
                <w:szCs w:val="16"/>
              </w:rPr>
              <w:t>2021</w:t>
            </w:r>
          </w:p>
        </w:tc>
      </w:tr>
      <w:tr w:rsidR="00B301B5" w:rsidRPr="001F160B" w14:paraId="66440435" w14:textId="77777777" w:rsidTr="00E26526">
        <w:trPr>
          <w:tblHeader/>
        </w:trPr>
        <w:tc>
          <w:tcPr>
            <w:tcW w:w="1821" w:type="dxa"/>
            <w:vMerge/>
            <w:tcBorders>
              <w:top w:val="single" w:sz="12" w:space="0" w:color="auto"/>
              <w:bottom w:val="single" w:sz="12" w:space="0" w:color="auto"/>
            </w:tcBorders>
            <w:shd w:val="clear" w:color="auto" w:fill="auto"/>
            <w:vAlign w:val="bottom"/>
          </w:tcPr>
          <w:p w14:paraId="580E8EFD" w14:textId="77777777" w:rsidR="00B301B5" w:rsidRPr="001F160B" w:rsidRDefault="00B301B5" w:rsidP="00357D99">
            <w:pPr>
              <w:pStyle w:val="SingleTxtG"/>
              <w:tabs>
                <w:tab w:val="clear" w:pos="1701"/>
                <w:tab w:val="clear" w:pos="2268"/>
              </w:tabs>
              <w:suppressAutoHyphens w:val="0"/>
              <w:spacing w:before="40" w:after="40" w:line="220" w:lineRule="exact"/>
              <w:ind w:left="0" w:right="113"/>
              <w:jc w:val="left"/>
              <w:rPr>
                <w:sz w:val="16"/>
                <w:szCs w:val="16"/>
              </w:rPr>
            </w:pPr>
          </w:p>
        </w:tc>
        <w:tc>
          <w:tcPr>
            <w:tcW w:w="797" w:type="dxa"/>
            <w:tcBorders>
              <w:top w:val="single" w:sz="4" w:space="0" w:color="auto"/>
              <w:bottom w:val="single" w:sz="12" w:space="0" w:color="auto"/>
            </w:tcBorders>
            <w:shd w:val="clear" w:color="auto" w:fill="auto"/>
            <w:vAlign w:val="bottom"/>
          </w:tcPr>
          <w:p w14:paraId="41906656" w14:textId="77777777" w:rsidR="00B301B5" w:rsidRPr="001F160B" w:rsidRDefault="00B301B5" w:rsidP="00E26526">
            <w:pPr>
              <w:pStyle w:val="SingleTxtG"/>
              <w:tabs>
                <w:tab w:val="clear" w:pos="1701"/>
                <w:tab w:val="clear" w:pos="2268"/>
              </w:tabs>
              <w:suppressAutoHyphens w:val="0"/>
              <w:spacing w:before="80" w:after="80" w:line="200" w:lineRule="exact"/>
              <w:ind w:left="-69" w:right="98"/>
              <w:jc w:val="right"/>
              <w:rPr>
                <w:i/>
                <w:sz w:val="16"/>
                <w:szCs w:val="16"/>
              </w:rPr>
            </w:pPr>
            <w:r w:rsidRPr="001F160B">
              <w:rPr>
                <w:i/>
                <w:iCs/>
                <w:sz w:val="16"/>
                <w:szCs w:val="16"/>
              </w:rPr>
              <w:t>Femmes</w:t>
            </w:r>
          </w:p>
        </w:tc>
        <w:tc>
          <w:tcPr>
            <w:tcW w:w="784" w:type="dxa"/>
            <w:tcBorders>
              <w:top w:val="single" w:sz="4" w:space="0" w:color="auto"/>
              <w:bottom w:val="single" w:sz="12" w:space="0" w:color="auto"/>
            </w:tcBorders>
            <w:shd w:val="clear" w:color="auto" w:fill="auto"/>
            <w:vAlign w:val="bottom"/>
          </w:tcPr>
          <w:p w14:paraId="5BB2D6B2" w14:textId="77777777" w:rsidR="00B301B5" w:rsidRPr="00E26526" w:rsidRDefault="00B301B5" w:rsidP="00357D99">
            <w:pPr>
              <w:pStyle w:val="SingleTxtG"/>
              <w:tabs>
                <w:tab w:val="clear" w:pos="1701"/>
                <w:tab w:val="clear" w:pos="2268"/>
              </w:tabs>
              <w:suppressAutoHyphens w:val="0"/>
              <w:spacing w:before="80" w:after="80" w:line="200" w:lineRule="exact"/>
              <w:ind w:left="0" w:right="113"/>
              <w:jc w:val="right"/>
              <w:rPr>
                <w:i/>
                <w:spacing w:val="-3"/>
                <w:sz w:val="16"/>
                <w:szCs w:val="16"/>
              </w:rPr>
            </w:pPr>
            <w:r w:rsidRPr="00E26526">
              <w:rPr>
                <w:i/>
                <w:iCs/>
                <w:spacing w:val="-3"/>
                <w:sz w:val="16"/>
                <w:szCs w:val="16"/>
              </w:rPr>
              <w:t>Hommes</w:t>
            </w:r>
          </w:p>
        </w:tc>
        <w:tc>
          <w:tcPr>
            <w:tcW w:w="773" w:type="dxa"/>
            <w:tcBorders>
              <w:top w:val="single" w:sz="4" w:space="0" w:color="auto"/>
              <w:bottom w:val="single" w:sz="12" w:space="0" w:color="auto"/>
            </w:tcBorders>
            <w:shd w:val="clear" w:color="auto" w:fill="auto"/>
            <w:vAlign w:val="bottom"/>
          </w:tcPr>
          <w:p w14:paraId="76E34241"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Total</w:t>
            </w:r>
          </w:p>
        </w:tc>
        <w:tc>
          <w:tcPr>
            <w:tcW w:w="928" w:type="dxa"/>
            <w:tcBorders>
              <w:top w:val="single" w:sz="4" w:space="0" w:color="auto"/>
              <w:bottom w:val="single" w:sz="12" w:space="0" w:color="auto"/>
              <w:right w:val="single" w:sz="24" w:space="0" w:color="FFFFFF" w:themeColor="background1"/>
            </w:tcBorders>
            <w:shd w:val="clear" w:color="auto" w:fill="auto"/>
            <w:vAlign w:val="bottom"/>
          </w:tcPr>
          <w:p w14:paraId="07719E6B" w14:textId="77777777" w:rsidR="00B301B5" w:rsidRPr="001F160B" w:rsidRDefault="00B301B5" w:rsidP="00E26526">
            <w:pPr>
              <w:pStyle w:val="SingleTxtG"/>
              <w:tabs>
                <w:tab w:val="clear" w:pos="1701"/>
                <w:tab w:val="clear" w:pos="2268"/>
              </w:tabs>
              <w:suppressAutoHyphens w:val="0"/>
              <w:spacing w:before="80" w:after="80" w:line="200" w:lineRule="exact"/>
              <w:ind w:left="0" w:right="113" w:hanging="60"/>
              <w:jc w:val="right"/>
              <w:rPr>
                <w:i/>
                <w:sz w:val="16"/>
                <w:szCs w:val="16"/>
              </w:rPr>
            </w:pPr>
            <w:r w:rsidRPr="001F160B">
              <w:rPr>
                <w:i/>
                <w:iCs/>
                <w:sz w:val="16"/>
                <w:szCs w:val="16"/>
              </w:rPr>
              <w:t>Proportion de femmes (en %)</w:t>
            </w: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2CD72A71"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Femmes</w:t>
            </w:r>
          </w:p>
        </w:tc>
        <w:tc>
          <w:tcPr>
            <w:tcW w:w="724" w:type="dxa"/>
            <w:tcBorders>
              <w:top w:val="single" w:sz="4" w:space="0" w:color="auto"/>
              <w:bottom w:val="single" w:sz="12" w:space="0" w:color="auto"/>
            </w:tcBorders>
            <w:shd w:val="clear" w:color="auto" w:fill="auto"/>
            <w:vAlign w:val="bottom"/>
          </w:tcPr>
          <w:p w14:paraId="5583F409"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Hommes</w:t>
            </w:r>
          </w:p>
        </w:tc>
        <w:tc>
          <w:tcPr>
            <w:tcW w:w="852" w:type="dxa"/>
            <w:tcBorders>
              <w:top w:val="single" w:sz="4" w:space="0" w:color="auto"/>
              <w:bottom w:val="single" w:sz="12" w:space="0" w:color="auto"/>
            </w:tcBorders>
            <w:shd w:val="clear" w:color="auto" w:fill="auto"/>
            <w:vAlign w:val="bottom"/>
          </w:tcPr>
          <w:p w14:paraId="4235E5F2" w14:textId="77777777"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Total</w:t>
            </w:r>
          </w:p>
        </w:tc>
        <w:tc>
          <w:tcPr>
            <w:tcW w:w="940" w:type="dxa"/>
            <w:tcBorders>
              <w:top w:val="single" w:sz="4" w:space="0" w:color="auto"/>
              <w:bottom w:val="single" w:sz="12" w:space="0" w:color="auto"/>
            </w:tcBorders>
            <w:shd w:val="clear" w:color="auto" w:fill="auto"/>
            <w:vAlign w:val="bottom"/>
          </w:tcPr>
          <w:p w14:paraId="28C3453D" w14:textId="43626731" w:rsidR="00B301B5" w:rsidRPr="001F160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1F160B">
              <w:rPr>
                <w:i/>
                <w:iCs/>
                <w:sz w:val="16"/>
                <w:szCs w:val="16"/>
              </w:rPr>
              <w:t>Proportion de femmes (</w:t>
            </w:r>
            <w:r w:rsidR="00E26526">
              <w:rPr>
                <w:i/>
                <w:iCs/>
                <w:sz w:val="16"/>
                <w:szCs w:val="16"/>
              </w:rPr>
              <w:t>E</w:t>
            </w:r>
            <w:r w:rsidRPr="001F160B">
              <w:rPr>
                <w:i/>
                <w:iCs/>
                <w:sz w:val="16"/>
                <w:szCs w:val="16"/>
              </w:rPr>
              <w:t>n %)</w:t>
            </w:r>
          </w:p>
        </w:tc>
      </w:tr>
      <w:tr w:rsidR="00B301B5" w:rsidRPr="002E29B3" w14:paraId="36CAA74F" w14:textId="77777777" w:rsidTr="00E26526">
        <w:tc>
          <w:tcPr>
            <w:tcW w:w="1821" w:type="dxa"/>
            <w:tcBorders>
              <w:top w:val="single" w:sz="12" w:space="0" w:color="auto"/>
            </w:tcBorders>
            <w:shd w:val="clear" w:color="auto" w:fill="auto"/>
          </w:tcPr>
          <w:p w14:paraId="5A62574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Vie politique</w:t>
            </w:r>
          </w:p>
        </w:tc>
        <w:tc>
          <w:tcPr>
            <w:tcW w:w="797" w:type="dxa"/>
            <w:tcBorders>
              <w:top w:val="single" w:sz="12" w:space="0" w:color="auto"/>
            </w:tcBorders>
            <w:shd w:val="clear" w:color="auto" w:fill="auto"/>
            <w:vAlign w:val="bottom"/>
          </w:tcPr>
          <w:p w14:paraId="09BBC39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784" w:type="dxa"/>
            <w:tcBorders>
              <w:top w:val="single" w:sz="12" w:space="0" w:color="auto"/>
            </w:tcBorders>
            <w:shd w:val="clear" w:color="auto" w:fill="auto"/>
            <w:vAlign w:val="bottom"/>
          </w:tcPr>
          <w:p w14:paraId="034C6968"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773" w:type="dxa"/>
            <w:tcBorders>
              <w:top w:val="single" w:sz="12" w:space="0" w:color="auto"/>
            </w:tcBorders>
            <w:shd w:val="clear" w:color="auto" w:fill="auto"/>
            <w:vAlign w:val="bottom"/>
          </w:tcPr>
          <w:p w14:paraId="25746890"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28" w:type="dxa"/>
            <w:tcBorders>
              <w:top w:val="single" w:sz="12" w:space="0" w:color="auto"/>
            </w:tcBorders>
            <w:shd w:val="clear" w:color="auto" w:fill="auto"/>
            <w:vAlign w:val="bottom"/>
          </w:tcPr>
          <w:p w14:paraId="7DDC357A"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93" w:type="dxa"/>
            <w:tcBorders>
              <w:top w:val="single" w:sz="12" w:space="0" w:color="auto"/>
            </w:tcBorders>
            <w:shd w:val="clear" w:color="auto" w:fill="auto"/>
            <w:vAlign w:val="bottom"/>
          </w:tcPr>
          <w:p w14:paraId="03FC800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724" w:type="dxa"/>
            <w:tcBorders>
              <w:top w:val="single" w:sz="12" w:space="0" w:color="auto"/>
            </w:tcBorders>
            <w:shd w:val="clear" w:color="auto" w:fill="auto"/>
            <w:vAlign w:val="bottom"/>
          </w:tcPr>
          <w:p w14:paraId="08C79BC8"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852" w:type="dxa"/>
            <w:tcBorders>
              <w:top w:val="single" w:sz="12" w:space="0" w:color="auto"/>
            </w:tcBorders>
            <w:shd w:val="clear" w:color="auto" w:fill="auto"/>
            <w:vAlign w:val="bottom"/>
          </w:tcPr>
          <w:p w14:paraId="6CAFECF8"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40" w:type="dxa"/>
            <w:tcBorders>
              <w:top w:val="single" w:sz="12" w:space="0" w:color="auto"/>
            </w:tcBorders>
            <w:shd w:val="clear" w:color="auto" w:fill="auto"/>
            <w:vAlign w:val="bottom"/>
          </w:tcPr>
          <w:p w14:paraId="3422D178"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2E29B3" w14:paraId="2BF4DB58" w14:textId="77777777" w:rsidTr="00E26526">
        <w:tc>
          <w:tcPr>
            <w:tcW w:w="1821" w:type="dxa"/>
            <w:shd w:val="clear" w:color="auto" w:fill="auto"/>
          </w:tcPr>
          <w:p w14:paraId="17815CD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Mini</w:t>
            </w:r>
            <w:r>
              <w:rPr>
                <w:sz w:val="18"/>
                <w:szCs w:val="18"/>
              </w:rPr>
              <w:t>stres du Gouvernement</w:t>
            </w:r>
          </w:p>
        </w:tc>
        <w:tc>
          <w:tcPr>
            <w:tcW w:w="797" w:type="dxa"/>
            <w:shd w:val="clear" w:color="auto" w:fill="auto"/>
            <w:vAlign w:val="bottom"/>
          </w:tcPr>
          <w:p w14:paraId="58D26C9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w:t>
            </w:r>
          </w:p>
        </w:tc>
        <w:tc>
          <w:tcPr>
            <w:tcW w:w="784" w:type="dxa"/>
            <w:shd w:val="clear" w:color="auto" w:fill="auto"/>
            <w:vAlign w:val="bottom"/>
          </w:tcPr>
          <w:p w14:paraId="1B9D565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w:t>
            </w:r>
          </w:p>
        </w:tc>
        <w:tc>
          <w:tcPr>
            <w:tcW w:w="773" w:type="dxa"/>
            <w:shd w:val="clear" w:color="auto" w:fill="auto"/>
            <w:vAlign w:val="bottom"/>
          </w:tcPr>
          <w:p w14:paraId="7E0728BD"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20</w:t>
            </w:r>
          </w:p>
        </w:tc>
        <w:tc>
          <w:tcPr>
            <w:tcW w:w="928" w:type="dxa"/>
            <w:shd w:val="clear" w:color="auto" w:fill="auto"/>
            <w:vAlign w:val="bottom"/>
          </w:tcPr>
          <w:p w14:paraId="73B2DDA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30</w:t>
            </w:r>
          </w:p>
        </w:tc>
        <w:tc>
          <w:tcPr>
            <w:tcW w:w="993" w:type="dxa"/>
            <w:shd w:val="clear" w:color="auto" w:fill="auto"/>
            <w:vAlign w:val="bottom"/>
          </w:tcPr>
          <w:p w14:paraId="2FED7D2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724" w:type="dxa"/>
            <w:shd w:val="clear" w:color="auto" w:fill="auto"/>
            <w:vAlign w:val="bottom"/>
          </w:tcPr>
          <w:p w14:paraId="44E7DB6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15</w:t>
            </w:r>
          </w:p>
        </w:tc>
        <w:tc>
          <w:tcPr>
            <w:tcW w:w="852" w:type="dxa"/>
            <w:shd w:val="clear" w:color="auto" w:fill="auto"/>
            <w:vAlign w:val="bottom"/>
          </w:tcPr>
          <w:p w14:paraId="0DD9A14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20</w:t>
            </w:r>
          </w:p>
        </w:tc>
        <w:tc>
          <w:tcPr>
            <w:tcW w:w="940" w:type="dxa"/>
            <w:shd w:val="clear" w:color="auto" w:fill="auto"/>
            <w:vAlign w:val="bottom"/>
          </w:tcPr>
          <w:p w14:paraId="710D72AA"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25</w:t>
            </w:r>
          </w:p>
        </w:tc>
      </w:tr>
      <w:tr w:rsidR="00B301B5" w:rsidRPr="002E29B3" w14:paraId="4A10ADEF" w14:textId="77777777" w:rsidTr="00E26526">
        <w:tc>
          <w:tcPr>
            <w:tcW w:w="1821" w:type="dxa"/>
            <w:shd w:val="clear" w:color="auto" w:fill="auto"/>
          </w:tcPr>
          <w:p w14:paraId="6B8F94E9"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Ministres d</w:t>
            </w:r>
            <w:r>
              <w:rPr>
                <w:sz w:val="18"/>
                <w:szCs w:val="18"/>
              </w:rPr>
              <w:t>’</w:t>
            </w:r>
            <w:r w:rsidRPr="002E29B3">
              <w:rPr>
                <w:sz w:val="18"/>
                <w:szCs w:val="18"/>
              </w:rPr>
              <w:t>État</w:t>
            </w:r>
          </w:p>
        </w:tc>
        <w:tc>
          <w:tcPr>
            <w:tcW w:w="797" w:type="dxa"/>
            <w:shd w:val="clear" w:color="auto" w:fill="auto"/>
            <w:vAlign w:val="bottom"/>
          </w:tcPr>
          <w:p w14:paraId="7E509598"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784" w:type="dxa"/>
            <w:shd w:val="clear" w:color="auto" w:fill="auto"/>
            <w:vAlign w:val="bottom"/>
          </w:tcPr>
          <w:p w14:paraId="7487D83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w:t>
            </w:r>
          </w:p>
        </w:tc>
        <w:tc>
          <w:tcPr>
            <w:tcW w:w="773" w:type="dxa"/>
            <w:shd w:val="clear" w:color="auto" w:fill="auto"/>
            <w:vAlign w:val="bottom"/>
          </w:tcPr>
          <w:p w14:paraId="1A7F64E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10</w:t>
            </w:r>
          </w:p>
        </w:tc>
        <w:tc>
          <w:tcPr>
            <w:tcW w:w="928" w:type="dxa"/>
            <w:shd w:val="clear" w:color="auto" w:fill="auto"/>
            <w:vAlign w:val="bottom"/>
          </w:tcPr>
          <w:p w14:paraId="244F4D3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50</w:t>
            </w:r>
          </w:p>
        </w:tc>
        <w:tc>
          <w:tcPr>
            <w:tcW w:w="993" w:type="dxa"/>
            <w:shd w:val="clear" w:color="auto" w:fill="auto"/>
            <w:vAlign w:val="bottom"/>
          </w:tcPr>
          <w:p w14:paraId="1152C3AD"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w:t>
            </w:r>
          </w:p>
        </w:tc>
        <w:tc>
          <w:tcPr>
            <w:tcW w:w="724" w:type="dxa"/>
            <w:shd w:val="clear" w:color="auto" w:fill="auto"/>
            <w:vAlign w:val="bottom"/>
          </w:tcPr>
          <w:p w14:paraId="2F29854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w:t>
            </w:r>
          </w:p>
        </w:tc>
        <w:tc>
          <w:tcPr>
            <w:tcW w:w="852" w:type="dxa"/>
            <w:shd w:val="clear" w:color="auto" w:fill="auto"/>
            <w:vAlign w:val="bottom"/>
          </w:tcPr>
          <w:p w14:paraId="66EA24C4"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12</w:t>
            </w:r>
          </w:p>
        </w:tc>
        <w:tc>
          <w:tcPr>
            <w:tcW w:w="940" w:type="dxa"/>
            <w:shd w:val="clear" w:color="auto" w:fill="auto"/>
            <w:vAlign w:val="bottom"/>
          </w:tcPr>
          <w:p w14:paraId="3F9173B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50</w:t>
            </w:r>
          </w:p>
        </w:tc>
      </w:tr>
      <w:tr w:rsidR="00B301B5" w:rsidRPr="002E29B3" w14:paraId="56B200AE" w14:textId="77777777" w:rsidTr="00E26526">
        <w:tc>
          <w:tcPr>
            <w:tcW w:w="1821" w:type="dxa"/>
            <w:shd w:val="clear" w:color="auto" w:fill="auto"/>
          </w:tcPr>
          <w:p w14:paraId="7CED9917"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Parlement</w:t>
            </w:r>
          </w:p>
        </w:tc>
        <w:tc>
          <w:tcPr>
            <w:tcW w:w="797" w:type="dxa"/>
            <w:shd w:val="clear" w:color="auto" w:fill="auto"/>
            <w:vAlign w:val="bottom"/>
          </w:tcPr>
          <w:p w14:paraId="4216FD7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120</w:t>
            </w:r>
          </w:p>
        </w:tc>
        <w:tc>
          <w:tcPr>
            <w:tcW w:w="784" w:type="dxa"/>
            <w:shd w:val="clear" w:color="auto" w:fill="auto"/>
            <w:vAlign w:val="bottom"/>
          </w:tcPr>
          <w:p w14:paraId="0705BC1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230</w:t>
            </w:r>
          </w:p>
        </w:tc>
        <w:tc>
          <w:tcPr>
            <w:tcW w:w="773" w:type="dxa"/>
            <w:shd w:val="clear" w:color="auto" w:fill="auto"/>
            <w:vAlign w:val="bottom"/>
          </w:tcPr>
          <w:p w14:paraId="020D37EA"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350</w:t>
            </w:r>
          </w:p>
        </w:tc>
        <w:tc>
          <w:tcPr>
            <w:tcW w:w="928" w:type="dxa"/>
            <w:shd w:val="clear" w:color="auto" w:fill="auto"/>
            <w:vAlign w:val="bottom"/>
          </w:tcPr>
          <w:p w14:paraId="5026CE0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34</w:t>
            </w:r>
          </w:p>
        </w:tc>
        <w:tc>
          <w:tcPr>
            <w:tcW w:w="993" w:type="dxa"/>
            <w:shd w:val="clear" w:color="auto" w:fill="auto"/>
            <w:vAlign w:val="bottom"/>
          </w:tcPr>
          <w:p w14:paraId="7BBA70A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113</w:t>
            </w:r>
          </w:p>
        </w:tc>
        <w:tc>
          <w:tcPr>
            <w:tcW w:w="724" w:type="dxa"/>
            <w:shd w:val="clear" w:color="auto" w:fill="auto"/>
            <w:vAlign w:val="bottom"/>
          </w:tcPr>
          <w:p w14:paraId="3A7FC707"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205</w:t>
            </w:r>
          </w:p>
        </w:tc>
        <w:tc>
          <w:tcPr>
            <w:tcW w:w="852" w:type="dxa"/>
            <w:shd w:val="clear" w:color="auto" w:fill="auto"/>
            <w:vAlign w:val="bottom"/>
          </w:tcPr>
          <w:p w14:paraId="530318CE"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318</w:t>
            </w:r>
          </w:p>
        </w:tc>
        <w:tc>
          <w:tcPr>
            <w:tcW w:w="940" w:type="dxa"/>
            <w:shd w:val="clear" w:color="auto" w:fill="auto"/>
            <w:vAlign w:val="bottom"/>
          </w:tcPr>
          <w:p w14:paraId="38DB78B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35,5</w:t>
            </w:r>
          </w:p>
        </w:tc>
      </w:tr>
      <w:tr w:rsidR="00B301B5" w:rsidRPr="002E29B3" w14:paraId="6069E04D" w14:textId="77777777" w:rsidTr="00E26526">
        <w:tc>
          <w:tcPr>
            <w:tcW w:w="1821" w:type="dxa"/>
            <w:shd w:val="clear" w:color="auto" w:fill="auto"/>
          </w:tcPr>
          <w:p w14:paraId="05D10003" w14:textId="6B38FDA1"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Conseillers des</w:t>
            </w:r>
            <w:r w:rsidR="00E26526">
              <w:rPr>
                <w:sz w:val="18"/>
                <w:szCs w:val="18"/>
              </w:rPr>
              <w:t> </w:t>
            </w:r>
            <w:r w:rsidRPr="002E29B3">
              <w:rPr>
                <w:sz w:val="18"/>
                <w:szCs w:val="18"/>
              </w:rPr>
              <w:t>collectivités territoriales</w:t>
            </w:r>
          </w:p>
        </w:tc>
        <w:tc>
          <w:tcPr>
            <w:tcW w:w="797" w:type="dxa"/>
            <w:shd w:val="clear" w:color="auto" w:fill="auto"/>
            <w:vAlign w:val="bottom"/>
          </w:tcPr>
          <w:p w14:paraId="3DFA1CAD"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190</w:t>
            </w:r>
          </w:p>
        </w:tc>
        <w:tc>
          <w:tcPr>
            <w:tcW w:w="784" w:type="dxa"/>
            <w:shd w:val="clear" w:color="auto" w:fill="auto"/>
            <w:vAlign w:val="bottom"/>
          </w:tcPr>
          <w:p w14:paraId="3F2AEB6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1 169</w:t>
            </w:r>
          </w:p>
        </w:tc>
        <w:tc>
          <w:tcPr>
            <w:tcW w:w="773" w:type="dxa"/>
            <w:shd w:val="clear" w:color="auto" w:fill="auto"/>
            <w:vAlign w:val="bottom"/>
          </w:tcPr>
          <w:p w14:paraId="6C964827"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1 359</w:t>
            </w:r>
          </w:p>
        </w:tc>
        <w:tc>
          <w:tcPr>
            <w:tcW w:w="928" w:type="dxa"/>
            <w:shd w:val="clear" w:color="auto" w:fill="auto"/>
            <w:vAlign w:val="bottom"/>
          </w:tcPr>
          <w:p w14:paraId="5C5AE9AA"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w:t>
            </w:r>
          </w:p>
        </w:tc>
        <w:tc>
          <w:tcPr>
            <w:tcW w:w="993" w:type="dxa"/>
            <w:shd w:val="clear" w:color="auto" w:fill="auto"/>
            <w:vAlign w:val="bottom"/>
          </w:tcPr>
          <w:p w14:paraId="26C3155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274</w:t>
            </w:r>
          </w:p>
        </w:tc>
        <w:tc>
          <w:tcPr>
            <w:tcW w:w="724" w:type="dxa"/>
            <w:shd w:val="clear" w:color="auto" w:fill="auto"/>
            <w:vAlign w:val="bottom"/>
          </w:tcPr>
          <w:p w14:paraId="2517A598"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1 684</w:t>
            </w:r>
          </w:p>
        </w:tc>
        <w:tc>
          <w:tcPr>
            <w:tcW w:w="852" w:type="dxa"/>
            <w:shd w:val="clear" w:color="auto" w:fill="auto"/>
            <w:vAlign w:val="bottom"/>
          </w:tcPr>
          <w:p w14:paraId="1738880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1 958</w:t>
            </w:r>
          </w:p>
        </w:tc>
        <w:tc>
          <w:tcPr>
            <w:tcW w:w="940" w:type="dxa"/>
            <w:shd w:val="clear" w:color="auto" w:fill="auto"/>
            <w:vAlign w:val="bottom"/>
          </w:tcPr>
          <w:p w14:paraId="6EC6EC7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w:t>
            </w:r>
          </w:p>
        </w:tc>
      </w:tr>
      <w:tr w:rsidR="00B301B5" w:rsidRPr="002E29B3" w14:paraId="68FF3051" w14:textId="77777777" w:rsidTr="00E26526">
        <w:tc>
          <w:tcPr>
            <w:tcW w:w="1821" w:type="dxa"/>
            <w:shd w:val="clear" w:color="auto" w:fill="auto"/>
          </w:tcPr>
          <w:p w14:paraId="58CED2C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Secteur public</w:t>
            </w:r>
          </w:p>
        </w:tc>
        <w:tc>
          <w:tcPr>
            <w:tcW w:w="797" w:type="dxa"/>
            <w:shd w:val="clear" w:color="auto" w:fill="auto"/>
            <w:vAlign w:val="bottom"/>
          </w:tcPr>
          <w:p w14:paraId="1179BA5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784" w:type="dxa"/>
            <w:shd w:val="clear" w:color="auto" w:fill="auto"/>
            <w:vAlign w:val="bottom"/>
          </w:tcPr>
          <w:p w14:paraId="05EF955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773" w:type="dxa"/>
            <w:shd w:val="clear" w:color="auto" w:fill="auto"/>
            <w:vAlign w:val="bottom"/>
          </w:tcPr>
          <w:p w14:paraId="53403737"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28" w:type="dxa"/>
            <w:shd w:val="clear" w:color="auto" w:fill="auto"/>
            <w:vAlign w:val="bottom"/>
          </w:tcPr>
          <w:p w14:paraId="61931D4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93" w:type="dxa"/>
            <w:shd w:val="clear" w:color="auto" w:fill="auto"/>
            <w:vAlign w:val="bottom"/>
          </w:tcPr>
          <w:p w14:paraId="63D841DA"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724" w:type="dxa"/>
            <w:shd w:val="clear" w:color="auto" w:fill="auto"/>
            <w:vAlign w:val="bottom"/>
          </w:tcPr>
          <w:p w14:paraId="7A63467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852" w:type="dxa"/>
            <w:shd w:val="clear" w:color="auto" w:fill="auto"/>
            <w:vAlign w:val="bottom"/>
          </w:tcPr>
          <w:p w14:paraId="4D928617"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40" w:type="dxa"/>
            <w:shd w:val="clear" w:color="auto" w:fill="auto"/>
            <w:vAlign w:val="bottom"/>
          </w:tcPr>
          <w:p w14:paraId="092EF1CE"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2E29B3" w14:paraId="28A8D66A" w14:textId="77777777" w:rsidTr="00E26526">
        <w:tc>
          <w:tcPr>
            <w:tcW w:w="1821" w:type="dxa"/>
            <w:shd w:val="clear" w:color="auto" w:fill="auto"/>
          </w:tcPr>
          <w:p w14:paraId="20ED9461" w14:textId="0466FFE1"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Secrétaires exécutifs</w:t>
            </w:r>
          </w:p>
        </w:tc>
        <w:tc>
          <w:tcPr>
            <w:tcW w:w="797" w:type="dxa"/>
            <w:shd w:val="clear" w:color="auto" w:fill="auto"/>
            <w:vAlign w:val="bottom"/>
          </w:tcPr>
          <w:p w14:paraId="556217DE"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w:t>
            </w:r>
          </w:p>
        </w:tc>
        <w:tc>
          <w:tcPr>
            <w:tcW w:w="784" w:type="dxa"/>
            <w:shd w:val="clear" w:color="auto" w:fill="auto"/>
            <w:vAlign w:val="bottom"/>
          </w:tcPr>
          <w:p w14:paraId="2F3A763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w:t>
            </w:r>
          </w:p>
        </w:tc>
        <w:tc>
          <w:tcPr>
            <w:tcW w:w="773" w:type="dxa"/>
            <w:shd w:val="clear" w:color="auto" w:fill="auto"/>
            <w:vAlign w:val="bottom"/>
          </w:tcPr>
          <w:p w14:paraId="70D507C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20</w:t>
            </w:r>
          </w:p>
        </w:tc>
        <w:tc>
          <w:tcPr>
            <w:tcW w:w="928" w:type="dxa"/>
            <w:shd w:val="clear" w:color="auto" w:fill="auto"/>
            <w:vAlign w:val="bottom"/>
          </w:tcPr>
          <w:p w14:paraId="379805D4"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30</w:t>
            </w:r>
          </w:p>
        </w:tc>
        <w:tc>
          <w:tcPr>
            <w:tcW w:w="993" w:type="dxa"/>
            <w:shd w:val="clear" w:color="auto" w:fill="auto"/>
            <w:vAlign w:val="bottom"/>
          </w:tcPr>
          <w:p w14:paraId="5E247A3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8</w:t>
            </w:r>
          </w:p>
        </w:tc>
        <w:tc>
          <w:tcPr>
            <w:tcW w:w="724" w:type="dxa"/>
            <w:shd w:val="clear" w:color="auto" w:fill="auto"/>
            <w:vAlign w:val="bottom"/>
          </w:tcPr>
          <w:p w14:paraId="3870A46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25</w:t>
            </w:r>
          </w:p>
        </w:tc>
        <w:tc>
          <w:tcPr>
            <w:tcW w:w="852" w:type="dxa"/>
            <w:shd w:val="clear" w:color="auto" w:fill="auto"/>
            <w:vAlign w:val="bottom"/>
          </w:tcPr>
          <w:p w14:paraId="545F23B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33</w:t>
            </w:r>
          </w:p>
        </w:tc>
        <w:tc>
          <w:tcPr>
            <w:tcW w:w="940" w:type="dxa"/>
            <w:shd w:val="clear" w:color="auto" w:fill="auto"/>
            <w:vAlign w:val="bottom"/>
          </w:tcPr>
          <w:p w14:paraId="60EABED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24</w:t>
            </w:r>
          </w:p>
        </w:tc>
      </w:tr>
      <w:tr w:rsidR="00B301B5" w:rsidRPr="002E29B3" w14:paraId="007C3ABE" w14:textId="77777777" w:rsidTr="00E26526">
        <w:tc>
          <w:tcPr>
            <w:tcW w:w="1821" w:type="dxa"/>
            <w:shd w:val="clear" w:color="auto" w:fill="auto"/>
          </w:tcPr>
          <w:p w14:paraId="703667D6" w14:textId="5AACD31E"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Commissaires de la</w:t>
            </w:r>
            <w:r w:rsidR="00E26526">
              <w:rPr>
                <w:sz w:val="18"/>
                <w:szCs w:val="18"/>
              </w:rPr>
              <w:t> </w:t>
            </w:r>
            <w:r w:rsidRPr="002E29B3">
              <w:rPr>
                <w:sz w:val="18"/>
                <w:szCs w:val="18"/>
              </w:rPr>
              <w:t>fonction publique</w:t>
            </w:r>
          </w:p>
        </w:tc>
        <w:tc>
          <w:tcPr>
            <w:tcW w:w="797" w:type="dxa"/>
            <w:shd w:val="clear" w:color="auto" w:fill="auto"/>
            <w:vAlign w:val="bottom"/>
          </w:tcPr>
          <w:p w14:paraId="723A79F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c>
          <w:tcPr>
            <w:tcW w:w="784" w:type="dxa"/>
            <w:shd w:val="clear" w:color="auto" w:fill="auto"/>
            <w:vAlign w:val="bottom"/>
          </w:tcPr>
          <w:p w14:paraId="486526D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w:t>
            </w:r>
          </w:p>
        </w:tc>
        <w:tc>
          <w:tcPr>
            <w:tcW w:w="773" w:type="dxa"/>
            <w:shd w:val="clear" w:color="auto" w:fill="auto"/>
            <w:vAlign w:val="bottom"/>
          </w:tcPr>
          <w:p w14:paraId="6B8FA53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7</w:t>
            </w:r>
          </w:p>
        </w:tc>
        <w:tc>
          <w:tcPr>
            <w:tcW w:w="928" w:type="dxa"/>
            <w:shd w:val="clear" w:color="auto" w:fill="auto"/>
            <w:vAlign w:val="bottom"/>
          </w:tcPr>
          <w:p w14:paraId="00C17DF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57</w:t>
            </w:r>
          </w:p>
        </w:tc>
        <w:tc>
          <w:tcPr>
            <w:tcW w:w="993" w:type="dxa"/>
            <w:shd w:val="clear" w:color="auto" w:fill="auto"/>
            <w:vAlign w:val="bottom"/>
          </w:tcPr>
          <w:p w14:paraId="1A0AC1C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w:t>
            </w:r>
          </w:p>
        </w:tc>
        <w:tc>
          <w:tcPr>
            <w:tcW w:w="724" w:type="dxa"/>
            <w:shd w:val="clear" w:color="auto" w:fill="auto"/>
            <w:vAlign w:val="bottom"/>
          </w:tcPr>
          <w:p w14:paraId="29B7CC1A"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w:t>
            </w:r>
          </w:p>
        </w:tc>
        <w:tc>
          <w:tcPr>
            <w:tcW w:w="852" w:type="dxa"/>
            <w:shd w:val="clear" w:color="auto" w:fill="auto"/>
            <w:vAlign w:val="bottom"/>
          </w:tcPr>
          <w:p w14:paraId="0B1DCF4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w:t>
            </w:r>
          </w:p>
        </w:tc>
        <w:tc>
          <w:tcPr>
            <w:tcW w:w="940" w:type="dxa"/>
            <w:shd w:val="clear" w:color="auto" w:fill="auto"/>
            <w:vAlign w:val="bottom"/>
          </w:tcPr>
          <w:p w14:paraId="11A4F5F4"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33</w:t>
            </w:r>
          </w:p>
        </w:tc>
      </w:tr>
      <w:tr w:rsidR="00B301B5" w:rsidRPr="002E29B3" w14:paraId="08BA66A5" w14:textId="77777777" w:rsidTr="00E26526">
        <w:tc>
          <w:tcPr>
            <w:tcW w:w="1821" w:type="dxa"/>
            <w:shd w:val="clear" w:color="auto" w:fill="auto"/>
          </w:tcPr>
          <w:p w14:paraId="38E6437C" w14:textId="1EE9A62C"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Directeurs généraux/</w:t>
            </w:r>
            <w:r w:rsidR="00E26526">
              <w:rPr>
                <w:sz w:val="18"/>
                <w:szCs w:val="18"/>
              </w:rPr>
              <w:br/>
            </w:r>
            <w:r>
              <w:rPr>
                <w:sz w:val="18"/>
                <w:szCs w:val="18"/>
              </w:rPr>
              <w:t>Directeurs/</w:t>
            </w:r>
            <w:r w:rsidR="00E26526">
              <w:rPr>
                <w:sz w:val="18"/>
                <w:szCs w:val="18"/>
              </w:rPr>
              <w:br/>
            </w:r>
            <w:r w:rsidRPr="002E29B3">
              <w:rPr>
                <w:sz w:val="18"/>
                <w:szCs w:val="18"/>
              </w:rPr>
              <w:t>Directeurs adjoints</w:t>
            </w:r>
          </w:p>
        </w:tc>
        <w:tc>
          <w:tcPr>
            <w:tcW w:w="797" w:type="dxa"/>
            <w:shd w:val="clear" w:color="auto" w:fill="auto"/>
            <w:vAlign w:val="bottom"/>
          </w:tcPr>
          <w:p w14:paraId="74B7AD9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267</w:t>
            </w:r>
          </w:p>
        </w:tc>
        <w:tc>
          <w:tcPr>
            <w:tcW w:w="784" w:type="dxa"/>
            <w:shd w:val="clear" w:color="auto" w:fill="auto"/>
            <w:vAlign w:val="bottom"/>
          </w:tcPr>
          <w:p w14:paraId="458AAC9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660</w:t>
            </w:r>
          </w:p>
        </w:tc>
        <w:tc>
          <w:tcPr>
            <w:tcW w:w="773" w:type="dxa"/>
            <w:shd w:val="clear" w:color="auto" w:fill="auto"/>
            <w:vAlign w:val="bottom"/>
          </w:tcPr>
          <w:p w14:paraId="740C85CE"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927</w:t>
            </w:r>
          </w:p>
        </w:tc>
        <w:tc>
          <w:tcPr>
            <w:tcW w:w="928" w:type="dxa"/>
            <w:shd w:val="clear" w:color="auto" w:fill="auto"/>
            <w:vAlign w:val="bottom"/>
          </w:tcPr>
          <w:p w14:paraId="1F76255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29</w:t>
            </w:r>
          </w:p>
        </w:tc>
        <w:tc>
          <w:tcPr>
            <w:tcW w:w="993" w:type="dxa"/>
            <w:shd w:val="clear" w:color="auto" w:fill="auto"/>
            <w:vAlign w:val="bottom"/>
          </w:tcPr>
          <w:p w14:paraId="1282B3CD"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220</w:t>
            </w:r>
          </w:p>
        </w:tc>
        <w:tc>
          <w:tcPr>
            <w:tcW w:w="724" w:type="dxa"/>
            <w:shd w:val="clear" w:color="auto" w:fill="auto"/>
            <w:vAlign w:val="bottom"/>
          </w:tcPr>
          <w:p w14:paraId="3B38805C"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495</w:t>
            </w:r>
          </w:p>
        </w:tc>
        <w:tc>
          <w:tcPr>
            <w:tcW w:w="852" w:type="dxa"/>
            <w:shd w:val="clear" w:color="auto" w:fill="auto"/>
            <w:vAlign w:val="bottom"/>
          </w:tcPr>
          <w:p w14:paraId="01A12ECE"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715</w:t>
            </w:r>
          </w:p>
        </w:tc>
        <w:tc>
          <w:tcPr>
            <w:tcW w:w="940" w:type="dxa"/>
            <w:shd w:val="clear" w:color="auto" w:fill="auto"/>
            <w:vAlign w:val="bottom"/>
          </w:tcPr>
          <w:p w14:paraId="1F8D3F19"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31</w:t>
            </w:r>
          </w:p>
        </w:tc>
      </w:tr>
      <w:tr w:rsidR="00B301B5" w:rsidRPr="002E29B3" w14:paraId="30D2C2FE" w14:textId="77777777" w:rsidTr="00E26526">
        <w:tc>
          <w:tcPr>
            <w:tcW w:w="1821" w:type="dxa"/>
            <w:tcBorders>
              <w:bottom w:val="nil"/>
            </w:tcBorders>
            <w:shd w:val="clear" w:color="auto" w:fill="auto"/>
          </w:tcPr>
          <w:p w14:paraId="72008EA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Ambassadeurs</w:t>
            </w:r>
          </w:p>
        </w:tc>
        <w:tc>
          <w:tcPr>
            <w:tcW w:w="797" w:type="dxa"/>
            <w:tcBorders>
              <w:bottom w:val="nil"/>
            </w:tcBorders>
            <w:shd w:val="clear" w:color="auto" w:fill="auto"/>
            <w:vAlign w:val="bottom"/>
          </w:tcPr>
          <w:p w14:paraId="1A6CD860"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10</w:t>
            </w:r>
          </w:p>
        </w:tc>
        <w:tc>
          <w:tcPr>
            <w:tcW w:w="784" w:type="dxa"/>
            <w:tcBorders>
              <w:bottom w:val="nil"/>
            </w:tcBorders>
            <w:shd w:val="clear" w:color="auto" w:fill="auto"/>
            <w:vAlign w:val="bottom"/>
          </w:tcPr>
          <w:p w14:paraId="5CB58BF4"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29</w:t>
            </w:r>
          </w:p>
        </w:tc>
        <w:tc>
          <w:tcPr>
            <w:tcW w:w="773" w:type="dxa"/>
            <w:tcBorders>
              <w:bottom w:val="nil"/>
            </w:tcBorders>
            <w:shd w:val="clear" w:color="auto" w:fill="auto"/>
            <w:vAlign w:val="bottom"/>
          </w:tcPr>
          <w:p w14:paraId="3BC6E88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39</w:t>
            </w:r>
          </w:p>
        </w:tc>
        <w:tc>
          <w:tcPr>
            <w:tcW w:w="928" w:type="dxa"/>
            <w:tcBorders>
              <w:bottom w:val="nil"/>
            </w:tcBorders>
            <w:shd w:val="clear" w:color="auto" w:fill="auto"/>
            <w:vAlign w:val="bottom"/>
          </w:tcPr>
          <w:p w14:paraId="58D28709"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26</w:t>
            </w:r>
          </w:p>
        </w:tc>
        <w:tc>
          <w:tcPr>
            <w:tcW w:w="993" w:type="dxa"/>
            <w:tcBorders>
              <w:bottom w:val="nil"/>
            </w:tcBorders>
            <w:shd w:val="clear" w:color="auto" w:fill="auto"/>
            <w:vAlign w:val="bottom"/>
          </w:tcPr>
          <w:p w14:paraId="1F934CD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w:t>
            </w:r>
          </w:p>
        </w:tc>
        <w:tc>
          <w:tcPr>
            <w:tcW w:w="724" w:type="dxa"/>
            <w:tcBorders>
              <w:bottom w:val="nil"/>
            </w:tcBorders>
            <w:shd w:val="clear" w:color="auto" w:fill="auto"/>
            <w:vAlign w:val="bottom"/>
          </w:tcPr>
          <w:p w14:paraId="70F8D05D"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36</w:t>
            </w:r>
          </w:p>
        </w:tc>
        <w:tc>
          <w:tcPr>
            <w:tcW w:w="852" w:type="dxa"/>
            <w:tcBorders>
              <w:bottom w:val="nil"/>
            </w:tcBorders>
            <w:shd w:val="clear" w:color="auto" w:fill="auto"/>
            <w:vAlign w:val="bottom"/>
          </w:tcPr>
          <w:p w14:paraId="145E795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47</w:t>
            </w:r>
          </w:p>
        </w:tc>
        <w:tc>
          <w:tcPr>
            <w:tcW w:w="940" w:type="dxa"/>
            <w:tcBorders>
              <w:bottom w:val="nil"/>
            </w:tcBorders>
            <w:shd w:val="clear" w:color="auto" w:fill="auto"/>
            <w:vAlign w:val="bottom"/>
          </w:tcPr>
          <w:p w14:paraId="07610A3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23</w:t>
            </w:r>
          </w:p>
        </w:tc>
      </w:tr>
      <w:tr w:rsidR="00B301B5" w:rsidRPr="002E29B3" w14:paraId="539248C7" w14:textId="77777777" w:rsidTr="00E26526">
        <w:tc>
          <w:tcPr>
            <w:tcW w:w="1821" w:type="dxa"/>
            <w:tcBorders>
              <w:top w:val="nil"/>
              <w:bottom w:val="nil"/>
            </w:tcBorders>
            <w:shd w:val="clear" w:color="auto" w:fill="auto"/>
          </w:tcPr>
          <w:p w14:paraId="208F5547" w14:textId="6FB0F99A" w:rsidR="00B301B5" w:rsidRPr="002E29B3"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2E29B3">
              <w:rPr>
                <w:sz w:val="18"/>
                <w:szCs w:val="18"/>
              </w:rPr>
              <w:t xml:space="preserve">Vice-recteurs </w:t>
            </w:r>
            <w:r w:rsidR="00E26526">
              <w:rPr>
                <w:sz w:val="18"/>
                <w:szCs w:val="18"/>
              </w:rPr>
              <w:t>−</w:t>
            </w:r>
            <w:r w:rsidRPr="002E29B3">
              <w:rPr>
                <w:sz w:val="18"/>
                <w:szCs w:val="18"/>
              </w:rPr>
              <w:t xml:space="preserve"> Universités d</w:t>
            </w:r>
            <w:r>
              <w:rPr>
                <w:sz w:val="18"/>
                <w:szCs w:val="18"/>
              </w:rPr>
              <w:t>’</w:t>
            </w:r>
            <w:r w:rsidRPr="002E29B3">
              <w:rPr>
                <w:sz w:val="18"/>
                <w:szCs w:val="18"/>
              </w:rPr>
              <w:t>État</w:t>
            </w:r>
          </w:p>
        </w:tc>
        <w:tc>
          <w:tcPr>
            <w:tcW w:w="797" w:type="dxa"/>
            <w:tcBorders>
              <w:top w:val="nil"/>
              <w:bottom w:val="nil"/>
            </w:tcBorders>
            <w:shd w:val="clear" w:color="auto" w:fill="auto"/>
            <w:vAlign w:val="bottom"/>
          </w:tcPr>
          <w:p w14:paraId="35C757D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784" w:type="dxa"/>
            <w:tcBorders>
              <w:top w:val="nil"/>
              <w:bottom w:val="nil"/>
            </w:tcBorders>
            <w:shd w:val="clear" w:color="auto" w:fill="auto"/>
            <w:vAlign w:val="bottom"/>
          </w:tcPr>
          <w:p w14:paraId="3B80AA4B"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w:t>
            </w:r>
          </w:p>
        </w:tc>
        <w:tc>
          <w:tcPr>
            <w:tcW w:w="773" w:type="dxa"/>
            <w:tcBorders>
              <w:top w:val="nil"/>
              <w:bottom w:val="nil"/>
            </w:tcBorders>
            <w:shd w:val="clear" w:color="auto" w:fill="auto"/>
            <w:vAlign w:val="bottom"/>
          </w:tcPr>
          <w:p w14:paraId="5211D00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w:t>
            </w:r>
          </w:p>
        </w:tc>
        <w:tc>
          <w:tcPr>
            <w:tcW w:w="928" w:type="dxa"/>
            <w:tcBorders>
              <w:top w:val="nil"/>
              <w:bottom w:val="nil"/>
            </w:tcBorders>
            <w:shd w:val="clear" w:color="auto" w:fill="auto"/>
            <w:vAlign w:val="bottom"/>
          </w:tcPr>
          <w:p w14:paraId="1066225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0</w:t>
            </w:r>
          </w:p>
        </w:tc>
        <w:tc>
          <w:tcPr>
            <w:tcW w:w="993" w:type="dxa"/>
            <w:tcBorders>
              <w:top w:val="nil"/>
              <w:bottom w:val="nil"/>
            </w:tcBorders>
            <w:shd w:val="clear" w:color="auto" w:fill="auto"/>
            <w:vAlign w:val="bottom"/>
          </w:tcPr>
          <w:p w14:paraId="393F306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w:t>
            </w:r>
          </w:p>
        </w:tc>
        <w:tc>
          <w:tcPr>
            <w:tcW w:w="724" w:type="dxa"/>
            <w:tcBorders>
              <w:top w:val="nil"/>
              <w:bottom w:val="nil"/>
            </w:tcBorders>
            <w:shd w:val="clear" w:color="auto" w:fill="auto"/>
            <w:vAlign w:val="bottom"/>
          </w:tcPr>
          <w:p w14:paraId="482FC07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11</w:t>
            </w:r>
          </w:p>
        </w:tc>
        <w:tc>
          <w:tcPr>
            <w:tcW w:w="852" w:type="dxa"/>
            <w:tcBorders>
              <w:top w:val="nil"/>
              <w:bottom w:val="nil"/>
            </w:tcBorders>
            <w:shd w:val="clear" w:color="auto" w:fill="auto"/>
            <w:vAlign w:val="bottom"/>
          </w:tcPr>
          <w:p w14:paraId="6AF89802"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12</w:t>
            </w:r>
          </w:p>
        </w:tc>
        <w:tc>
          <w:tcPr>
            <w:tcW w:w="940" w:type="dxa"/>
            <w:tcBorders>
              <w:top w:val="nil"/>
              <w:bottom w:val="nil"/>
            </w:tcBorders>
            <w:shd w:val="clear" w:color="auto" w:fill="auto"/>
            <w:vAlign w:val="bottom"/>
          </w:tcPr>
          <w:p w14:paraId="5DEC76B1"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8</w:t>
            </w:r>
          </w:p>
        </w:tc>
      </w:tr>
      <w:tr w:rsidR="00B301B5" w:rsidRPr="002E29B3" w14:paraId="1CDC9562" w14:textId="77777777" w:rsidTr="00E26526">
        <w:tc>
          <w:tcPr>
            <w:tcW w:w="1821" w:type="dxa"/>
            <w:tcBorders>
              <w:top w:val="nil"/>
            </w:tcBorders>
            <w:shd w:val="clear" w:color="auto" w:fill="auto"/>
          </w:tcPr>
          <w:p w14:paraId="2DFEEA63" w14:textId="77777777" w:rsidR="00B301B5" w:rsidRPr="002E29B3" w:rsidRDefault="00B301B5" w:rsidP="00357D99">
            <w:pPr>
              <w:pStyle w:val="SingleTxtG"/>
              <w:keepLines/>
              <w:tabs>
                <w:tab w:val="clear" w:pos="1701"/>
                <w:tab w:val="clear" w:pos="2268"/>
              </w:tabs>
              <w:suppressAutoHyphens w:val="0"/>
              <w:spacing w:before="40" w:after="40" w:line="220" w:lineRule="exact"/>
              <w:ind w:left="0" w:right="113"/>
              <w:jc w:val="left"/>
              <w:rPr>
                <w:sz w:val="18"/>
                <w:szCs w:val="18"/>
              </w:rPr>
            </w:pPr>
            <w:r w:rsidRPr="002E29B3">
              <w:rPr>
                <w:sz w:val="18"/>
                <w:szCs w:val="18"/>
              </w:rPr>
              <w:t>Directeurs d</w:t>
            </w:r>
            <w:r>
              <w:rPr>
                <w:sz w:val="18"/>
                <w:szCs w:val="18"/>
              </w:rPr>
              <w:t>’</w:t>
            </w:r>
            <w:r w:rsidRPr="002E29B3">
              <w:rPr>
                <w:sz w:val="18"/>
                <w:szCs w:val="18"/>
              </w:rPr>
              <w:t>écoles normales, d</w:t>
            </w:r>
            <w:r>
              <w:rPr>
                <w:sz w:val="18"/>
                <w:szCs w:val="18"/>
              </w:rPr>
              <w:t>’</w:t>
            </w:r>
            <w:r w:rsidRPr="002E29B3">
              <w:rPr>
                <w:sz w:val="18"/>
                <w:szCs w:val="18"/>
              </w:rPr>
              <w:t>instituts agricoles et d</w:t>
            </w:r>
            <w:r>
              <w:rPr>
                <w:sz w:val="18"/>
                <w:szCs w:val="18"/>
              </w:rPr>
              <w:t>’</w:t>
            </w:r>
            <w:r w:rsidRPr="002E29B3">
              <w:rPr>
                <w:sz w:val="18"/>
                <w:szCs w:val="18"/>
              </w:rPr>
              <w:t>écoles polytechniques</w:t>
            </w:r>
          </w:p>
        </w:tc>
        <w:tc>
          <w:tcPr>
            <w:tcW w:w="797" w:type="dxa"/>
            <w:tcBorders>
              <w:top w:val="nil"/>
            </w:tcBorders>
            <w:shd w:val="clear" w:color="auto" w:fill="auto"/>
            <w:vAlign w:val="bottom"/>
          </w:tcPr>
          <w:p w14:paraId="2772A79E"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12</w:t>
            </w:r>
          </w:p>
        </w:tc>
        <w:tc>
          <w:tcPr>
            <w:tcW w:w="784" w:type="dxa"/>
            <w:tcBorders>
              <w:top w:val="nil"/>
            </w:tcBorders>
            <w:shd w:val="clear" w:color="auto" w:fill="auto"/>
            <w:vAlign w:val="bottom"/>
          </w:tcPr>
          <w:p w14:paraId="74950F18"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18</w:t>
            </w:r>
          </w:p>
        </w:tc>
        <w:tc>
          <w:tcPr>
            <w:tcW w:w="773" w:type="dxa"/>
            <w:tcBorders>
              <w:top w:val="nil"/>
            </w:tcBorders>
            <w:shd w:val="clear" w:color="auto" w:fill="auto"/>
            <w:vAlign w:val="bottom"/>
          </w:tcPr>
          <w:p w14:paraId="1570FC7D"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30</w:t>
            </w:r>
          </w:p>
        </w:tc>
        <w:tc>
          <w:tcPr>
            <w:tcW w:w="928" w:type="dxa"/>
            <w:tcBorders>
              <w:top w:val="nil"/>
            </w:tcBorders>
            <w:shd w:val="clear" w:color="auto" w:fill="auto"/>
            <w:vAlign w:val="bottom"/>
          </w:tcPr>
          <w:p w14:paraId="2A930920"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40</w:t>
            </w:r>
          </w:p>
        </w:tc>
        <w:tc>
          <w:tcPr>
            <w:tcW w:w="993" w:type="dxa"/>
            <w:tcBorders>
              <w:top w:val="nil"/>
            </w:tcBorders>
            <w:shd w:val="clear" w:color="auto" w:fill="auto"/>
            <w:vAlign w:val="bottom"/>
          </w:tcPr>
          <w:p w14:paraId="65D1CF90"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7</w:t>
            </w:r>
          </w:p>
        </w:tc>
        <w:tc>
          <w:tcPr>
            <w:tcW w:w="724" w:type="dxa"/>
            <w:tcBorders>
              <w:top w:val="nil"/>
            </w:tcBorders>
            <w:shd w:val="clear" w:color="auto" w:fill="auto"/>
            <w:vAlign w:val="bottom"/>
          </w:tcPr>
          <w:p w14:paraId="3D14B755"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14</w:t>
            </w:r>
          </w:p>
        </w:tc>
        <w:tc>
          <w:tcPr>
            <w:tcW w:w="852" w:type="dxa"/>
            <w:tcBorders>
              <w:top w:val="nil"/>
            </w:tcBorders>
            <w:shd w:val="clear" w:color="auto" w:fill="auto"/>
            <w:vAlign w:val="bottom"/>
          </w:tcPr>
          <w:p w14:paraId="5ECA008F"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21</w:t>
            </w:r>
          </w:p>
        </w:tc>
        <w:tc>
          <w:tcPr>
            <w:tcW w:w="940" w:type="dxa"/>
            <w:tcBorders>
              <w:top w:val="nil"/>
            </w:tcBorders>
            <w:shd w:val="clear" w:color="auto" w:fill="auto"/>
            <w:vAlign w:val="bottom"/>
          </w:tcPr>
          <w:p w14:paraId="06844F23" w14:textId="77777777" w:rsidR="00B301B5" w:rsidRPr="002E29B3"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2E29B3">
              <w:rPr>
                <w:sz w:val="18"/>
                <w:szCs w:val="18"/>
              </w:rPr>
              <w:t>33</w:t>
            </w:r>
          </w:p>
        </w:tc>
      </w:tr>
    </w:tbl>
    <w:p w14:paraId="555B95C2" w14:textId="71B216C6" w:rsidR="00B301B5" w:rsidRPr="002E29B3" w:rsidRDefault="00B301B5" w:rsidP="00E26526">
      <w:pPr>
        <w:pStyle w:val="SingleTxtG"/>
        <w:spacing w:before="120" w:after="240"/>
        <w:ind w:right="0" w:firstLine="170"/>
        <w:jc w:val="left"/>
        <w:rPr>
          <w:sz w:val="18"/>
          <w:szCs w:val="18"/>
        </w:rPr>
      </w:pPr>
      <w:r w:rsidRPr="002E29B3">
        <w:rPr>
          <w:i/>
          <w:iCs/>
          <w:sz w:val="18"/>
          <w:szCs w:val="18"/>
        </w:rPr>
        <w:t>Source</w:t>
      </w:r>
      <w:r w:rsidRPr="002E29B3">
        <w:rPr>
          <w:sz w:val="18"/>
          <w:szCs w:val="18"/>
        </w:rPr>
        <w:t> : Ministère des affaires féminines, du développement communautaire et des petites et moyennes entreprises,</w:t>
      </w:r>
      <w:r w:rsidR="00E26526">
        <w:rPr>
          <w:sz w:val="18"/>
          <w:szCs w:val="18"/>
        </w:rPr>
        <w:t xml:space="preserve"> </w:t>
      </w:r>
      <w:r w:rsidRPr="002E29B3">
        <w:rPr>
          <w:sz w:val="18"/>
          <w:szCs w:val="18"/>
        </w:rPr>
        <w:t>2018-2021.</w:t>
      </w:r>
    </w:p>
    <w:p w14:paraId="358D266B" w14:textId="3154C085" w:rsidR="00B301B5" w:rsidRPr="007E6DB4" w:rsidRDefault="00B301B5" w:rsidP="00B301B5">
      <w:pPr>
        <w:pStyle w:val="SingleTxtG"/>
      </w:pPr>
      <w:r w:rsidRPr="007E6DB4">
        <w:t>79.</w:t>
      </w:r>
      <w:r w:rsidRPr="007E6DB4">
        <w:tab/>
        <w:t xml:space="preserve">La loi sur la protection des données tient compte du risque accru de violence en ligne auquel sont exposées les femmes et </w:t>
      </w:r>
      <w:r>
        <w:t>réprime</w:t>
      </w:r>
      <w:r w:rsidRPr="007E6DB4">
        <w:t xml:space="preserve"> expressément l</w:t>
      </w:r>
      <w:r>
        <w:t>’</w:t>
      </w:r>
      <w:r w:rsidRPr="007E6DB4">
        <w:t>utilisation des technologies de l</w:t>
      </w:r>
      <w:r>
        <w:t>’</w:t>
      </w:r>
      <w:r w:rsidRPr="007E6DB4">
        <w:t>information et des communications pour commettre ces actes. Le Comité est invité à se reporter</w:t>
      </w:r>
      <w:r>
        <w:t xml:space="preserve"> aux paragraphes 50 à </w:t>
      </w:r>
      <w:r w:rsidRPr="007E6DB4">
        <w:t xml:space="preserve">54 du rapport </w:t>
      </w:r>
      <w:r>
        <w:t xml:space="preserve">que l’État partie a soumis au </w:t>
      </w:r>
      <w:r w:rsidRPr="007E6DB4">
        <w:t>Comité pour l</w:t>
      </w:r>
      <w:r>
        <w:t>’</w:t>
      </w:r>
      <w:r w:rsidRPr="007E6DB4">
        <w:t>élimination de la discrimination à l</w:t>
      </w:r>
      <w:r>
        <w:t>’</w:t>
      </w:r>
      <w:r w:rsidRPr="007E6DB4">
        <w:t>égard des femmes</w:t>
      </w:r>
      <w:r>
        <w:t xml:space="preserve">, lesquels portent </w:t>
      </w:r>
      <w:r w:rsidRPr="007E6DB4">
        <w:t>sur la protection des femmes candidates à des responsabilités politiques.</w:t>
      </w:r>
    </w:p>
    <w:p w14:paraId="0307A2C7" w14:textId="13CE6609" w:rsidR="00B301B5" w:rsidRPr="00E26526" w:rsidRDefault="00B301B5" w:rsidP="00E26526">
      <w:pPr>
        <w:pStyle w:val="H1G"/>
      </w:pPr>
      <w:r w:rsidRPr="007E6DB4">
        <w:tab/>
      </w:r>
      <w:r w:rsidRPr="00E26526">
        <w:tab/>
        <w:t>Violence à l’égard des femmes et violence intrafamiliale (art.</w:t>
      </w:r>
      <w:r w:rsidR="00E26526" w:rsidRPr="00E26526">
        <w:t> </w:t>
      </w:r>
      <w:r w:rsidRPr="00E26526">
        <w:t>2, 3, 6, 7 et</w:t>
      </w:r>
      <w:r w:rsidR="00E26526">
        <w:t> </w:t>
      </w:r>
      <w:r w:rsidRPr="00E26526">
        <w:t>26)</w:t>
      </w:r>
    </w:p>
    <w:p w14:paraId="56FC5FD8" w14:textId="702D27EE" w:rsidR="00B301B5" w:rsidRPr="007E6DB4" w:rsidRDefault="00B301B5" w:rsidP="00B301B5">
      <w:pPr>
        <w:pStyle w:val="SingleTxtG"/>
      </w:pPr>
      <w:r>
        <w:t>80.</w:t>
      </w:r>
      <w:r>
        <w:tab/>
        <w:t>Les articles </w:t>
      </w:r>
      <w:r w:rsidRPr="007E6DB4">
        <w:t>52 et 53 de la Constitution interdisent toute forme de violence émanant de sources publiques ou privées contre toute personne, et disposent que nul ne doit être soumis à la torture physique ou psychologique ou à des peines ou traitements cruels, inhumains ou dégradants</w:t>
      </w:r>
      <w:r w:rsidRPr="007318D7">
        <w:t>. La</w:t>
      </w:r>
      <w:r w:rsidRPr="007E6DB4">
        <w:t xml:space="preserve"> loi relative à la violence familiale [</w:t>
      </w:r>
      <w:r w:rsidRPr="003A51C4">
        <w:rPr>
          <w:i/>
        </w:rPr>
        <w:t>chapitre 5:16</w:t>
      </w:r>
      <w:r w:rsidRPr="007E6DB4">
        <w:t>] et la loi sur le droit pénal (codification et réforme) [</w:t>
      </w:r>
      <w:r w:rsidRPr="003A51C4">
        <w:rPr>
          <w:i/>
        </w:rPr>
        <w:t>chapitre 9:23</w:t>
      </w:r>
      <w:r w:rsidRPr="007E6DB4">
        <w:t>] érigent toutes deux en infraction pénale la violence fondée sur le genre. Ces lois ont permis de faire en sorte que les auteurs de ce type de violence</w:t>
      </w:r>
      <w:r>
        <w:t xml:space="preserve"> </w:t>
      </w:r>
      <w:r w:rsidRPr="007E6DB4">
        <w:t>soient dûment poursuivis et sanctionnés.</w:t>
      </w:r>
    </w:p>
    <w:p w14:paraId="2AF5BA1D" w14:textId="0F61CC4D" w:rsidR="00B301B5" w:rsidRPr="007E6DB4" w:rsidRDefault="00B301B5" w:rsidP="00B301B5">
      <w:pPr>
        <w:pStyle w:val="SingleTxtG"/>
      </w:pPr>
      <w:r w:rsidRPr="007E6DB4">
        <w:t>81.</w:t>
      </w:r>
      <w:r w:rsidRPr="007E6DB4">
        <w:tab/>
        <w:t xml:space="preserve">Le Comité est invité à se reporter aux </w:t>
      </w:r>
      <w:r>
        <w:t xml:space="preserve">paragraphes 16 à </w:t>
      </w:r>
      <w:r w:rsidRPr="007E6DB4">
        <w:t>24 du rapport</w:t>
      </w:r>
      <w:r>
        <w:t xml:space="preserve"> que l’État partie a soumis au</w:t>
      </w:r>
      <w:r w:rsidRPr="007E6DB4">
        <w:t xml:space="preserve"> Comité pour l</w:t>
      </w:r>
      <w:r>
        <w:t>’</w:t>
      </w:r>
      <w:r w:rsidRPr="007E6DB4">
        <w:t>élimination de la discrimination à l</w:t>
      </w:r>
      <w:r>
        <w:t>’</w:t>
      </w:r>
      <w:r w:rsidRPr="007E6DB4">
        <w:t>égard des femmes pour des informations plus détaillées sur la violence faite aux femmes.</w:t>
      </w:r>
    </w:p>
    <w:p w14:paraId="2FF1B072" w14:textId="4A5F9F12" w:rsidR="00B301B5" w:rsidRPr="007E6DB4" w:rsidRDefault="00B301B5" w:rsidP="00E26526">
      <w:pPr>
        <w:pStyle w:val="H1G"/>
      </w:pPr>
      <w:bookmarkStart w:id="15" w:name="_Toc105405771"/>
      <w:r w:rsidRPr="007E6DB4">
        <w:tab/>
      </w:r>
      <w:r w:rsidRPr="007E6DB4">
        <w:tab/>
        <w:t xml:space="preserve">Interruption volontaire de grossesse et droits liés à la sexualité </w:t>
      </w:r>
      <w:r w:rsidR="00E26526">
        <w:br/>
      </w:r>
      <w:r w:rsidRPr="007E6DB4">
        <w:t>et à la</w:t>
      </w:r>
      <w:r w:rsidR="00E26526">
        <w:t xml:space="preserve"> </w:t>
      </w:r>
      <w:r w:rsidRPr="007E6DB4">
        <w:t>procréation (art.</w:t>
      </w:r>
      <w:r w:rsidR="00E26526">
        <w:t> </w:t>
      </w:r>
      <w:r w:rsidRPr="007E6DB4">
        <w:t>3, 6 et 7)</w:t>
      </w:r>
      <w:bookmarkEnd w:id="15"/>
    </w:p>
    <w:p w14:paraId="660ACAF2" w14:textId="77777777" w:rsidR="00B301B5" w:rsidRPr="007E6DB4" w:rsidRDefault="00B301B5" w:rsidP="00B301B5">
      <w:pPr>
        <w:pStyle w:val="SingleTxtG"/>
      </w:pPr>
      <w:r w:rsidRPr="007E6DB4">
        <w:t>82.</w:t>
      </w:r>
      <w:r w:rsidRPr="007E6DB4">
        <w:tab/>
        <w:t xml:space="preserve">Le Comité est invité à se reporter aux </w:t>
      </w:r>
      <w:r>
        <w:t>paragraphes </w:t>
      </w:r>
      <w:r w:rsidRPr="007E6DB4">
        <w:t xml:space="preserve">75 à 95 du rapport </w:t>
      </w:r>
      <w:r>
        <w:t>qu</w:t>
      </w:r>
      <w:r w:rsidRPr="007E6DB4">
        <w:t>e l</w:t>
      </w:r>
      <w:r>
        <w:t>’</w:t>
      </w:r>
      <w:r w:rsidRPr="007E6DB4">
        <w:t xml:space="preserve">État partie </w:t>
      </w:r>
      <w:r>
        <w:t xml:space="preserve">a </w:t>
      </w:r>
      <w:r w:rsidRPr="007E6DB4">
        <w:t>soumis au Comité pour l</w:t>
      </w:r>
      <w:r>
        <w:t>’</w:t>
      </w:r>
      <w:r w:rsidRPr="007E6DB4">
        <w:t>élimination de la discrimination à l</w:t>
      </w:r>
      <w:r>
        <w:t>’</w:t>
      </w:r>
      <w:r w:rsidRPr="007E6DB4">
        <w:t>égard des femmes.</w:t>
      </w:r>
    </w:p>
    <w:p w14:paraId="47189555" w14:textId="64C9D22B" w:rsidR="00B301B5" w:rsidRPr="007E6DB4" w:rsidRDefault="00B301B5" w:rsidP="00E26526">
      <w:pPr>
        <w:pStyle w:val="H1G"/>
      </w:pPr>
      <w:bookmarkStart w:id="16" w:name="_Toc105405772"/>
      <w:r w:rsidRPr="007E6DB4">
        <w:tab/>
      </w:r>
      <w:r w:rsidRPr="007E6DB4">
        <w:tab/>
        <w:t>COVID-</w:t>
      </w:r>
      <w:r w:rsidRPr="00E26526">
        <w:t>19</w:t>
      </w:r>
      <w:r w:rsidRPr="007E6DB4">
        <w:t xml:space="preserve"> (art.</w:t>
      </w:r>
      <w:r w:rsidR="00E26526">
        <w:t> </w:t>
      </w:r>
      <w:r w:rsidRPr="007E6DB4">
        <w:t>6)</w:t>
      </w:r>
      <w:bookmarkEnd w:id="16"/>
    </w:p>
    <w:p w14:paraId="1525BB8B" w14:textId="6BE113F7" w:rsidR="00B301B5" w:rsidRPr="00E26526" w:rsidRDefault="00B301B5" w:rsidP="00B301B5">
      <w:pPr>
        <w:pStyle w:val="SingleTxtG"/>
      </w:pPr>
      <w:r w:rsidRPr="007E6DB4">
        <w:t>83.</w:t>
      </w:r>
      <w:r w:rsidRPr="007E6DB4">
        <w:tab/>
        <w:t>Le fléau de la pandémie de</w:t>
      </w:r>
      <w:r>
        <w:t xml:space="preserve"> COVID-19 n’a pas épargné le </w:t>
      </w:r>
      <w:r w:rsidRPr="007E6DB4">
        <w:t>Zimbabwe. Du</w:t>
      </w:r>
      <w:r w:rsidR="00E26526">
        <w:t> </w:t>
      </w:r>
      <w:r w:rsidRPr="007E6DB4">
        <w:t>3 janvier</w:t>
      </w:r>
      <w:r w:rsidR="00E26526">
        <w:t xml:space="preserve"> </w:t>
      </w:r>
      <w:r>
        <w:t>20</w:t>
      </w:r>
      <w:r w:rsidRPr="007E6DB4">
        <w:t>20 au 10 mai</w:t>
      </w:r>
      <w:r w:rsidR="00E26526">
        <w:t xml:space="preserve"> </w:t>
      </w:r>
      <w:r>
        <w:t>20</w:t>
      </w:r>
      <w:r w:rsidRPr="007E6DB4">
        <w:t>23, 264 776 cas confirmé</w:t>
      </w:r>
      <w:r>
        <w:t>s de COVID-19 et 5 </w:t>
      </w:r>
      <w:r w:rsidRPr="007E6DB4">
        <w:t>689 décès ont été signalés à</w:t>
      </w:r>
      <w:r w:rsidR="00E26526">
        <w:t> </w:t>
      </w:r>
      <w:r w:rsidRPr="007E6DB4">
        <w:t>l</w:t>
      </w:r>
      <w:r>
        <w:t>’</w:t>
      </w:r>
      <w:r w:rsidRPr="007E6DB4">
        <w:t>OMS. Au 30 avril</w:t>
      </w:r>
      <w:r w:rsidR="00E26526">
        <w:t xml:space="preserve"> </w:t>
      </w:r>
      <w:r>
        <w:t>20</w:t>
      </w:r>
      <w:r w:rsidRPr="007E6DB4">
        <w:t>23, 13</w:t>
      </w:r>
      <w:r>
        <w:t> </w:t>
      </w:r>
      <w:r w:rsidRPr="007E6DB4">
        <w:t>935 112 doses de vaccin avaient été administrées</w:t>
      </w:r>
      <w:r w:rsidRPr="002B73BE">
        <w:rPr>
          <w:rStyle w:val="Appelnotedebasdep"/>
        </w:rPr>
        <w:footnoteReference w:id="17"/>
      </w:r>
      <w:r w:rsidRPr="007E6DB4">
        <w:t>.</w:t>
      </w:r>
    </w:p>
    <w:p w14:paraId="639878EB" w14:textId="54B6482D" w:rsidR="00B301B5" w:rsidRPr="007E6DB4" w:rsidRDefault="00B301B5" w:rsidP="00B301B5">
      <w:pPr>
        <w:pStyle w:val="SingleTxtG"/>
      </w:pPr>
      <w:r w:rsidRPr="007E6DB4">
        <w:t>84.</w:t>
      </w:r>
      <w:r w:rsidRPr="007E6DB4">
        <w:tab/>
        <w:t xml:space="preserve">Comme de nombreux autres États, le Zimbabwe a adopté des mesures visant à prévenir et à endiguer la COVID-19, dont </w:t>
      </w:r>
      <w:r w:rsidRPr="00496AB0">
        <w:t>une ordonnance de</w:t>
      </w:r>
      <w:r w:rsidRPr="00496AB0">
        <w:rPr>
          <w:bCs/>
        </w:rPr>
        <w:t xml:space="preserve"> santé publique (prévention, endiguement et traitement de la COVID-19) (Confinement national),</w:t>
      </w:r>
      <w:r w:rsidR="00E26526">
        <w:rPr>
          <w:bCs/>
        </w:rPr>
        <w:t xml:space="preserve"> </w:t>
      </w:r>
      <w:r w:rsidRPr="00496AB0">
        <w:rPr>
          <w:bCs/>
        </w:rPr>
        <w:t>2020 (S</w:t>
      </w:r>
      <w:r>
        <w:rPr>
          <w:bCs/>
        </w:rPr>
        <w:t>.</w:t>
      </w:r>
      <w:r w:rsidRPr="00496AB0">
        <w:rPr>
          <w:bCs/>
        </w:rPr>
        <w:t>I</w:t>
      </w:r>
      <w:r>
        <w:rPr>
          <w:bCs/>
        </w:rPr>
        <w:t>. </w:t>
      </w:r>
      <w:r w:rsidRPr="00496AB0">
        <w:rPr>
          <w:bCs/>
        </w:rPr>
        <w:t>83 de</w:t>
      </w:r>
      <w:r w:rsidR="00E26526">
        <w:rPr>
          <w:bCs/>
        </w:rPr>
        <w:t xml:space="preserve"> </w:t>
      </w:r>
      <w:r w:rsidRPr="00496AB0">
        <w:rPr>
          <w:bCs/>
        </w:rPr>
        <w:t>2020 tel que modifiée)</w:t>
      </w:r>
      <w:r w:rsidRPr="002B73BE">
        <w:rPr>
          <w:rStyle w:val="Appelnotedebasdep"/>
        </w:rPr>
        <w:footnoteReference w:id="18"/>
      </w:r>
      <w:r w:rsidRPr="007E6DB4">
        <w:t>.</w:t>
      </w:r>
    </w:p>
    <w:p w14:paraId="6B63BCC4" w14:textId="77777777" w:rsidR="00B301B5" w:rsidRPr="007E6DB4" w:rsidRDefault="00B301B5" w:rsidP="00B301B5">
      <w:pPr>
        <w:pStyle w:val="SingleTxtG"/>
      </w:pPr>
      <w:r w:rsidRPr="007E6DB4">
        <w:t>85.</w:t>
      </w:r>
      <w:r w:rsidRPr="007E6DB4">
        <w:tab/>
        <w:t xml:space="preserve">Les mesures de confinement prévoyaient des dispositions raisonnables et nécessaires pour limiter les déplacements et rassemblements de personnes, </w:t>
      </w:r>
      <w:r>
        <w:t>tant</w:t>
      </w:r>
      <w:r w:rsidRPr="007E6DB4">
        <w:t xml:space="preserve"> pour des raisons professionnelles </w:t>
      </w:r>
      <w:r>
        <w:t>que</w:t>
      </w:r>
      <w:r w:rsidRPr="007E6DB4">
        <w:t xml:space="preserve"> sociales. Un couvre-feu avait été</w:t>
      </w:r>
      <w:r>
        <w:t xml:space="preserve"> </w:t>
      </w:r>
      <w:r w:rsidRPr="007E6DB4">
        <w:t>décrété et certains comportements avaient été érigés en infractions pénales pour veiller à ce qu</w:t>
      </w:r>
      <w:r>
        <w:t>e ce couvre-feu</w:t>
      </w:r>
      <w:r w:rsidRPr="007E6DB4">
        <w:t xml:space="preserve"> soit respecté. </w:t>
      </w:r>
      <w:r>
        <w:t>S</w:t>
      </w:r>
      <w:r w:rsidRPr="007E6DB4">
        <w:t>eules des mesures indispensables à la protection de la santé publique avaient été incluses dans la loi sur le confinement. L</w:t>
      </w:r>
      <w:r>
        <w:t>’</w:t>
      </w:r>
      <w:r w:rsidRPr="007E6DB4">
        <w:t xml:space="preserve">absence ou la rareté des actions engagées contre ces mesures </w:t>
      </w:r>
      <w:r>
        <w:t>montre que</w:t>
      </w:r>
      <w:r w:rsidRPr="007E6DB4">
        <w:t xml:space="preserve"> la population </w:t>
      </w:r>
      <w:r>
        <w:t xml:space="preserve">était satisfaite </w:t>
      </w:r>
      <w:r w:rsidRPr="007E6DB4">
        <w:t xml:space="preserve">et </w:t>
      </w:r>
      <w:r>
        <w:t>faisait</w:t>
      </w:r>
      <w:r w:rsidRPr="007E6DB4">
        <w:t xml:space="preserve"> confiance </w:t>
      </w:r>
      <w:r>
        <w:t>a</w:t>
      </w:r>
      <w:r w:rsidRPr="007E6DB4">
        <w:t>u Gouvernement zimbabwéen</w:t>
      </w:r>
      <w:r>
        <w:t>, réellement déterminé à</w:t>
      </w:r>
      <w:r w:rsidRPr="007E6DB4">
        <w:t xml:space="preserve"> contenir la propagation de la maladie.</w:t>
      </w:r>
    </w:p>
    <w:p w14:paraId="6C4D8C88" w14:textId="2F5A4BEC" w:rsidR="00B301B5" w:rsidRPr="007E6DB4" w:rsidRDefault="00B301B5" w:rsidP="00B301B5">
      <w:pPr>
        <w:pStyle w:val="H1G"/>
      </w:pPr>
      <w:bookmarkStart w:id="17" w:name="_Toc105405773"/>
      <w:r w:rsidRPr="007E6DB4">
        <w:tab/>
      </w:r>
      <w:r w:rsidRPr="00644D4E">
        <w:rPr>
          <w:spacing w:val="-3"/>
        </w:rPr>
        <w:tab/>
      </w:r>
      <w:r w:rsidRPr="00644D4E">
        <w:rPr>
          <w:bCs/>
          <w:spacing w:val="-3"/>
        </w:rPr>
        <w:t>Droit à la vie, interdiction de la torture et des autres peines ou traitements</w:t>
      </w:r>
      <w:r w:rsidRPr="007E6DB4">
        <w:rPr>
          <w:bCs/>
        </w:rPr>
        <w:t xml:space="preserve"> cruels, inhumains ou dégradants (art.</w:t>
      </w:r>
      <w:r w:rsidR="00644D4E">
        <w:rPr>
          <w:bCs/>
        </w:rPr>
        <w:t> </w:t>
      </w:r>
      <w:r w:rsidRPr="007E6DB4">
        <w:rPr>
          <w:bCs/>
        </w:rPr>
        <w:t>6 et 7)</w:t>
      </w:r>
      <w:bookmarkEnd w:id="17"/>
    </w:p>
    <w:p w14:paraId="76153BCF" w14:textId="361F7826" w:rsidR="00B301B5" w:rsidRPr="007E6DB4" w:rsidRDefault="00B301B5" w:rsidP="00B301B5">
      <w:pPr>
        <w:pStyle w:val="SingleTxtG"/>
      </w:pPr>
      <w:r w:rsidRPr="007E6DB4">
        <w:t>86.</w:t>
      </w:r>
      <w:r w:rsidRPr="007E6DB4">
        <w:tab/>
        <w:t>Le droit à la vie est un autre domaine dans lequel des progrès ont été réalisés depuis le dernier rapport. L</w:t>
      </w:r>
      <w:r>
        <w:t>’article </w:t>
      </w:r>
      <w:r w:rsidRPr="007E6DB4">
        <w:t>48 de la Constitution con</w:t>
      </w:r>
      <w:r>
        <w:t>sacr</w:t>
      </w:r>
      <w:r w:rsidRPr="007E6DB4">
        <w:t xml:space="preserve">e le droit à la vie, </w:t>
      </w:r>
      <w:r>
        <w:t xml:space="preserve">que seul </w:t>
      </w:r>
      <w:r w:rsidRPr="007E6DB4">
        <w:t xml:space="preserve">un tribunal compétent </w:t>
      </w:r>
      <w:r>
        <w:t xml:space="preserve">peut remettre en cause par un jugement, </w:t>
      </w:r>
      <w:r w:rsidRPr="007E6DB4">
        <w:t xml:space="preserve">et ce, uniquement en cas de meurtre </w:t>
      </w:r>
      <w:r>
        <w:t xml:space="preserve">commis </w:t>
      </w:r>
      <w:r w:rsidRPr="007E6DB4">
        <w:t xml:space="preserve">avec circonstances aggravantes. </w:t>
      </w:r>
      <w:r>
        <w:t xml:space="preserve">Le même article </w:t>
      </w:r>
      <w:r w:rsidRPr="007E6DB4">
        <w:t xml:space="preserve">dispose en outre que </w:t>
      </w:r>
      <w:r>
        <w:t>la peine de mort</w:t>
      </w:r>
      <w:r w:rsidRPr="007E6DB4">
        <w:t xml:space="preserve"> ne peut </w:t>
      </w:r>
      <w:r>
        <w:t>être prononcée contre</w:t>
      </w:r>
      <w:r w:rsidRPr="007E6DB4">
        <w:t xml:space="preserve"> une personne âgée de m</w:t>
      </w:r>
      <w:r>
        <w:t xml:space="preserve">oins de 21 ans </w:t>
      </w:r>
      <w:r w:rsidRPr="007E6DB4">
        <w:t>au moment où l</w:t>
      </w:r>
      <w:r>
        <w:t>’</w:t>
      </w:r>
      <w:r w:rsidRPr="007E6DB4">
        <w:t>infraction a été commise</w:t>
      </w:r>
      <w:r>
        <w:t>, ou de plus de 70 ans. Enfin, il dispose</w:t>
      </w:r>
      <w:r w:rsidRPr="007E6DB4">
        <w:t xml:space="preserve"> que </w:t>
      </w:r>
      <w:r>
        <w:t xml:space="preserve">pour les femmes, </w:t>
      </w:r>
      <w:r w:rsidRPr="007E6DB4">
        <w:t xml:space="preserve">le droit à la vie doit être respecté et la peine capitale ne </w:t>
      </w:r>
      <w:r>
        <w:t>peut</w:t>
      </w:r>
      <w:r w:rsidRPr="007E6DB4">
        <w:t xml:space="preserve"> pas être appliquée.</w:t>
      </w:r>
    </w:p>
    <w:p w14:paraId="27A45E86" w14:textId="7186DCFE" w:rsidR="00B301B5" w:rsidRPr="007E6DB4" w:rsidRDefault="00B301B5" w:rsidP="00B301B5">
      <w:pPr>
        <w:pStyle w:val="SingleTxtG"/>
      </w:pPr>
      <w:r w:rsidRPr="007E6DB4">
        <w:t>87.</w:t>
      </w:r>
      <w:r w:rsidRPr="007E6DB4">
        <w:tab/>
        <w:t xml:space="preserve">La Constitution autorise toujours la peine capitale. Il </w:t>
      </w:r>
      <w:r>
        <w:t>y a</w:t>
      </w:r>
      <w:r w:rsidRPr="007E6DB4">
        <w:t xml:space="preserve"> un moratoire sur </w:t>
      </w:r>
      <w:r>
        <w:t>les exécutions puisque</w:t>
      </w:r>
      <w:r w:rsidRPr="007E6DB4">
        <w:t xml:space="preserve"> la dernièr</w:t>
      </w:r>
      <w:r>
        <w:t>e exécution a eu lieu le 22 </w:t>
      </w:r>
      <w:r w:rsidRPr="007E6DB4">
        <w:t>juillet</w:t>
      </w:r>
      <w:r w:rsidR="00644D4E">
        <w:t xml:space="preserve"> </w:t>
      </w:r>
      <w:r>
        <w:t>20</w:t>
      </w:r>
      <w:r w:rsidRPr="007E6DB4">
        <w:t>05</w:t>
      </w:r>
      <w:r>
        <w:t> ; cette peine sera</w:t>
      </w:r>
      <w:r w:rsidRPr="007E6DB4">
        <w:t xml:space="preserve"> </w:t>
      </w:r>
      <w:r>
        <w:t xml:space="preserve">très probablement </w:t>
      </w:r>
      <w:r w:rsidRPr="007E6DB4">
        <w:t xml:space="preserve">purement et simplement abolie. Le seul crime passible de la peine de mort </w:t>
      </w:r>
      <w:r>
        <w:t xml:space="preserve">selon </w:t>
      </w:r>
      <w:r w:rsidRPr="007E6DB4">
        <w:t>la Constitution est le meurtre commis avec circonstances aggravantes, mais le tribunal qui la prononce dispose d</w:t>
      </w:r>
      <w:r>
        <w:t>’</w:t>
      </w:r>
      <w:r w:rsidRPr="007E6DB4">
        <w:t>un pouvoir discrétionnaire.</w:t>
      </w:r>
    </w:p>
    <w:p w14:paraId="67CB0AED" w14:textId="512EDA24" w:rsidR="00B301B5" w:rsidRPr="007E6DB4" w:rsidRDefault="00B301B5" w:rsidP="00B301B5">
      <w:pPr>
        <w:pStyle w:val="SingleTxtG"/>
      </w:pPr>
      <w:r w:rsidRPr="007E6DB4">
        <w:t>88.</w:t>
      </w:r>
      <w:r w:rsidRPr="007E6DB4">
        <w:tab/>
        <w:t>En mai</w:t>
      </w:r>
      <w:r w:rsidR="00644D4E">
        <w:t xml:space="preserve"> </w:t>
      </w:r>
      <w:r>
        <w:t>2023, 61 personnes avaien</w:t>
      </w:r>
      <w:r w:rsidRPr="007E6DB4">
        <w:t>t été condamnées à mort et</w:t>
      </w:r>
      <w:r w:rsidR="00644D4E">
        <w:t xml:space="preserve"> </w:t>
      </w:r>
      <w:r w:rsidRPr="007E6DB4">
        <w:t>158 à la réclusion criminelle à perpétuité.</w:t>
      </w:r>
    </w:p>
    <w:p w14:paraId="736F148A" w14:textId="0D7372CB" w:rsidR="00B301B5" w:rsidRPr="007E6DB4" w:rsidRDefault="00B301B5" w:rsidP="00B301B5">
      <w:pPr>
        <w:pStyle w:val="SingleTxtG"/>
      </w:pPr>
      <w:r w:rsidRPr="007E6DB4">
        <w:t>89.</w:t>
      </w:r>
      <w:r w:rsidRPr="007E6DB4">
        <w:tab/>
        <w:t>La Haute Cour du Zimbabwe est la seule juridiction compétente pour prononcer la peine de mort. La procédure est la suivante : l</w:t>
      </w:r>
      <w:r>
        <w:t>’</w:t>
      </w:r>
      <w:r w:rsidRPr="007E6DB4">
        <w:t>accusé est jugé par un juge et des assesseurs</w:t>
      </w:r>
      <w:r>
        <w:t>, u</w:t>
      </w:r>
      <w:r w:rsidRPr="007E6DB4">
        <w:t xml:space="preserve">n plaidoyer de non-culpabilité est systématiquement enregistré, même </w:t>
      </w:r>
      <w:r>
        <w:t xml:space="preserve">lorsque </w:t>
      </w:r>
      <w:r w:rsidRPr="007E6DB4">
        <w:t>l</w:t>
      </w:r>
      <w:r>
        <w:t>’</w:t>
      </w:r>
      <w:r w:rsidRPr="007E6DB4">
        <w:t>accusé reconnaît les faits qui lui sont reprochés</w:t>
      </w:r>
      <w:r>
        <w:t>. E</w:t>
      </w:r>
      <w:r w:rsidRPr="007E6DB4">
        <w:t>n cas de condamnation à mort, la Cour suprême</w:t>
      </w:r>
      <w:r>
        <w:t xml:space="preserve"> est automatiquement saisie</w:t>
      </w:r>
      <w:r w:rsidRPr="007E6DB4">
        <w:t>. Si la peine est confirmée, la personne condamnée peut</w:t>
      </w:r>
      <w:r>
        <w:t xml:space="preserve"> </w:t>
      </w:r>
      <w:r w:rsidRPr="007E6DB4">
        <w:t xml:space="preserve">solliciter la grâce du Président. </w:t>
      </w:r>
      <w:r>
        <w:t>Celui-ci</w:t>
      </w:r>
      <w:r w:rsidRPr="007E6DB4">
        <w:t xml:space="preserve"> peut, sur avis du Conseil des ministres, confirmer la peine, décider de la commuer ou accorder sa remise totale.</w:t>
      </w:r>
    </w:p>
    <w:p w14:paraId="0773E84C" w14:textId="210795D0" w:rsidR="00B301B5" w:rsidRPr="00644D4E" w:rsidRDefault="00B301B5" w:rsidP="00644D4E">
      <w:pPr>
        <w:pStyle w:val="H23G"/>
        <w:rPr>
          <w:spacing w:val="-2"/>
        </w:rPr>
      </w:pPr>
      <w:bookmarkStart w:id="18" w:name="_Toc105405774"/>
      <w:r w:rsidRPr="007E6DB4">
        <w:tab/>
      </w:r>
      <w:r w:rsidRPr="00644D4E">
        <w:rPr>
          <w:spacing w:val="-2"/>
        </w:rPr>
        <w:tab/>
        <w:t>Mesures prises pour prévenir et atténuer les effets négatifs des changements climatiques</w:t>
      </w:r>
      <w:bookmarkEnd w:id="18"/>
    </w:p>
    <w:p w14:paraId="04A37053" w14:textId="77777777" w:rsidR="00B301B5" w:rsidRPr="007E6DB4" w:rsidRDefault="00B301B5" w:rsidP="00644D4E">
      <w:pPr>
        <w:pStyle w:val="H4G"/>
      </w:pPr>
      <w:bookmarkStart w:id="19" w:name="_Toc105405775"/>
      <w:r w:rsidRPr="007E6DB4">
        <w:tab/>
      </w:r>
      <w:r w:rsidRPr="007E6DB4">
        <w:tab/>
        <w:t xml:space="preserve">Mesures </w:t>
      </w:r>
      <w:r w:rsidRPr="00644D4E">
        <w:t>institutionnelles</w:t>
      </w:r>
      <w:bookmarkEnd w:id="19"/>
    </w:p>
    <w:p w14:paraId="0D18C2EC" w14:textId="02351274" w:rsidR="00B301B5" w:rsidRPr="007E6DB4" w:rsidRDefault="00B301B5" w:rsidP="00B301B5">
      <w:pPr>
        <w:pStyle w:val="SingleTxtG"/>
      </w:pPr>
      <w:r w:rsidRPr="007E6DB4">
        <w:t>90.</w:t>
      </w:r>
      <w:r w:rsidRPr="007E6DB4">
        <w:tab/>
        <w:t>Afin d</w:t>
      </w:r>
      <w:r>
        <w:t>e renforce</w:t>
      </w:r>
      <w:r w:rsidRPr="007E6DB4">
        <w:t xml:space="preserve">r les dispositifs institutionnels et </w:t>
      </w:r>
      <w:r>
        <w:t>d’améliorer</w:t>
      </w:r>
      <w:r w:rsidRPr="007E6DB4">
        <w:t xml:space="preserve"> sa riposte face au</w:t>
      </w:r>
      <w:r>
        <w:t>x</w:t>
      </w:r>
      <w:r w:rsidRPr="007E6DB4">
        <w:t xml:space="preserve"> changement</w:t>
      </w:r>
      <w:r>
        <w:t>s</w:t>
      </w:r>
      <w:r w:rsidRPr="007E6DB4">
        <w:t xml:space="preserve"> climatique</w:t>
      </w:r>
      <w:r>
        <w:t>s</w:t>
      </w:r>
      <w:r w:rsidRPr="007E6DB4">
        <w:t>, le Gouvernement zimbabwéen a créé en</w:t>
      </w:r>
      <w:r w:rsidR="00E70C00">
        <w:t xml:space="preserve"> </w:t>
      </w:r>
      <w:r>
        <w:t>20</w:t>
      </w:r>
      <w:r w:rsidRPr="007E6DB4">
        <w:t xml:space="preserve">13 le </w:t>
      </w:r>
      <w:r w:rsidRPr="00996F94">
        <w:rPr>
          <w:bCs/>
        </w:rPr>
        <w:t>Département de gestion des changements climatiques</w:t>
      </w:r>
      <w:r>
        <w:rPr>
          <w:bCs/>
        </w:rPr>
        <w:t xml:space="preserve">, </w:t>
      </w:r>
      <w:r w:rsidRPr="007E6DB4">
        <w:t>qui a pour mission</w:t>
      </w:r>
      <w:r>
        <w:t xml:space="preserve"> </w:t>
      </w:r>
      <w:r w:rsidRPr="007E6DB4">
        <w:t xml:space="preserve">de coordonner et </w:t>
      </w:r>
      <w:r>
        <w:t>d’</w:t>
      </w:r>
      <w:r w:rsidRPr="007E6DB4">
        <w:t xml:space="preserve">orienter les actions en la matière. </w:t>
      </w:r>
      <w:r>
        <w:t xml:space="preserve">Le </w:t>
      </w:r>
      <w:r w:rsidRPr="007E6DB4">
        <w:t>département est devenu pleinement opérationnel</w:t>
      </w:r>
      <w:r>
        <w:t xml:space="preserve"> en</w:t>
      </w:r>
      <w:r w:rsidR="00E70C00">
        <w:t xml:space="preserve"> </w:t>
      </w:r>
      <w:r>
        <w:t>2015</w:t>
      </w:r>
      <w:r w:rsidRPr="007E6DB4">
        <w:t>. Bien qu</w:t>
      </w:r>
      <w:r>
        <w:t>’il relève</w:t>
      </w:r>
      <w:r w:rsidRPr="007E6DB4">
        <w:t xml:space="preserve"> du Ministère</w:t>
      </w:r>
      <w:r>
        <w:t xml:space="preserve"> </w:t>
      </w:r>
      <w:r w:rsidRPr="007E6DB4">
        <w:t>de l</w:t>
      </w:r>
      <w:r>
        <w:t>’</w:t>
      </w:r>
      <w:r w:rsidRPr="007E6DB4">
        <w:t>environnement,</w:t>
      </w:r>
      <w:r>
        <w:t xml:space="preserve"> </w:t>
      </w:r>
      <w:r w:rsidRPr="007E6DB4">
        <w:t xml:space="preserve">ses liens étroits </w:t>
      </w:r>
      <w:r>
        <w:t>av</w:t>
      </w:r>
      <w:r w:rsidRPr="007E6DB4">
        <w:t>ec le Cabinet présidentiel et le Conseil des ministres témoignent de l</w:t>
      </w:r>
      <w:r>
        <w:t>’</w:t>
      </w:r>
      <w:r w:rsidRPr="007E6DB4">
        <w:t>importance attachée à son mandat, et il collabore étroitement avec d</w:t>
      </w:r>
      <w:r>
        <w:t>’</w:t>
      </w:r>
      <w:r w:rsidRPr="007E6DB4">
        <w:t>autres ministères, départements et organismes.</w:t>
      </w:r>
    </w:p>
    <w:p w14:paraId="09FA9601" w14:textId="77777777" w:rsidR="00B301B5" w:rsidRPr="007E6DB4" w:rsidRDefault="00B301B5" w:rsidP="00E70C00">
      <w:pPr>
        <w:pStyle w:val="H4G"/>
      </w:pPr>
      <w:bookmarkStart w:id="20" w:name="_Toc105405776"/>
      <w:r w:rsidRPr="007E6DB4">
        <w:tab/>
      </w:r>
      <w:r w:rsidRPr="007E6DB4">
        <w:tab/>
      </w:r>
      <w:r w:rsidRPr="00E70C00">
        <w:t>Coopération</w:t>
      </w:r>
      <w:r w:rsidRPr="007E6DB4">
        <w:t xml:space="preserve"> </w:t>
      </w:r>
      <w:r w:rsidRPr="00644D4E">
        <w:t>internationale</w:t>
      </w:r>
      <w:bookmarkEnd w:id="20"/>
    </w:p>
    <w:p w14:paraId="6D5955AA" w14:textId="298AABA1" w:rsidR="00B301B5" w:rsidRDefault="00B301B5" w:rsidP="00B301B5">
      <w:pPr>
        <w:pStyle w:val="SingleTxtG"/>
      </w:pPr>
      <w:r w:rsidRPr="007E6DB4">
        <w:t>91.</w:t>
      </w:r>
      <w:r w:rsidRPr="007E6DB4">
        <w:tab/>
        <w:t>Le Zimbabwe est partie à la Convention-cadre des Nations</w:t>
      </w:r>
      <w:r w:rsidR="00E70C00">
        <w:t> </w:t>
      </w:r>
      <w:r w:rsidRPr="007E6DB4">
        <w:t>Unies sur les changemen</w:t>
      </w:r>
      <w:r>
        <w:t>ts climatiques (CCNUCC) depuis</w:t>
      </w:r>
      <w:r w:rsidR="00E70C00">
        <w:t xml:space="preserve"> </w:t>
      </w:r>
      <w:r>
        <w:t xml:space="preserve">1994. </w:t>
      </w:r>
      <w:r w:rsidRPr="007E6DB4">
        <w:t>Il a ratifié l</w:t>
      </w:r>
      <w:r>
        <w:t>’</w:t>
      </w:r>
      <w:r w:rsidRPr="007E6DB4">
        <w:t>Accord de Paris de</w:t>
      </w:r>
      <w:r w:rsidR="00E70C00">
        <w:t xml:space="preserve"> </w:t>
      </w:r>
      <w:r>
        <w:t>20</w:t>
      </w:r>
      <w:r w:rsidRPr="007E6DB4">
        <w:t>15 en</w:t>
      </w:r>
      <w:r w:rsidR="00E70C00">
        <w:t xml:space="preserve"> </w:t>
      </w:r>
      <w:r>
        <w:t>20</w:t>
      </w:r>
      <w:r w:rsidRPr="007E6DB4">
        <w:t>17 et participe aujourd</w:t>
      </w:r>
      <w:r>
        <w:t>’</w:t>
      </w:r>
      <w:r w:rsidRPr="007E6DB4">
        <w:t xml:space="preserve">hui activement à des cadres régionaux </w:t>
      </w:r>
      <w:r>
        <w:t>tels que</w:t>
      </w:r>
      <w:r w:rsidRPr="007E6DB4">
        <w:t xml:space="preserve"> la </w:t>
      </w:r>
      <w:r w:rsidRPr="00996F94">
        <w:rPr>
          <w:bCs/>
        </w:rPr>
        <w:t>stratégie relative aux changements climatiques de la SADC</w:t>
      </w:r>
      <w:r w:rsidRPr="007E6DB4">
        <w:t xml:space="preserve"> et le Cadre régional de résilience au changement climatique du COMESA. Conformément </w:t>
      </w:r>
      <w:r>
        <w:t>à l’Accord de Paris</w:t>
      </w:r>
      <w:r w:rsidRPr="007E6DB4">
        <w:t>, le pays a soumis une première version de sa contribution déterminée au niveau national (CDN) à la CCNUCC en</w:t>
      </w:r>
      <w:r w:rsidR="00E70C00">
        <w:t xml:space="preserve"> </w:t>
      </w:r>
      <w:r>
        <w:t>20</w:t>
      </w:r>
      <w:r w:rsidRPr="007E6DB4">
        <w:t>15, puis une version révisée en</w:t>
      </w:r>
      <w:r w:rsidR="00E70C00">
        <w:t xml:space="preserve"> </w:t>
      </w:r>
      <w:r>
        <w:t>20</w:t>
      </w:r>
      <w:r w:rsidRPr="007E6DB4">
        <w:t xml:space="preserve">21. Les CDN </w:t>
      </w:r>
      <w:r>
        <w:t xml:space="preserve">incarnent les </w:t>
      </w:r>
      <w:r w:rsidRPr="007E6DB4">
        <w:t xml:space="preserve">engagements pris par les pays </w:t>
      </w:r>
      <w:r>
        <w:t>pour</w:t>
      </w:r>
      <w:r w:rsidRPr="007E6DB4">
        <w:t xml:space="preserve"> réduire le</w:t>
      </w:r>
      <w:r>
        <w:t>ur</w:t>
      </w:r>
      <w:r w:rsidRPr="007E6DB4">
        <w:t xml:space="preserve">s émissions de gaz à effet de serre dans des secteurs et dans une mesure jugés appropriés compte tenu de la situation nationale et des capacités de chaque État. Dans sa CDN révisée, le </w:t>
      </w:r>
      <w:r>
        <w:t>Zimbabwe</w:t>
      </w:r>
      <w:r w:rsidRPr="007E6DB4">
        <w:t xml:space="preserve"> s</w:t>
      </w:r>
      <w:r>
        <w:t>’</w:t>
      </w:r>
      <w:r w:rsidRPr="007E6DB4">
        <w:t>engage à réduire ses émissions de</w:t>
      </w:r>
      <w:r w:rsidR="00E70C00">
        <w:t xml:space="preserve"> </w:t>
      </w:r>
      <w:r w:rsidRPr="007E6DB4">
        <w:t>40</w:t>
      </w:r>
      <w:r w:rsidR="00E70C00">
        <w:t> </w:t>
      </w:r>
      <w:r w:rsidRPr="007E6DB4">
        <w:t>% par rapport au niveau habituel par habitant d</w:t>
      </w:r>
      <w:r>
        <w:t>’</w:t>
      </w:r>
      <w:r w:rsidRPr="007E6DB4">
        <w:t>ici à</w:t>
      </w:r>
      <w:r>
        <w:t> 20</w:t>
      </w:r>
      <w:r w:rsidRPr="007E6DB4">
        <w:t>30, à condition que les flux financiers dans le domaine de l</w:t>
      </w:r>
      <w:r>
        <w:t>’</w:t>
      </w:r>
      <w:r w:rsidRPr="007E6DB4">
        <w:t>action en faveur du climat soient positifs. En outre, les éléments des contributions déterminées au niveau national consacrés à l</w:t>
      </w:r>
      <w:r>
        <w:t>’</w:t>
      </w:r>
      <w:r w:rsidRPr="007E6DB4">
        <w:t>adaptation</w:t>
      </w:r>
      <w:r>
        <w:t xml:space="preserve"> </w:t>
      </w:r>
      <w:r w:rsidRPr="007E6DB4">
        <w:t>visent à promouvoir des pratiques agricoles adaptées au climat, des dispositifs d</w:t>
      </w:r>
      <w:r>
        <w:t>’</w:t>
      </w:r>
      <w:r w:rsidRPr="007E6DB4">
        <w:t>alerte rapide, la gestion des ressources en eau et des infrastructures résilientes.</w:t>
      </w:r>
    </w:p>
    <w:p w14:paraId="17384888" w14:textId="77777777" w:rsidR="00B301B5" w:rsidRPr="007E6DB4" w:rsidRDefault="00B301B5" w:rsidP="00E70C00">
      <w:pPr>
        <w:pStyle w:val="H4G"/>
      </w:pPr>
      <w:bookmarkStart w:id="21" w:name="_Toc105405777"/>
      <w:r w:rsidRPr="007E6DB4">
        <w:tab/>
      </w:r>
      <w:r w:rsidRPr="007E6DB4">
        <w:tab/>
      </w:r>
      <w:r w:rsidRPr="00E70C00">
        <w:t>Planification</w:t>
      </w:r>
      <w:r w:rsidRPr="007E6DB4">
        <w:t xml:space="preserve"> politique et stratégique</w:t>
      </w:r>
      <w:bookmarkEnd w:id="21"/>
    </w:p>
    <w:p w14:paraId="654340ED" w14:textId="28E8381F" w:rsidR="00B301B5" w:rsidRPr="007E6DB4" w:rsidRDefault="00B301B5" w:rsidP="00B301B5">
      <w:pPr>
        <w:pStyle w:val="SingleTxtG"/>
      </w:pPr>
      <w:r w:rsidRPr="007E6DB4">
        <w:t>92.</w:t>
      </w:r>
      <w:r w:rsidRPr="007E6DB4">
        <w:tab/>
        <w:t>Jusqu</w:t>
      </w:r>
      <w:r>
        <w:t>’</w:t>
      </w:r>
      <w:r w:rsidRPr="007E6DB4">
        <w:t>en</w:t>
      </w:r>
      <w:r w:rsidR="00E70C00">
        <w:t xml:space="preserve"> </w:t>
      </w:r>
      <w:r>
        <w:t>20</w:t>
      </w:r>
      <w:r w:rsidRPr="007E6DB4">
        <w:t xml:space="preserve">14, date à laquelle le Gouvernement a conçu la stratégie nationale de réponse aux changements climatiques, le Zimbabwe </w:t>
      </w:r>
      <w:r>
        <w:t>n’a eu ni</w:t>
      </w:r>
      <w:r w:rsidRPr="007E6DB4">
        <w:t xml:space="preserve"> politique explicite ni orientation stratégique pour exploiter sa marge d</w:t>
      </w:r>
      <w:r>
        <w:t>’</w:t>
      </w:r>
      <w:r w:rsidRPr="007E6DB4">
        <w:t xml:space="preserve">action en la matière. La stratégie actuelle, qui propose des mesures de lutte, secteur par secteur, contre les effets des changements climatiques, est employée par les entités gouvernementales et non gouvernementales comme </w:t>
      </w:r>
      <w:r>
        <w:t xml:space="preserve">une </w:t>
      </w:r>
      <w:r w:rsidRPr="007E6DB4">
        <w:t>ébauche des actions prioritaires à mener dans le pays. En</w:t>
      </w:r>
      <w:r w:rsidR="00E70C00">
        <w:t xml:space="preserve"> </w:t>
      </w:r>
      <w:r>
        <w:t>20</w:t>
      </w:r>
      <w:r w:rsidRPr="007E6DB4">
        <w:t>17, une politique climatique nationale a été adoptée dans le but de définir les grandes orientations en matière d</w:t>
      </w:r>
      <w:r>
        <w:t>’</w:t>
      </w:r>
      <w:r w:rsidRPr="007E6DB4">
        <w:t>atténuation, d</w:t>
      </w:r>
      <w:r>
        <w:t>’</w:t>
      </w:r>
      <w:r w:rsidRPr="007E6DB4">
        <w:t>adaptation et d</w:t>
      </w:r>
      <w:r>
        <w:t>’</w:t>
      </w:r>
      <w:r w:rsidRPr="007E6DB4">
        <w:t>alerte précoce.</w:t>
      </w:r>
    </w:p>
    <w:p w14:paraId="601EB4CA" w14:textId="77777777" w:rsidR="00B301B5" w:rsidRPr="007E6DB4" w:rsidRDefault="00B301B5" w:rsidP="00B301B5">
      <w:pPr>
        <w:pStyle w:val="SingleTxtG"/>
      </w:pPr>
      <w:r w:rsidRPr="007E6DB4">
        <w:t>93.</w:t>
      </w:r>
      <w:r w:rsidRPr="007E6DB4">
        <w:tab/>
        <w:t xml:space="preserve">Depuis, les changements climatiques sont </w:t>
      </w:r>
      <w:r>
        <w:t xml:space="preserve">au cœur </w:t>
      </w:r>
      <w:r w:rsidRPr="007E6DB4">
        <w:t>de diverses politiques sectorielles, dont la politique nationale relative aux énergies renouvelables,</w:t>
      </w:r>
      <w:r>
        <w:t xml:space="preserve"> </w:t>
      </w:r>
      <w:r w:rsidRPr="007E6DB4">
        <w:t>la politique nationale relative au genre et la politique relative aux établissements humains. En outre, le plan économique national global, c</w:t>
      </w:r>
      <w:r>
        <w:t>’</w:t>
      </w:r>
      <w:r w:rsidRPr="007E6DB4">
        <w:t>est-à-dire la</w:t>
      </w:r>
      <w:r>
        <w:t xml:space="preserve"> </w:t>
      </w:r>
      <w:r w:rsidRPr="007E6DB4">
        <w:t>stratégie nationale de développement</w:t>
      </w:r>
      <w:r>
        <w:t> </w:t>
      </w:r>
      <w:r w:rsidRPr="007E6DB4">
        <w:t xml:space="preserve">1 (2021-2025), porte </w:t>
      </w:r>
      <w:r>
        <w:t>entre autres</w:t>
      </w:r>
      <w:r w:rsidRPr="007E6DB4">
        <w:t xml:space="preserve"> sur l</w:t>
      </w:r>
      <w:r>
        <w:t>’</w:t>
      </w:r>
      <w:r w:rsidRPr="007E6DB4">
        <w:t xml:space="preserve">environnement, la résilience climatique et les ressources naturelles et considère </w:t>
      </w:r>
      <w:r>
        <w:t>les changements climatiques</w:t>
      </w:r>
      <w:r w:rsidRPr="007E6DB4">
        <w:t xml:space="preserve"> comme un thème transversal intégré dans les autres domaines thématiques.</w:t>
      </w:r>
    </w:p>
    <w:p w14:paraId="150A8A6B" w14:textId="153B6B6F" w:rsidR="00B301B5" w:rsidRPr="007E6DB4" w:rsidRDefault="00B301B5" w:rsidP="00B301B5">
      <w:pPr>
        <w:pStyle w:val="SingleTxtG"/>
      </w:pPr>
      <w:r w:rsidRPr="007E6DB4">
        <w:t>94.</w:t>
      </w:r>
      <w:r w:rsidRPr="007E6DB4">
        <w:tab/>
        <w:t>Les politiques nationales sont étayées par des cadres stratégiques tels que la</w:t>
      </w:r>
      <w:r>
        <w:t xml:space="preserve"> stratégie </w:t>
      </w:r>
      <w:r w:rsidRPr="007E6DB4">
        <w:t>nationale d</w:t>
      </w:r>
      <w:r>
        <w:t>’</w:t>
      </w:r>
      <w:r w:rsidRPr="007E6DB4">
        <w:t xml:space="preserve">apprentissage sur les changements climatiques, la </w:t>
      </w:r>
      <w:r>
        <w:t>stratégie de communication du p</w:t>
      </w:r>
      <w:r w:rsidRPr="007E6DB4">
        <w:t>lan national d</w:t>
      </w:r>
      <w:r>
        <w:t>’</w:t>
      </w:r>
      <w:r w:rsidRPr="007E6DB4">
        <w:t xml:space="preserve">adaptation (PNA) et la </w:t>
      </w:r>
      <w:r>
        <w:rPr>
          <w:bCs/>
        </w:rPr>
        <w:t xml:space="preserve">stratégie </w:t>
      </w:r>
      <w:r w:rsidRPr="00E96240">
        <w:rPr>
          <w:bCs/>
        </w:rPr>
        <w:t>de communication bidirectionnelle de la</w:t>
      </w:r>
      <w:r w:rsidR="00E70C00">
        <w:rPr>
          <w:bCs/>
        </w:rPr>
        <w:t> </w:t>
      </w:r>
      <w:r w:rsidRPr="00E96240">
        <w:rPr>
          <w:bCs/>
        </w:rPr>
        <w:t>CDN,</w:t>
      </w:r>
      <w:r w:rsidRPr="007E6DB4">
        <w:t xml:space="preserve"> qui orientent les actions à mener dans les domaines de l</w:t>
      </w:r>
      <w:r>
        <w:t>’</w:t>
      </w:r>
      <w:r w:rsidRPr="007E6DB4">
        <w:t>éducation, de la formation et de la sensibilisation. Conscient des répercussions engendrées par les changements climati</w:t>
      </w:r>
      <w:r>
        <w:t>ques, le pays a nationalisé le p</w:t>
      </w:r>
      <w:r w:rsidRPr="007E6DB4">
        <w:t>lan d</w:t>
      </w:r>
      <w:r>
        <w:t>’</w:t>
      </w:r>
      <w:r w:rsidRPr="007E6DB4">
        <w:t>action</w:t>
      </w:r>
      <w:r w:rsidR="00E70C00">
        <w:t xml:space="preserve"> </w:t>
      </w:r>
      <w:r>
        <w:t>20</w:t>
      </w:r>
      <w:r w:rsidRPr="007E6DB4">
        <w:t>19 pour l</w:t>
      </w:r>
      <w:r>
        <w:t>’</w:t>
      </w:r>
      <w:r w:rsidRPr="007E6DB4">
        <w:t>égalité des sexe</w:t>
      </w:r>
      <w:r>
        <w:t xml:space="preserve">s </w:t>
      </w:r>
      <w:r w:rsidRPr="007E6DB4">
        <w:t>de la</w:t>
      </w:r>
      <w:r w:rsidR="00E70C00">
        <w:t> </w:t>
      </w:r>
      <w:r w:rsidRPr="007E6DB4">
        <w:t xml:space="preserve">CCNUCC. </w:t>
      </w:r>
      <w:r>
        <w:t xml:space="preserve">Le </w:t>
      </w:r>
      <w:r>
        <w:rPr>
          <w:bCs/>
        </w:rPr>
        <w:t>pl</w:t>
      </w:r>
      <w:r w:rsidRPr="00B7222F">
        <w:rPr>
          <w:bCs/>
        </w:rPr>
        <w:t>an d</w:t>
      </w:r>
      <w:r>
        <w:rPr>
          <w:bCs/>
        </w:rPr>
        <w:t>’</w:t>
      </w:r>
      <w:r w:rsidRPr="00B7222F">
        <w:rPr>
          <w:bCs/>
        </w:rPr>
        <w:t>action national sur les changements climatiques et les questions de genre</w:t>
      </w:r>
      <w:r w:rsidRPr="007E6DB4">
        <w:t xml:space="preserve"> a été établi en</w:t>
      </w:r>
      <w:r w:rsidR="00E70C00">
        <w:t xml:space="preserve"> </w:t>
      </w:r>
      <w:r>
        <w:t>20</w:t>
      </w:r>
      <w:r w:rsidRPr="007E6DB4">
        <w:t>21 et, à partir de</w:t>
      </w:r>
      <w:r w:rsidR="00E70C00">
        <w:t xml:space="preserve"> </w:t>
      </w:r>
      <w:r>
        <w:t>20</w:t>
      </w:r>
      <w:r w:rsidRPr="007E6DB4">
        <w:t>22, un manuel de formation sur le genre et les changements climatiques sera diffusé dans différents secteurs.</w:t>
      </w:r>
    </w:p>
    <w:p w14:paraId="506CE6F7" w14:textId="3CC15797" w:rsidR="00B301B5" w:rsidRPr="007E6DB4" w:rsidRDefault="00B301B5" w:rsidP="00B301B5">
      <w:pPr>
        <w:pStyle w:val="SingleTxtG"/>
      </w:pPr>
      <w:r w:rsidRPr="007E6DB4">
        <w:t>95.</w:t>
      </w:r>
      <w:r w:rsidRPr="007E6DB4">
        <w:tab/>
        <w:t>Les plans et politiques relatifs au secteur agricole in</w:t>
      </w:r>
      <w:r>
        <w:t>tègre</w:t>
      </w:r>
      <w:r w:rsidRPr="007E6DB4">
        <w:t xml:space="preserve">nt de plus en plus souvent les changements climatiques </w:t>
      </w:r>
      <w:r>
        <w:t>comme une donnée à prendre impérativement en compte pour assurer le succès de l’application</w:t>
      </w:r>
      <w:r w:rsidRPr="007E6DB4">
        <w:t xml:space="preserve"> des programmes. L</w:t>
      </w:r>
      <w:r>
        <w:t>’</w:t>
      </w:r>
      <w:r w:rsidRPr="007E6DB4">
        <w:t>un des huit piliers du projet de</w:t>
      </w:r>
      <w:r>
        <w:t xml:space="preserve"> ca</w:t>
      </w:r>
      <w:r w:rsidRPr="007E6DB4">
        <w:t>dre national de politique agricole est l</w:t>
      </w:r>
      <w:r>
        <w:t>’</w:t>
      </w:r>
      <w:r w:rsidRPr="007E6DB4">
        <w:t>agriculture résiliente aux changements climatiques. En</w:t>
      </w:r>
      <w:r w:rsidR="00E70C00">
        <w:t> </w:t>
      </w:r>
      <w:r w:rsidRPr="007E6DB4">
        <w:t xml:space="preserve">outre, le </w:t>
      </w:r>
      <w:r>
        <w:rPr>
          <w:bCs/>
        </w:rPr>
        <w:t>ca</w:t>
      </w:r>
      <w:r w:rsidRPr="00D022EF">
        <w:rPr>
          <w:bCs/>
        </w:rPr>
        <w:t>dre pour des pratiques agricoles adaptées au climat</w:t>
      </w:r>
      <w:r w:rsidRPr="007E6DB4">
        <w:t xml:space="preserve"> adopté par le </w:t>
      </w:r>
      <w:r w:rsidRPr="001D3357">
        <w:rPr>
          <w:bCs/>
        </w:rPr>
        <w:t>Ministère de l</w:t>
      </w:r>
      <w:r>
        <w:rPr>
          <w:bCs/>
        </w:rPr>
        <w:t>’</w:t>
      </w:r>
      <w:r w:rsidRPr="001D3357">
        <w:rPr>
          <w:bCs/>
        </w:rPr>
        <w:t>agriculture</w:t>
      </w:r>
      <w:r w:rsidRPr="007E6DB4">
        <w:t xml:space="preserve"> en</w:t>
      </w:r>
      <w:r w:rsidR="00316D61">
        <w:t xml:space="preserve"> </w:t>
      </w:r>
      <w:r>
        <w:t>20</w:t>
      </w:r>
      <w:r w:rsidRPr="007E6DB4">
        <w:t xml:space="preserve">18 </w:t>
      </w:r>
      <w:r>
        <w:t>sert désormais de boussole pour les investissements</w:t>
      </w:r>
      <w:r w:rsidRPr="007E6DB4">
        <w:t xml:space="preserve"> dans ce secteur.</w:t>
      </w:r>
    </w:p>
    <w:p w14:paraId="7CE55F21" w14:textId="77777777" w:rsidR="00B301B5" w:rsidRPr="007E6DB4" w:rsidRDefault="00B301B5" w:rsidP="00316D61">
      <w:pPr>
        <w:pStyle w:val="H4G"/>
      </w:pPr>
      <w:bookmarkStart w:id="22" w:name="_Toc105405778"/>
      <w:r w:rsidRPr="007E6DB4">
        <w:tab/>
      </w:r>
      <w:r w:rsidRPr="007E6DB4">
        <w:tab/>
      </w:r>
      <w:r>
        <w:t xml:space="preserve">Intégration des </w:t>
      </w:r>
      <w:r w:rsidRPr="00E70C00">
        <w:t>changements</w:t>
      </w:r>
      <w:r>
        <w:t xml:space="preserve"> climatiques dans les plans et </w:t>
      </w:r>
      <w:r w:rsidRPr="007E6DB4">
        <w:t>budg</w:t>
      </w:r>
      <w:r>
        <w:t>ets</w:t>
      </w:r>
      <w:bookmarkEnd w:id="22"/>
    </w:p>
    <w:p w14:paraId="067F672F" w14:textId="58D4DB49" w:rsidR="00B301B5" w:rsidRPr="007E6DB4" w:rsidRDefault="00B301B5" w:rsidP="00B301B5">
      <w:pPr>
        <w:pStyle w:val="SingleTxtG"/>
      </w:pPr>
      <w:r w:rsidRPr="007E6DB4">
        <w:t>96.</w:t>
      </w:r>
      <w:r w:rsidRPr="007E6DB4">
        <w:tab/>
        <w:t>Le Gouvernement voit l</w:t>
      </w:r>
      <w:r>
        <w:t>’</w:t>
      </w:r>
      <w:r w:rsidRPr="007E6DB4">
        <w:t xml:space="preserve">intégration de la question des changements climatiques dans les plans et budgets de développement aux niveaux national et infranational comme un </w:t>
      </w:r>
      <w:r>
        <w:t xml:space="preserve">moyen </w:t>
      </w:r>
      <w:r w:rsidRPr="007E6DB4">
        <w:t xml:space="preserve">rapide </w:t>
      </w:r>
      <w:r>
        <w:t xml:space="preserve">permettant aux programmes </w:t>
      </w:r>
      <w:r w:rsidRPr="007E6DB4">
        <w:t>d</w:t>
      </w:r>
      <w:r>
        <w:t>’</w:t>
      </w:r>
      <w:r w:rsidRPr="007E6DB4">
        <w:t xml:space="preserve">atténuer efficacement les effets de ces phénomènes. Le </w:t>
      </w:r>
      <w:r>
        <w:t>plan national d’</w:t>
      </w:r>
      <w:r w:rsidRPr="007E6DB4">
        <w:t>adaptation donne à tous les secteurs, provinces et districts</w:t>
      </w:r>
      <w:r>
        <w:t>,</w:t>
      </w:r>
      <w:r w:rsidRPr="007E6DB4">
        <w:t xml:space="preserve"> </w:t>
      </w:r>
      <w:r>
        <w:t xml:space="preserve">la possibilité </w:t>
      </w:r>
      <w:r w:rsidRPr="007E6DB4">
        <w:t>d</w:t>
      </w:r>
      <w:r>
        <w:t>’</w:t>
      </w:r>
      <w:r w:rsidRPr="007E6DB4">
        <w:t>intégrer les changements climatiques dans leurs plans de développement, y</w:t>
      </w:r>
      <w:r w:rsidR="00316D61">
        <w:t> </w:t>
      </w:r>
      <w:r w:rsidRPr="007E6DB4">
        <w:t xml:space="preserve">compris en réalisant leurs propres études de vulnérabilité localisées. </w:t>
      </w:r>
      <w:r>
        <w:t>En</w:t>
      </w:r>
      <w:r w:rsidR="00316D61">
        <w:t xml:space="preserve"> </w:t>
      </w:r>
      <w:r>
        <w:t>20</w:t>
      </w:r>
      <w:r w:rsidRPr="007E6DB4">
        <w:t>21, le Ministère des finances et du développement économique a instauré l</w:t>
      </w:r>
      <w:r>
        <w:t>’</w:t>
      </w:r>
      <w:r w:rsidRPr="007E6DB4">
        <w:t xml:space="preserve">obligation pour tous les ministères et organismes quasi publics de donner la preuve </w:t>
      </w:r>
      <w:r>
        <w:t>que</w:t>
      </w:r>
      <w:r w:rsidRPr="007E6DB4">
        <w:t xml:space="preserve"> leurs budgets annuels soumis pour approbation </w:t>
      </w:r>
      <w:r>
        <w:t>ont bien intégré la lutte contre le</w:t>
      </w:r>
      <w:r w:rsidRPr="007E6DB4">
        <w:t>s changements climatiques dans les activités à</w:t>
      </w:r>
      <w:r w:rsidR="00316D61">
        <w:t> </w:t>
      </w:r>
      <w:r w:rsidRPr="007E6DB4">
        <w:t>financer.</w:t>
      </w:r>
    </w:p>
    <w:p w14:paraId="60A622A8" w14:textId="27A3259E" w:rsidR="00B301B5" w:rsidRPr="007E6DB4" w:rsidRDefault="00B301B5" w:rsidP="00B301B5">
      <w:pPr>
        <w:pStyle w:val="SingleTxtG"/>
      </w:pPr>
      <w:r>
        <w:t>97.</w:t>
      </w:r>
      <w:r>
        <w:tab/>
        <w:t>Au Zimbabwe, des</w:t>
      </w:r>
      <w:r w:rsidRPr="007E6DB4">
        <w:t xml:space="preserve"> changements climatiques tels que les sécher</w:t>
      </w:r>
      <w:r>
        <w:t>esses et les cyclones tropicaux</w:t>
      </w:r>
      <w:r w:rsidRPr="007E6DB4">
        <w:t xml:space="preserve"> sont souvent à l</w:t>
      </w:r>
      <w:r>
        <w:t>’</w:t>
      </w:r>
      <w:r w:rsidRPr="007E6DB4">
        <w:t>origine de catastrophes. C</w:t>
      </w:r>
      <w:r>
        <w:t>’</w:t>
      </w:r>
      <w:r w:rsidRPr="007E6DB4">
        <w:t xml:space="preserve">est pourquoi la gestion des catastrophes </w:t>
      </w:r>
      <w:r>
        <w:t>est considéré</w:t>
      </w:r>
      <w:r w:rsidR="00316D61">
        <w:t>e</w:t>
      </w:r>
      <w:r w:rsidRPr="007E6DB4">
        <w:t xml:space="preserve"> comme prioritaire dans l</w:t>
      </w:r>
      <w:r>
        <w:t>a prise en compte</w:t>
      </w:r>
      <w:r w:rsidRPr="007E6DB4">
        <w:t xml:space="preserve"> des changements climatiques. Tous les plans de gestion des risques de catastrophes de niveaux national et infranational doivent</w:t>
      </w:r>
      <w:r>
        <w:t xml:space="preserve"> tenir compte des risques liés à cette évolution</w:t>
      </w:r>
      <w:r w:rsidRPr="007E6DB4">
        <w:t xml:space="preserve"> et des mesures d</w:t>
      </w:r>
      <w:r>
        <w:t>’</w:t>
      </w:r>
      <w:r w:rsidRPr="007E6DB4">
        <w:t>atténuation proposées. Le</w:t>
      </w:r>
      <w:r w:rsidR="00316D61">
        <w:t> </w:t>
      </w:r>
      <w:r w:rsidRPr="007E6DB4">
        <w:t>programme de formation à la gestion des risques de catastrophes a inclus le thème des changements climatique dans son manuel</w:t>
      </w:r>
      <w:r>
        <w:t>.</w:t>
      </w:r>
    </w:p>
    <w:p w14:paraId="608C63CA" w14:textId="38E6DB8A" w:rsidR="00B301B5" w:rsidRPr="007E6DB4" w:rsidRDefault="00B301B5" w:rsidP="00B301B5">
      <w:pPr>
        <w:pStyle w:val="SingleTxtG"/>
      </w:pPr>
      <w:r w:rsidRPr="007E6DB4">
        <w:t>98.</w:t>
      </w:r>
      <w:r w:rsidRPr="007E6DB4">
        <w:tab/>
        <w:t>L</w:t>
      </w:r>
      <w:r>
        <w:t>’</w:t>
      </w:r>
      <w:r w:rsidRPr="007E6DB4">
        <w:t>éducation et la sensibilisation aux changements climatiques sont considérées comme un aspect important du renforcement des capacités humaines. L</w:t>
      </w:r>
      <w:r>
        <w:t>’</w:t>
      </w:r>
      <w:r w:rsidRPr="007E6DB4">
        <w:t xml:space="preserve">évolution climatique est désormais étudiée dans la plupart des disciplines enseignées dans les écoles primaires et secondaires et </w:t>
      </w:r>
      <w:r>
        <w:t xml:space="preserve">plusieurs </w:t>
      </w:r>
      <w:r w:rsidRPr="007E6DB4">
        <w:t xml:space="preserve">universités </w:t>
      </w:r>
      <w:r>
        <w:t xml:space="preserve">ont mis en place </w:t>
      </w:r>
      <w:r w:rsidRPr="007E6DB4">
        <w:t>des programmes</w:t>
      </w:r>
      <w:r>
        <w:t xml:space="preserve"> et cours diplômants sur ce même thème</w:t>
      </w:r>
      <w:r w:rsidRPr="007E6DB4">
        <w:t>. Des travaux ont été entrepris pour veiller à ce que l</w:t>
      </w:r>
      <w:r>
        <w:t>’</w:t>
      </w:r>
      <w:r w:rsidRPr="007E6DB4">
        <w:t xml:space="preserve">étude des changements climatiques figure dans les programmes de formation des </w:t>
      </w:r>
      <w:r>
        <w:t>instituts de formation des maîtres</w:t>
      </w:r>
      <w:r w:rsidRPr="007E6DB4">
        <w:t xml:space="preserve"> et des instituts techniques.</w:t>
      </w:r>
    </w:p>
    <w:p w14:paraId="04DD37A5" w14:textId="77777777" w:rsidR="00B301B5" w:rsidRPr="007E6DB4" w:rsidRDefault="00B301B5" w:rsidP="00B301B5">
      <w:pPr>
        <w:pStyle w:val="SingleTxtG"/>
      </w:pPr>
      <w:r>
        <w:t>99.</w:t>
      </w:r>
      <w:r>
        <w:tab/>
        <w:t>Un m</w:t>
      </w:r>
      <w:r w:rsidRPr="007E6DB4">
        <w:t>anuel sur les pratiques agricoles adaptées au climat du Zimbabwe a été élaboré en</w:t>
      </w:r>
      <w:r>
        <w:t> 20</w:t>
      </w:r>
      <w:r w:rsidRPr="007E6DB4">
        <w:t xml:space="preserve">17 pour soutenir les secteurs </w:t>
      </w:r>
      <w:r>
        <w:t>de l’agriculture</w:t>
      </w:r>
      <w:r w:rsidRPr="007E6DB4">
        <w:t xml:space="preserve"> et de la sécurité alimentaire. Il fait désormais partie intégrante de la formation dispensée par les instituts de formation agricole afin de </w:t>
      </w:r>
      <w:r>
        <w:t>veiller à ce</w:t>
      </w:r>
      <w:r w:rsidRPr="007E6DB4">
        <w:t xml:space="preserve"> que les diplômés employés dans les services de vulgarisation </w:t>
      </w:r>
      <w:r>
        <w:t>aient acquis</w:t>
      </w:r>
      <w:r w:rsidRPr="007E6DB4">
        <w:t xml:space="preserve"> les compétences et</w:t>
      </w:r>
      <w:r>
        <w:t xml:space="preserve"> </w:t>
      </w:r>
      <w:r w:rsidRPr="007E6DB4">
        <w:t>connaissances voulues.</w:t>
      </w:r>
    </w:p>
    <w:p w14:paraId="35AC60B3" w14:textId="77777777" w:rsidR="00B301B5" w:rsidRPr="007E6DB4" w:rsidRDefault="00B301B5" w:rsidP="00316D61">
      <w:pPr>
        <w:pStyle w:val="H4G"/>
      </w:pPr>
      <w:bookmarkStart w:id="23" w:name="_Toc105405779"/>
      <w:r w:rsidRPr="007E6DB4">
        <w:tab/>
      </w:r>
      <w:r w:rsidRPr="007E6DB4">
        <w:tab/>
        <w:t>Mobilisation des ressources et grands programmes</w:t>
      </w:r>
      <w:bookmarkEnd w:id="23"/>
    </w:p>
    <w:p w14:paraId="31068FDD" w14:textId="129F4D1E" w:rsidR="00B301B5" w:rsidRPr="007E6DB4" w:rsidRDefault="00B301B5" w:rsidP="00B301B5">
      <w:pPr>
        <w:pStyle w:val="SingleTxtG"/>
      </w:pPr>
      <w:r w:rsidRPr="007E6DB4">
        <w:t>100.</w:t>
      </w:r>
      <w:r w:rsidRPr="007E6DB4">
        <w:tab/>
        <w:t xml:space="preserve">Le financement des grands programmes de lutte contre les changements climatiques reste </w:t>
      </w:r>
      <w:r>
        <w:t>problématique</w:t>
      </w:r>
      <w:r w:rsidRPr="007E6DB4">
        <w:t>. Des ressources internes ont été affectées pour résoudre la question de la disponibilité de l</w:t>
      </w:r>
      <w:r>
        <w:t>’</w:t>
      </w:r>
      <w:r w:rsidRPr="007E6DB4">
        <w:t>eau par la construction de barrages, le forage de puits et l</w:t>
      </w:r>
      <w:r>
        <w:t>’</w:t>
      </w:r>
      <w:r w:rsidRPr="007E6DB4">
        <w:t>approvisionnement en eau courante.</w:t>
      </w:r>
    </w:p>
    <w:p w14:paraId="63C9ED25" w14:textId="2B25F9E3" w:rsidR="00B301B5" w:rsidRPr="007E6DB4" w:rsidRDefault="00B301B5" w:rsidP="00B301B5">
      <w:pPr>
        <w:pStyle w:val="SingleTxtG"/>
      </w:pPr>
      <w:r w:rsidRPr="007E6DB4">
        <w:t>101.</w:t>
      </w:r>
      <w:r w:rsidRPr="007E6DB4">
        <w:tab/>
        <w:t xml:space="preserve">Le </w:t>
      </w:r>
      <w:r>
        <w:t xml:space="preserve">Gouvernement </w:t>
      </w:r>
      <w:r w:rsidRPr="007E6DB4">
        <w:t>du Zimbabwe a massivement investi dans l</w:t>
      </w:r>
      <w:r>
        <w:t>’</w:t>
      </w:r>
      <w:r w:rsidRPr="007E6DB4">
        <w:t>agriculture de conservation dans l</w:t>
      </w:r>
      <w:r>
        <w:t>’</w:t>
      </w:r>
      <w:r w:rsidRPr="007E6DB4">
        <w:t xml:space="preserve">objectif de réduire les effets des sécheresses, </w:t>
      </w:r>
      <w:r>
        <w:t xml:space="preserve">dont </w:t>
      </w:r>
      <w:r w:rsidRPr="007E6DB4">
        <w:t>la sécheresse de la mi</w:t>
      </w:r>
      <w:r w:rsidR="00316D61">
        <w:noBreakHyphen/>
      </w:r>
      <w:r w:rsidRPr="007E6DB4">
        <w:t>saison</w:t>
      </w:r>
      <w:r>
        <w:t xml:space="preserve"> et l</w:t>
      </w:r>
      <w:r w:rsidRPr="007E6DB4">
        <w:t xml:space="preserve">es bouleversements constatés dans les dates </w:t>
      </w:r>
      <w:r>
        <w:t xml:space="preserve">habituelles </w:t>
      </w:r>
      <w:r w:rsidRPr="007E6DB4">
        <w:t>de début et de fin de la s</w:t>
      </w:r>
      <w:r>
        <w:t xml:space="preserve">aison des pluies. Le programme </w:t>
      </w:r>
      <w:r w:rsidRPr="007E6DB4">
        <w:rPr>
          <w:i/>
          <w:iCs/>
        </w:rPr>
        <w:t>Pvumvudza/Intwasa</w:t>
      </w:r>
      <w:r w:rsidRPr="007E6DB4">
        <w:t xml:space="preserve"> a été étendu à tous les agriculteurs recevant des intrants agricoles dans le cadre du </w:t>
      </w:r>
      <w:r w:rsidRPr="00367BBC">
        <w:rPr>
          <w:bCs/>
        </w:rPr>
        <w:t>Programme présidentiel de distribution d</w:t>
      </w:r>
      <w:r>
        <w:rPr>
          <w:bCs/>
        </w:rPr>
        <w:t>’</w:t>
      </w:r>
      <w:r w:rsidRPr="00367BBC">
        <w:rPr>
          <w:bCs/>
        </w:rPr>
        <w:t>intrants à l</w:t>
      </w:r>
      <w:r>
        <w:rPr>
          <w:bCs/>
        </w:rPr>
        <w:t>’</w:t>
      </w:r>
      <w:r w:rsidRPr="00367BBC">
        <w:rPr>
          <w:bCs/>
        </w:rPr>
        <w:t>épreuve des changements climatiques</w:t>
      </w:r>
      <w:r w:rsidRPr="00367BBC">
        <w:t>.</w:t>
      </w:r>
    </w:p>
    <w:p w14:paraId="549B98CE" w14:textId="77777777" w:rsidR="00B301B5" w:rsidRPr="007E6DB4" w:rsidRDefault="00B301B5" w:rsidP="00B301B5">
      <w:pPr>
        <w:pStyle w:val="SingleTxtG"/>
      </w:pPr>
      <w:r w:rsidRPr="007E6DB4">
        <w:t>102.</w:t>
      </w:r>
      <w:r w:rsidRPr="007E6DB4">
        <w:tab/>
        <w:t>D</w:t>
      </w:r>
      <w:r>
        <w:t>’</w:t>
      </w:r>
      <w:r w:rsidRPr="007E6DB4">
        <w:t>importants fonds internationaux engagés pour financer l</w:t>
      </w:r>
      <w:r>
        <w:t>’</w:t>
      </w:r>
      <w:r w:rsidRPr="007E6DB4">
        <w:t xml:space="preserve">action climatique ont été </w:t>
      </w:r>
      <w:r>
        <w:t>versé</w:t>
      </w:r>
      <w:r w:rsidRPr="007E6DB4">
        <w:t xml:space="preserve">s, notamment </w:t>
      </w:r>
      <w:r>
        <w:t>à travers le</w:t>
      </w:r>
      <w:r w:rsidRPr="007E6DB4">
        <w:t xml:space="preserve"> programme de revitalisation du réseau d</w:t>
      </w:r>
      <w:r>
        <w:t>’</w:t>
      </w:r>
      <w:r w:rsidRPr="007E6DB4">
        <w:t>irrigation par les petits exploitants (25,5</w:t>
      </w:r>
      <w:r>
        <w:t> million</w:t>
      </w:r>
      <w:r w:rsidRPr="007E6DB4">
        <w:t>s de dollars des États-Unis)</w:t>
      </w:r>
      <w:r>
        <w:t>,</w:t>
      </w:r>
      <w:r w:rsidRPr="007E6DB4">
        <w:t xml:space="preserve"> </w:t>
      </w:r>
      <w:r>
        <w:t>le</w:t>
      </w:r>
      <w:r w:rsidRPr="007E6DB4">
        <w:t xml:space="preserve"> renforcement de la résilience climatique des moyens de subsistance agricoles fragiles dans le sud du Zimbabwe (26,6</w:t>
      </w:r>
      <w:r>
        <w:t> million</w:t>
      </w:r>
      <w:r w:rsidRPr="007E6DB4">
        <w:t>s de dollars des États-Unis)</w:t>
      </w:r>
      <w:r>
        <w:t xml:space="preserve"> et la g</w:t>
      </w:r>
      <w:r w:rsidRPr="007E6DB4">
        <w:t xml:space="preserve">estion intégrée des risques climatiques pour la sécurité alimentaire et les moyens de subsistance au Zimbabwe, en particulier dans les districts de Masvingo et de </w:t>
      </w:r>
      <w:proofErr w:type="spellStart"/>
      <w:r w:rsidRPr="007E6DB4">
        <w:t>Rushinga</w:t>
      </w:r>
      <w:proofErr w:type="spellEnd"/>
      <w:r w:rsidRPr="007E6DB4">
        <w:t xml:space="preserve"> (9</w:t>
      </w:r>
      <w:r>
        <w:t> million</w:t>
      </w:r>
      <w:r w:rsidRPr="007E6DB4">
        <w:t>s de dollars des États-Unis)</w:t>
      </w:r>
      <w:r>
        <w:t xml:space="preserve">, </w:t>
      </w:r>
      <w:r w:rsidRPr="007E6DB4">
        <w:t>le</w:t>
      </w:r>
      <w:r>
        <w:t xml:space="preserve"> </w:t>
      </w:r>
      <w:r w:rsidRPr="00F2797A">
        <w:t>Fonds de renforcement de la résilience du Zimbabwe</w:t>
      </w:r>
      <w:r w:rsidRPr="007E6DB4">
        <w:t xml:space="preserve"> (75</w:t>
      </w:r>
      <w:r>
        <w:t> million</w:t>
      </w:r>
      <w:r w:rsidRPr="007E6DB4">
        <w:t>s de dollars des États-Unis) et</w:t>
      </w:r>
      <w:r>
        <w:t xml:space="preserve"> le p</w:t>
      </w:r>
      <w:r w:rsidRPr="007E6DB4">
        <w:t>rojet de regroupement des petites exploitations agricoles (35</w:t>
      </w:r>
      <w:r>
        <w:t> million</w:t>
      </w:r>
      <w:r w:rsidRPr="007E6DB4">
        <w:t>s de dollars des États-Unis</w:t>
      </w:r>
      <w:r>
        <w:t>).</w:t>
      </w:r>
    </w:p>
    <w:p w14:paraId="7041F40B" w14:textId="77777777" w:rsidR="00B301B5" w:rsidRPr="007E6DB4" w:rsidRDefault="00B301B5" w:rsidP="00140470">
      <w:pPr>
        <w:pStyle w:val="H4G"/>
      </w:pPr>
      <w:bookmarkStart w:id="24" w:name="_Toc105405780"/>
      <w:r w:rsidRPr="007E6DB4">
        <w:tab/>
      </w:r>
      <w:r w:rsidRPr="007E6DB4">
        <w:tab/>
        <w:t xml:space="preserve">Promotion des </w:t>
      </w:r>
      <w:r w:rsidRPr="00140470">
        <w:t>normes</w:t>
      </w:r>
      <w:r w:rsidRPr="007E6DB4">
        <w:t xml:space="preserve"> en matière d</w:t>
      </w:r>
      <w:r>
        <w:t>’</w:t>
      </w:r>
      <w:r w:rsidRPr="007E6DB4">
        <w:t>environnement et de durabilité</w:t>
      </w:r>
      <w:bookmarkEnd w:id="24"/>
    </w:p>
    <w:p w14:paraId="2D3C48B4" w14:textId="035E4540" w:rsidR="00B301B5" w:rsidRPr="007E6DB4" w:rsidRDefault="00B301B5" w:rsidP="00B301B5">
      <w:pPr>
        <w:pStyle w:val="SingleTxtG"/>
      </w:pPr>
      <w:r w:rsidRPr="007E6DB4">
        <w:t>103.</w:t>
      </w:r>
      <w:r w:rsidRPr="007E6DB4">
        <w:tab/>
        <w:t>L</w:t>
      </w:r>
      <w:r>
        <w:t>’</w:t>
      </w:r>
      <w:r w:rsidRPr="007E6DB4">
        <w:t>adaptation aux changements climatiques et l</w:t>
      </w:r>
      <w:r>
        <w:t>’</w:t>
      </w:r>
      <w:r w:rsidRPr="007E6DB4">
        <w:t>atténuation de leurs répercussions doivent être étayées par un ensemble de règles, de lignes directrices et de normes. Les effets des changements climatiques sur la population humaine ont été fortement aggravés par une planification territoriale malavisée qui a entraîné des inondations et la destruction de zones de peuplement. Dans le même temps, la destruction des zones humides a entraîné le tarissement des rivières pendant la saison sèche, ainsi qu</w:t>
      </w:r>
      <w:r>
        <w:t>’</w:t>
      </w:r>
      <w:r w:rsidRPr="007E6DB4">
        <w:t>une réduction des ressources en eau lors des années de sécheresse. En</w:t>
      </w:r>
      <w:r w:rsidR="00140470">
        <w:t xml:space="preserve"> </w:t>
      </w:r>
      <w:r>
        <w:t>20</w:t>
      </w:r>
      <w:r w:rsidRPr="007E6DB4">
        <w:t xml:space="preserve">21, le </w:t>
      </w:r>
      <w:r>
        <w:t xml:space="preserve">Gouvernement </w:t>
      </w:r>
      <w:r w:rsidRPr="007E6DB4">
        <w:t>zimbabwéen a entrepris d</w:t>
      </w:r>
      <w:r>
        <w:t>’</w:t>
      </w:r>
      <w:r w:rsidRPr="007E6DB4">
        <w:t>élaborer une</w:t>
      </w:r>
      <w:r w:rsidRPr="00140470">
        <w:t xml:space="preserve"> </w:t>
      </w:r>
      <w:r w:rsidRPr="007E6DB4">
        <w:t>politique, des lignes directrices et</w:t>
      </w:r>
      <w:r>
        <w:t xml:space="preserve"> </w:t>
      </w:r>
      <w:r w:rsidRPr="007E6DB4">
        <w:t xml:space="preserve">un </w:t>
      </w:r>
      <w:r w:rsidRPr="003316F7">
        <w:rPr>
          <w:bCs/>
        </w:rPr>
        <w:t>plan directeur relatifs aux zones humides</w:t>
      </w:r>
      <w:r w:rsidRPr="007E6DB4">
        <w:t xml:space="preserve"> qui devraient réglementer l</w:t>
      </w:r>
      <w:r>
        <w:t>’</w:t>
      </w:r>
      <w:r w:rsidRPr="007E6DB4">
        <w:t xml:space="preserve">aménagement </w:t>
      </w:r>
      <w:r>
        <w:t xml:space="preserve">de celles-ci </w:t>
      </w:r>
      <w:r w:rsidRPr="007E6DB4">
        <w:t>dans le contexte des changements climatiques.</w:t>
      </w:r>
    </w:p>
    <w:p w14:paraId="7CBDDADB" w14:textId="436DFA6A" w:rsidR="00B301B5" w:rsidRPr="007E6DB4" w:rsidRDefault="00B301B5" w:rsidP="00B301B5">
      <w:pPr>
        <w:pStyle w:val="SingleTxtG"/>
      </w:pPr>
      <w:r w:rsidRPr="007E6DB4">
        <w:t>104.</w:t>
      </w:r>
      <w:r w:rsidRPr="007E6DB4">
        <w:tab/>
        <w:t xml:space="preserve">Les émissions de gaz à effet de serre </w:t>
      </w:r>
      <w:r>
        <w:t>dues à des</w:t>
      </w:r>
      <w:r w:rsidRPr="007E6DB4">
        <w:t xml:space="preserve"> procédés industriels et </w:t>
      </w:r>
      <w:r>
        <w:t>à</w:t>
      </w:r>
      <w:r w:rsidRPr="007E6DB4">
        <w:t xml:space="preserve"> l</w:t>
      </w:r>
      <w:r>
        <w:t>’</w:t>
      </w:r>
      <w:r w:rsidRPr="007E6DB4">
        <w:t>utilisation de produits doivent être réduites afin de limiter les effets des changements climatiques. L</w:t>
      </w:r>
      <w:r>
        <w:t>e</w:t>
      </w:r>
      <w:r w:rsidR="00140470">
        <w:t> </w:t>
      </w:r>
      <w:r w:rsidRPr="007A1332">
        <w:t xml:space="preserve">Règlement </w:t>
      </w:r>
      <w:r w:rsidRPr="007E6DB4">
        <w:t>de</w:t>
      </w:r>
      <w:r w:rsidR="00C529FF">
        <w:t xml:space="preserve"> </w:t>
      </w:r>
      <w:r>
        <w:t>20</w:t>
      </w:r>
      <w:r w:rsidRPr="007E6DB4">
        <w:t xml:space="preserve">19 </w:t>
      </w:r>
      <w:r w:rsidRPr="007A1332">
        <w:t xml:space="preserve">relatif aux opérations de bourse </w:t>
      </w:r>
      <w:r w:rsidRPr="007E6DB4">
        <w:t>(Réglementations boursières du Zimbabwe) impose à toutes les entreprises cotées</w:t>
      </w:r>
      <w:r>
        <w:t xml:space="preserve"> </w:t>
      </w:r>
      <w:r w:rsidRPr="007E6DB4">
        <w:t>de démontrer chaque année qu</w:t>
      </w:r>
      <w:r>
        <w:t>’</w:t>
      </w:r>
      <w:r w:rsidRPr="007E6DB4">
        <w:t>elles adhèrent aux normes de durabilité environnementale.</w:t>
      </w:r>
    </w:p>
    <w:p w14:paraId="1A820FFA" w14:textId="77777777" w:rsidR="00B301B5" w:rsidRPr="007E6DB4" w:rsidRDefault="00B301B5" w:rsidP="00C529FF">
      <w:pPr>
        <w:pStyle w:val="H4G"/>
      </w:pPr>
      <w:r w:rsidRPr="007E6DB4">
        <w:tab/>
      </w:r>
      <w:r w:rsidRPr="007E6DB4">
        <w:tab/>
        <w:t xml:space="preserve">Cas </w:t>
      </w:r>
      <w:r w:rsidRPr="00C529FF">
        <w:t>présumés</w:t>
      </w:r>
      <w:r w:rsidRPr="007E6DB4">
        <w:t xml:space="preserve"> de disparition forcée</w:t>
      </w:r>
    </w:p>
    <w:p w14:paraId="0AABAC96" w14:textId="1BBD06CA" w:rsidR="00B301B5" w:rsidRPr="007E6DB4" w:rsidRDefault="00B301B5" w:rsidP="00B301B5">
      <w:pPr>
        <w:pStyle w:val="SingleTxtG"/>
      </w:pPr>
      <w:r w:rsidRPr="007E6DB4">
        <w:t>105.</w:t>
      </w:r>
      <w:r w:rsidRPr="007E6DB4">
        <w:tab/>
        <w:t>Un phénomène intéressant et méritant d</w:t>
      </w:r>
      <w:r>
        <w:t>’</w:t>
      </w:r>
      <w:r w:rsidRPr="007E6DB4">
        <w:t xml:space="preserve">être </w:t>
      </w:r>
      <w:r>
        <w:t>signalé à</w:t>
      </w:r>
      <w:r w:rsidRPr="007E6DB4">
        <w:rPr>
          <w:i/>
          <w:iCs/>
        </w:rPr>
        <w:t xml:space="preserve"> </w:t>
      </w:r>
      <w:r w:rsidRPr="007E6DB4">
        <w:t>la Commission</w:t>
      </w:r>
      <w:r>
        <w:t xml:space="preserve"> </w:t>
      </w:r>
      <w:r w:rsidRPr="007E6DB4">
        <w:t xml:space="preserve">est la tendance inquiétante à </w:t>
      </w:r>
      <w:r>
        <w:t>la survenue systématique d’</w:t>
      </w:r>
      <w:r w:rsidRPr="007E6DB4">
        <w:t xml:space="preserve">événements </w:t>
      </w:r>
      <w:r>
        <w:t xml:space="preserve">fâcheux </w:t>
      </w:r>
      <w:r w:rsidRPr="007E6DB4">
        <w:t>lors de manifestations ou de visites internationales en lien avec des disparitions forcées présumées. Le rapport en cite quelques exemples :</w:t>
      </w:r>
    </w:p>
    <w:p w14:paraId="7708A3E5" w14:textId="3067DE04" w:rsidR="00B301B5" w:rsidRPr="007E6DB4" w:rsidRDefault="00B301B5" w:rsidP="00C529FF">
      <w:pPr>
        <w:pStyle w:val="SingleTxtG"/>
        <w:ind w:firstLine="567"/>
      </w:pPr>
      <w:r w:rsidRPr="007E6DB4">
        <w:t>a)</w:t>
      </w:r>
      <w:r w:rsidRPr="007E6DB4">
        <w:tab/>
        <w:t>Peter Magombeyi aurait été enlevé la veille de la v</w:t>
      </w:r>
      <w:r>
        <w:t>isite du Rapporteur spécial, M. </w:t>
      </w:r>
      <w:r w:rsidRPr="007E6DB4">
        <w:t>Clément Vole, soit l</w:t>
      </w:r>
      <w:r>
        <w:t>’</w:t>
      </w:r>
      <w:r w:rsidRPr="007E6DB4">
        <w:t>avant-veille de la venue du Président de la République du Zimbabwe à l</w:t>
      </w:r>
      <w:r>
        <w:t>’</w:t>
      </w:r>
      <w:r w:rsidRPr="007E6DB4">
        <w:t>Assemblée générale des Nations</w:t>
      </w:r>
      <w:r w:rsidR="00C529FF">
        <w:t> </w:t>
      </w:r>
      <w:r w:rsidRPr="007E6DB4">
        <w:t>Unies ;</w:t>
      </w:r>
    </w:p>
    <w:p w14:paraId="21848B3E" w14:textId="28FE9CC5" w:rsidR="00B301B5" w:rsidRPr="007E6DB4" w:rsidRDefault="00B301B5" w:rsidP="00C529FF">
      <w:pPr>
        <w:pStyle w:val="SingleTxtG"/>
        <w:ind w:firstLine="567"/>
      </w:pPr>
      <w:r w:rsidRPr="007E6DB4">
        <w:t>b)</w:t>
      </w:r>
      <w:r w:rsidRPr="007E6DB4">
        <w:tab/>
        <w:t>Johanne Mundoza aurait été enlevée une semaine avant la Journée internationale des victimes de disparition forcée, qui a lieu le 30</w:t>
      </w:r>
      <w:r w:rsidR="00C529FF">
        <w:t> </w:t>
      </w:r>
      <w:r w:rsidRPr="007E6DB4">
        <w:t>août ;</w:t>
      </w:r>
    </w:p>
    <w:p w14:paraId="74DE9785" w14:textId="4C9355C9" w:rsidR="00B301B5" w:rsidRPr="007E6DB4" w:rsidRDefault="00B301B5" w:rsidP="00C529FF">
      <w:pPr>
        <w:pStyle w:val="SingleTxtG"/>
        <w:ind w:firstLine="567"/>
      </w:pPr>
      <w:r w:rsidRPr="007E6DB4">
        <w:t>c)</w:t>
      </w:r>
      <w:r w:rsidRPr="007E6DB4">
        <w:tab/>
        <w:t>Obert Masaraure aurait été enlevé le 6 juin, deux</w:t>
      </w:r>
      <w:r w:rsidR="00C529FF">
        <w:t xml:space="preserve"> </w:t>
      </w:r>
      <w:r>
        <w:t>jours</w:t>
      </w:r>
      <w:r w:rsidRPr="007E6DB4">
        <w:t xml:space="preserve"> après la célébration de la Journée internationale des enfants victimes innocentes de l</w:t>
      </w:r>
      <w:r>
        <w:t>’</w:t>
      </w:r>
      <w:r w:rsidRPr="007E6DB4">
        <w:t>agression ;</w:t>
      </w:r>
    </w:p>
    <w:p w14:paraId="1A67CCE5" w14:textId="77777777" w:rsidR="00B301B5" w:rsidRPr="007E6DB4" w:rsidRDefault="00B301B5" w:rsidP="00C529FF">
      <w:pPr>
        <w:pStyle w:val="SingleTxtG"/>
        <w:ind w:firstLine="567"/>
      </w:pPr>
      <w:r w:rsidRPr="007E6DB4">
        <w:t>d)</w:t>
      </w:r>
      <w:r w:rsidRPr="007E6DB4">
        <w:tab/>
        <w:t>Samantha Kureya aurait été enlevée peu après une manifestation non autorisée ;</w:t>
      </w:r>
    </w:p>
    <w:p w14:paraId="1B2C1F2C" w14:textId="0B31FB16" w:rsidR="00B301B5" w:rsidRPr="007E6DB4" w:rsidRDefault="00B301B5" w:rsidP="00C529FF">
      <w:pPr>
        <w:pStyle w:val="SingleTxtG"/>
        <w:ind w:firstLine="567"/>
      </w:pPr>
      <w:r w:rsidRPr="007E6DB4">
        <w:t>e)</w:t>
      </w:r>
      <w:r w:rsidRPr="007E6DB4">
        <w:tab/>
      </w:r>
      <w:r>
        <w:t>I</w:t>
      </w:r>
      <w:r w:rsidRPr="007E6DB4">
        <w:t>l convient d</w:t>
      </w:r>
      <w:r>
        <w:t>’</w:t>
      </w:r>
      <w:r w:rsidRPr="007E6DB4">
        <w:t xml:space="preserve">emblée de souligner </w:t>
      </w:r>
      <w:r>
        <w:t>que l</w:t>
      </w:r>
      <w:r w:rsidRPr="007E6DB4">
        <w:t>a disparition forcée présumée des trois femmes membres de partis politiques d</w:t>
      </w:r>
      <w:r>
        <w:t>’</w:t>
      </w:r>
      <w:r w:rsidRPr="007E6DB4">
        <w:t>opposition</w:t>
      </w:r>
      <w:r>
        <w:t xml:space="preserve"> n’en est pas une</w:t>
      </w:r>
      <w:r w:rsidRPr="007E6DB4">
        <w:t>.</w:t>
      </w:r>
      <w:r>
        <w:t xml:space="preserve"> </w:t>
      </w:r>
      <w:r w:rsidRPr="007E6DB4">
        <w:t>E</w:t>
      </w:r>
      <w:r>
        <w:t>n effet, cette affair</w:t>
      </w:r>
      <w:r w:rsidRPr="007E6DB4">
        <w:t>e a fait l</w:t>
      </w:r>
      <w:r>
        <w:t>’</w:t>
      </w:r>
      <w:r w:rsidRPr="007E6DB4">
        <w:t>objet d</w:t>
      </w:r>
      <w:r>
        <w:t>’</w:t>
      </w:r>
      <w:r w:rsidRPr="007E6DB4">
        <w:t>une enquête approfondie menée par la police de la République du Zimbabwe, qui a établi que les allégations étaient sans fondement et que ces enlèvements avaient été mis en scène dans le but de ternir l</w:t>
      </w:r>
      <w:r>
        <w:t>’</w:t>
      </w:r>
      <w:r w:rsidRPr="007E6DB4">
        <w:t xml:space="preserve">image du Gouvernement. En conséquence, </w:t>
      </w:r>
      <w:r>
        <w:t>deux d</w:t>
      </w:r>
      <w:r w:rsidRPr="007E6DB4">
        <w:t xml:space="preserve">es intéressées ont été inculpées et traduites devant les tribunaux. </w:t>
      </w:r>
      <w:r>
        <w:t>La troisième</w:t>
      </w:r>
      <w:r w:rsidRPr="007E6DB4">
        <w:t xml:space="preserve"> </w:t>
      </w:r>
      <w:r>
        <w:t>s’est</w:t>
      </w:r>
      <w:r w:rsidRPr="007E6DB4">
        <w:t xml:space="preserve"> enfuie en Europe et </w:t>
      </w:r>
      <w:r>
        <w:t>un mandat d’arrêt a</w:t>
      </w:r>
      <w:r w:rsidRPr="007E6DB4">
        <w:t xml:space="preserve"> été délivré à son encontre</w:t>
      </w:r>
      <w:r>
        <w:t>. L’</w:t>
      </w:r>
      <w:r w:rsidRPr="007E6DB4">
        <w:t>affaire reste pendante devant les</w:t>
      </w:r>
      <w:r w:rsidR="00C529FF">
        <w:t> </w:t>
      </w:r>
      <w:r w:rsidRPr="007E6DB4">
        <w:t>tribunaux</w:t>
      </w:r>
      <w:r w:rsidR="00C529FF">
        <w:t> ;</w:t>
      </w:r>
    </w:p>
    <w:p w14:paraId="06B49462" w14:textId="070E1F19" w:rsidR="00B301B5" w:rsidRPr="007E6DB4" w:rsidRDefault="00B301B5" w:rsidP="00C529FF">
      <w:pPr>
        <w:pStyle w:val="SingleTxtG"/>
        <w:ind w:firstLine="567"/>
      </w:pPr>
      <w:r w:rsidRPr="007E6DB4">
        <w:t>f)</w:t>
      </w:r>
      <w:r w:rsidRPr="007E6DB4">
        <w:tab/>
        <w:t>Itai Dzamara, journaliste et militant qui aurait été enlevé en</w:t>
      </w:r>
      <w:r w:rsidR="005D1AB0">
        <w:t xml:space="preserve"> </w:t>
      </w:r>
      <w:r>
        <w:t>20</w:t>
      </w:r>
      <w:r w:rsidRPr="007E6DB4">
        <w:t>15, n</w:t>
      </w:r>
      <w:r>
        <w:t>’</w:t>
      </w:r>
      <w:r w:rsidRPr="007E6DB4">
        <w:t xml:space="preserve">a toujours pas été retrouvé. Conformément à une ordonnance rendue par la Haute Cour, le </w:t>
      </w:r>
      <w:r>
        <w:t xml:space="preserve">Gouvernement </w:t>
      </w:r>
      <w:r w:rsidRPr="007E6DB4">
        <w:t>zimbabwéen continue de fournir des rapports bimensuels sur la poursuite de l</w:t>
      </w:r>
      <w:r>
        <w:t>’</w:t>
      </w:r>
      <w:r w:rsidRPr="007E6DB4">
        <w:t>enquête relative à la disparition d</w:t>
      </w:r>
      <w:r>
        <w:t>e l’intéressé</w:t>
      </w:r>
      <w:r w:rsidRPr="007E6DB4">
        <w:t>. En outre, la récompense de 10 000</w:t>
      </w:r>
      <w:r>
        <w:t> dollars américains</w:t>
      </w:r>
      <w:r w:rsidRPr="007E6DB4">
        <w:t xml:space="preserve"> pour toute information permettant de le localiser est maintenue.</w:t>
      </w:r>
    </w:p>
    <w:p w14:paraId="58AD2C52" w14:textId="77777777" w:rsidR="00B301B5" w:rsidRPr="007E6DB4" w:rsidRDefault="00B301B5" w:rsidP="00B301B5">
      <w:pPr>
        <w:pStyle w:val="SingleTxtG"/>
      </w:pPr>
      <w:r w:rsidRPr="007E6DB4">
        <w:t>106.</w:t>
      </w:r>
      <w:r w:rsidRPr="007E6DB4">
        <w:tab/>
      </w:r>
      <w:r>
        <w:t>L’article </w:t>
      </w:r>
      <w:r w:rsidRPr="007E6DB4">
        <w:t>53 de la Constitution garantit désormais le droit de ne pas être soumis à la torture ni à des peines ou traitements cruels, inhumains ou dégradants. Il s</w:t>
      </w:r>
      <w:r>
        <w:t>’</w:t>
      </w:r>
      <w:r w:rsidRPr="007E6DB4">
        <w:t>ensuit que le Zimbabwe, en tant que signataire du Pacte international relatif aux droits civils et politiques, a incorporé les dispositions de l</w:t>
      </w:r>
      <w:r>
        <w:t>’article </w:t>
      </w:r>
      <w:r w:rsidRPr="007E6DB4">
        <w:t>7 de la Convention dans son droit interne.</w:t>
      </w:r>
    </w:p>
    <w:p w14:paraId="068A32E3" w14:textId="022EC574" w:rsidR="00B301B5" w:rsidRPr="007E6DB4" w:rsidRDefault="00B301B5" w:rsidP="00B301B5">
      <w:pPr>
        <w:pStyle w:val="SingleTxtG"/>
      </w:pPr>
      <w:r w:rsidRPr="007E6DB4">
        <w:t>107.</w:t>
      </w:r>
      <w:r w:rsidRPr="007E6DB4">
        <w:tab/>
        <w:t>D</w:t>
      </w:r>
      <w:r>
        <w:t>’</w:t>
      </w:r>
      <w:r w:rsidRPr="007E6DB4">
        <w:t xml:space="preserve">autres </w:t>
      </w:r>
      <w:r>
        <w:t>articles</w:t>
      </w:r>
      <w:r w:rsidR="005D1AB0">
        <w:t xml:space="preserve"> </w:t>
      </w:r>
      <w:r w:rsidRPr="007E6DB4">
        <w:t>de la Constitution élargissent naturellement l</w:t>
      </w:r>
      <w:r>
        <w:t>’</w:t>
      </w:r>
      <w:r w:rsidRPr="007E6DB4">
        <w:t>espace de protection de ce droit fondamental. L</w:t>
      </w:r>
      <w:r>
        <w:t>’article </w:t>
      </w:r>
      <w:r w:rsidRPr="007E6DB4">
        <w:t>50</w:t>
      </w:r>
      <w:r w:rsidR="005D1AB0">
        <w:t xml:space="preserve"> </w:t>
      </w:r>
      <w:r>
        <w:t>(par. </w:t>
      </w:r>
      <w:r w:rsidRPr="007E6DB4">
        <w:t>1</w:t>
      </w:r>
      <w:r>
        <w:t> </w:t>
      </w:r>
      <w:r w:rsidRPr="007E6DB4">
        <w:t>c)) de la Constitution protège les accusés contre les traitements inhumains et garantit le respect de leur dignité intrinsèque.</w:t>
      </w:r>
    </w:p>
    <w:p w14:paraId="7ECEF3EB" w14:textId="2F468292" w:rsidR="00B301B5" w:rsidRPr="007E6DB4" w:rsidRDefault="00B301B5" w:rsidP="00B301B5">
      <w:pPr>
        <w:pStyle w:val="SingleTxtG"/>
      </w:pPr>
      <w:r w:rsidRPr="007E6DB4">
        <w:t>108.</w:t>
      </w:r>
      <w:r w:rsidRPr="007E6DB4">
        <w:tab/>
        <w:t>En outre, l</w:t>
      </w:r>
      <w:r>
        <w:t>’article </w:t>
      </w:r>
      <w:r w:rsidRPr="007E6DB4">
        <w:t>70</w:t>
      </w:r>
      <w:r w:rsidR="0043159B">
        <w:t xml:space="preserve"> </w:t>
      </w:r>
      <w:r>
        <w:t>(par. </w:t>
      </w:r>
      <w:r w:rsidRPr="007E6DB4">
        <w:t>3) de la Constitution dispose que dans tout procès pénal, tout élément de preuve obtenu d</w:t>
      </w:r>
      <w:r>
        <w:t>’</w:t>
      </w:r>
      <w:r w:rsidRPr="007E6DB4">
        <w:t xml:space="preserve">une manière contraire à une disposition de ce </w:t>
      </w:r>
      <w:r>
        <w:t xml:space="preserve">chapitre </w:t>
      </w:r>
      <w:r w:rsidRPr="007E6DB4">
        <w:t>doit être exclu si son admission est de nature à nuire à l</w:t>
      </w:r>
      <w:r>
        <w:t>’</w:t>
      </w:r>
      <w:r w:rsidRPr="007E6DB4">
        <w:t>équité du procès, à l</w:t>
      </w:r>
      <w:r>
        <w:t>’</w:t>
      </w:r>
      <w:r w:rsidRPr="007E6DB4">
        <w:t>administration de la justice ou à l</w:t>
      </w:r>
      <w:r>
        <w:t>’</w:t>
      </w:r>
      <w:r w:rsidRPr="007E6DB4">
        <w:t xml:space="preserve">intérêt général. </w:t>
      </w:r>
      <w:r>
        <w:t>Par ailleurs</w:t>
      </w:r>
      <w:r w:rsidRPr="007E6DB4">
        <w:t>, le Parlement a modifié l</w:t>
      </w:r>
      <w:r>
        <w:t>’article </w:t>
      </w:r>
      <w:r w:rsidRPr="007E6DB4">
        <w:t>258A de la loi relative à la procédure pénale et à l</w:t>
      </w:r>
      <w:r>
        <w:t>’</w:t>
      </w:r>
      <w:r w:rsidRPr="007E6DB4">
        <w:t xml:space="preserve">administration de la preuve afin de la rendre conforme à la Constitution </w:t>
      </w:r>
      <w:r>
        <w:t>et aux</w:t>
      </w:r>
      <w:r w:rsidRPr="007E6DB4">
        <w:t xml:space="preserve"> dispositions de l</w:t>
      </w:r>
      <w:r>
        <w:t>’article </w:t>
      </w:r>
      <w:r w:rsidRPr="007E6DB4">
        <w:t>7 du Pacte international relatif aux droits civils et politiques. Ces dispositions font suite aux conclusions rendues par la Cour suprême en l</w:t>
      </w:r>
      <w:r>
        <w:t>’</w:t>
      </w:r>
      <w:r w:rsidRPr="007E6DB4">
        <w:t>affaire</w:t>
      </w:r>
      <w:r w:rsidRPr="007E6DB4">
        <w:rPr>
          <w:i/>
          <w:iCs/>
        </w:rPr>
        <w:t xml:space="preserve"> </w:t>
      </w:r>
      <w:proofErr w:type="spellStart"/>
      <w:r w:rsidRPr="007E6DB4">
        <w:rPr>
          <w:i/>
          <w:iCs/>
        </w:rPr>
        <w:t>Jestina</w:t>
      </w:r>
      <w:proofErr w:type="spellEnd"/>
      <w:r w:rsidRPr="007E6DB4">
        <w:rPr>
          <w:i/>
          <w:iCs/>
        </w:rPr>
        <w:t xml:space="preserve"> </w:t>
      </w:r>
      <w:proofErr w:type="spellStart"/>
      <w:r w:rsidRPr="007E6DB4">
        <w:rPr>
          <w:i/>
          <w:iCs/>
        </w:rPr>
        <w:t>Mukoko</w:t>
      </w:r>
      <w:proofErr w:type="spellEnd"/>
      <w:r w:rsidRPr="007E6DB4">
        <w:rPr>
          <w:i/>
          <w:iCs/>
        </w:rPr>
        <w:t xml:space="preserve"> c.</w:t>
      </w:r>
      <w:r w:rsidR="005D1AB0">
        <w:rPr>
          <w:i/>
          <w:iCs/>
        </w:rPr>
        <w:t> </w:t>
      </w:r>
      <w:r w:rsidRPr="007E6DB4">
        <w:rPr>
          <w:i/>
          <w:iCs/>
        </w:rPr>
        <w:t>Procureur général</w:t>
      </w:r>
      <w:r w:rsidRPr="007E6DB4">
        <w:t>, selon lesquelles</w:t>
      </w:r>
      <w:r>
        <w:t xml:space="preserve"> </w:t>
      </w:r>
      <w:r w:rsidRPr="007E6DB4">
        <w:t>les éléments de preuve obtenus par la torture sont totalement irrecevables devant les tribunaux</w:t>
      </w:r>
      <w:r w:rsidRPr="002B73BE">
        <w:rPr>
          <w:rStyle w:val="Appelnotedebasdep"/>
        </w:rPr>
        <w:footnoteReference w:id="19"/>
      </w:r>
      <w:r w:rsidRPr="007E6DB4">
        <w:t>.</w:t>
      </w:r>
    </w:p>
    <w:p w14:paraId="64708D2F" w14:textId="0BEC6541" w:rsidR="00B301B5" w:rsidRPr="007E6DB4" w:rsidRDefault="00B301B5" w:rsidP="00B301B5">
      <w:pPr>
        <w:pStyle w:val="SingleTxtG"/>
      </w:pPr>
      <w:r>
        <w:t>109.</w:t>
      </w:r>
      <w:r>
        <w:tab/>
        <w:t>En outre, les articles </w:t>
      </w:r>
      <w:r w:rsidRPr="007E6DB4">
        <w:t>47 et</w:t>
      </w:r>
      <w:r w:rsidR="0043159B">
        <w:t xml:space="preserve"> </w:t>
      </w:r>
      <w:r w:rsidRPr="007E6DB4">
        <w:t xml:space="preserve">89 du </w:t>
      </w:r>
      <w:r>
        <w:t>Code pénal</w:t>
      </w:r>
      <w:r w:rsidRPr="007E6DB4">
        <w:t xml:space="preserve"> d</w:t>
      </w:r>
      <w:r>
        <w:t>onnent une définition du</w:t>
      </w:r>
      <w:r w:rsidRPr="007E6DB4">
        <w:t xml:space="preserve"> meurtre et </w:t>
      </w:r>
      <w:r>
        <w:t xml:space="preserve">de </w:t>
      </w:r>
      <w:r w:rsidRPr="007E6DB4">
        <w:t>l</w:t>
      </w:r>
      <w:r>
        <w:t>’</w:t>
      </w:r>
      <w:r w:rsidRPr="007E6DB4">
        <w:t xml:space="preserve">agression et les érigent en infractions </w:t>
      </w:r>
      <w:r>
        <w:t>qui</w:t>
      </w:r>
      <w:r w:rsidRPr="007E6DB4">
        <w:t>, selon l</w:t>
      </w:r>
      <w:r>
        <w:t>’article </w:t>
      </w:r>
      <w:r w:rsidRPr="007E6DB4">
        <w:t xml:space="preserve">7 du Pacte international relatif aux droits civils et politiques, </w:t>
      </w:r>
      <w:r>
        <w:t>relèvent de</w:t>
      </w:r>
      <w:r w:rsidRPr="007E6DB4">
        <w:t xml:space="preserve"> la torture. À cet égard, on peut affirmer sans risque que la torture en tant que telle n</w:t>
      </w:r>
      <w:r>
        <w:t>’</w:t>
      </w:r>
      <w:r w:rsidRPr="007E6DB4">
        <w:t>est pas définie dans le droit interne, mais qu</w:t>
      </w:r>
      <w:r>
        <w:t>’</w:t>
      </w:r>
      <w:r w:rsidRPr="007E6DB4">
        <w:t>elle peut être déduite d</w:t>
      </w:r>
      <w:r>
        <w:t>’</w:t>
      </w:r>
      <w:r w:rsidRPr="007E6DB4">
        <w:t xml:space="preserve">actes </w:t>
      </w:r>
      <w:r>
        <w:t>clairement</w:t>
      </w:r>
      <w:r w:rsidRPr="007E6DB4">
        <w:t xml:space="preserve"> définis et érigés en infractions par le </w:t>
      </w:r>
      <w:r>
        <w:t>Code pénal</w:t>
      </w:r>
      <w:r w:rsidRPr="007E6DB4">
        <w:t xml:space="preserve"> afin que leurs auteurs aient à en répondre.</w:t>
      </w:r>
    </w:p>
    <w:p w14:paraId="4CE52601" w14:textId="786FACCF" w:rsidR="00B301B5" w:rsidRPr="007E6DB4" w:rsidRDefault="00B301B5" w:rsidP="00B301B5">
      <w:pPr>
        <w:pStyle w:val="SingleTxtG"/>
      </w:pPr>
      <w:r w:rsidRPr="007E6DB4">
        <w:t>110.</w:t>
      </w:r>
      <w:r w:rsidRPr="007E6DB4">
        <w:tab/>
        <w:t>Dans l</w:t>
      </w:r>
      <w:r>
        <w:t>’</w:t>
      </w:r>
      <w:r w:rsidRPr="007E6DB4">
        <w:t xml:space="preserve">affaire </w:t>
      </w:r>
      <w:r w:rsidRPr="007E6DB4">
        <w:rPr>
          <w:i/>
          <w:iCs/>
        </w:rPr>
        <w:t>Mann c.</w:t>
      </w:r>
      <w:r w:rsidR="005D1AB0">
        <w:rPr>
          <w:i/>
          <w:iCs/>
        </w:rPr>
        <w:t> </w:t>
      </w:r>
      <w:r w:rsidRPr="007E6DB4">
        <w:rPr>
          <w:i/>
          <w:iCs/>
        </w:rPr>
        <w:t>République de Guinée équatoriale</w:t>
      </w:r>
      <w:r w:rsidRPr="002B73BE">
        <w:rPr>
          <w:rStyle w:val="Appelnotedebasdep"/>
        </w:rPr>
        <w:footnoteReference w:id="20"/>
      </w:r>
      <w:r w:rsidRPr="007E6DB4">
        <w:t>, la Haute Cour</w:t>
      </w:r>
      <w:r>
        <w:t xml:space="preserve"> a démontré sa volonté de s’engager en faveur de l’élimination de la torture en</w:t>
      </w:r>
      <w:r w:rsidRPr="007E6DB4">
        <w:t xml:space="preserve"> s</w:t>
      </w:r>
      <w:r>
        <w:t>’</w:t>
      </w:r>
      <w:r w:rsidRPr="007E6DB4">
        <w:t xml:space="preserve">appuyant sur les dispositions du Pacte et </w:t>
      </w:r>
      <w:r>
        <w:t xml:space="preserve">en </w:t>
      </w:r>
      <w:r w:rsidRPr="007E6DB4">
        <w:t>reconnaissant leur caractère contraignant,</w:t>
      </w:r>
      <w:r>
        <w:t xml:space="preserve"> et </w:t>
      </w:r>
      <w:r w:rsidRPr="007E6DB4">
        <w:t>a accepté la pratique de l</w:t>
      </w:r>
      <w:r>
        <w:t>’</w:t>
      </w:r>
      <w:r w:rsidRPr="007E6DB4">
        <w:t>interdiction universelle de la torture et décidé que le Zimbabwe ne pouvait extrader ou refouler le plaignant vers la Guinée, où il risquait d</w:t>
      </w:r>
      <w:r>
        <w:t>’</w:t>
      </w:r>
      <w:r w:rsidRPr="007E6DB4">
        <w:t>être torturé.</w:t>
      </w:r>
    </w:p>
    <w:p w14:paraId="0DEFDDB7" w14:textId="77777777" w:rsidR="00B301B5" w:rsidRPr="007E6DB4" w:rsidRDefault="00B301B5" w:rsidP="00B301B5">
      <w:pPr>
        <w:pStyle w:val="SingleTxtG"/>
      </w:pPr>
      <w:r w:rsidRPr="007E6DB4">
        <w:t>111.</w:t>
      </w:r>
      <w:r w:rsidRPr="007E6DB4">
        <w:tab/>
        <w:t>Les juridictions nationales doivent respect</w:t>
      </w:r>
      <w:r>
        <w:t>er</w:t>
      </w:r>
      <w:r w:rsidRPr="007E6DB4">
        <w:t>, protége</w:t>
      </w:r>
      <w:r>
        <w:t>r</w:t>
      </w:r>
      <w:r w:rsidRPr="007E6DB4">
        <w:t>, promouv</w:t>
      </w:r>
      <w:r>
        <w:t>oir et réaliser</w:t>
      </w:r>
      <w:r w:rsidRPr="007E6DB4">
        <w:t xml:space="preserve"> les droits et libertés énoncés dans la Constitution, conformément à l</w:t>
      </w:r>
      <w:r>
        <w:t>’article </w:t>
      </w:r>
      <w:r w:rsidRPr="007E6DB4">
        <w:t>44 de la Constitution. C</w:t>
      </w:r>
      <w:r>
        <w:t>’</w:t>
      </w:r>
      <w:r w:rsidRPr="007E6DB4">
        <w:t>est ce qu</w:t>
      </w:r>
      <w:r>
        <w:t>’</w:t>
      </w:r>
      <w:r w:rsidRPr="007E6DB4">
        <w:t>a fait la Cour constitutionnelle du Zimbabwe pour tenter de donner effet aux dispositions de l</w:t>
      </w:r>
      <w:r>
        <w:t>’article </w:t>
      </w:r>
      <w:r w:rsidRPr="007E6DB4">
        <w:t>7 du Pacte international relatif aux droits civils et politiques.</w:t>
      </w:r>
    </w:p>
    <w:p w14:paraId="461977CB" w14:textId="77777777" w:rsidR="00B301B5" w:rsidRPr="007E6DB4" w:rsidRDefault="00B301B5" w:rsidP="00B301B5">
      <w:pPr>
        <w:pStyle w:val="SingleTxtG"/>
      </w:pPr>
      <w:r w:rsidRPr="007E6DB4">
        <w:t>112.</w:t>
      </w:r>
      <w:r w:rsidRPr="007E6DB4">
        <w:tab/>
        <w:t>En tout état de cause, si l</w:t>
      </w:r>
      <w:r>
        <w:t>’</w:t>
      </w:r>
      <w:r w:rsidRPr="007E6DB4">
        <w:t>accusé n</w:t>
      </w:r>
      <w:r>
        <w:t>’</w:t>
      </w:r>
      <w:r w:rsidRPr="007E6DB4">
        <w:t>est pas traduit en justice et qu</w:t>
      </w:r>
      <w:r>
        <w:t>’</w:t>
      </w:r>
      <w:r w:rsidRPr="007E6DB4">
        <w:t>il y a allégation de torture, une plainte peut être déposée dans n</w:t>
      </w:r>
      <w:r>
        <w:t>’</w:t>
      </w:r>
      <w:r w:rsidRPr="007E6DB4">
        <w:t>importe quel poste de police à des fins d</w:t>
      </w:r>
      <w:r>
        <w:t>’</w:t>
      </w:r>
      <w:r w:rsidRPr="007E6DB4">
        <w:t xml:space="preserve">enquête. Il est établi que </w:t>
      </w:r>
      <w:r>
        <w:t>l</w:t>
      </w:r>
      <w:r w:rsidRPr="007E6DB4">
        <w:t xml:space="preserve">es plaintes sont déposées </w:t>
      </w:r>
      <w:r>
        <w:t>aussi bien</w:t>
      </w:r>
      <w:r w:rsidRPr="007E6DB4">
        <w:t xml:space="preserve"> devant les tribunaux que dans les postes de police.</w:t>
      </w:r>
    </w:p>
    <w:p w14:paraId="5A157711" w14:textId="77777777" w:rsidR="00B301B5" w:rsidRPr="007E6DB4" w:rsidRDefault="00B301B5" w:rsidP="00B301B5">
      <w:pPr>
        <w:pStyle w:val="SingleTxtG"/>
      </w:pPr>
      <w:r w:rsidRPr="007E6DB4">
        <w:t>113.</w:t>
      </w:r>
      <w:r w:rsidRPr="007E6DB4">
        <w:tab/>
        <w:t xml:space="preserve">Une fois </w:t>
      </w:r>
      <w:r>
        <w:t>prouv</w:t>
      </w:r>
      <w:r w:rsidRPr="007E6DB4">
        <w:t>é que des actes de torture ont été perpétrés par les forces de maintien de l</w:t>
      </w:r>
      <w:r>
        <w:t>’</w:t>
      </w:r>
      <w:r w:rsidRPr="007E6DB4">
        <w:t>ordre, le</w:t>
      </w:r>
      <w:r>
        <w:t>urs agents impliqués</w:t>
      </w:r>
      <w:r w:rsidRPr="007E6DB4">
        <w:t xml:space="preserve"> sont poursuivis et condamnés conformément au droit pénal interne. Les victimes peuvent également intenter une action en dommages-intérêts contre les auteurs de ces actes ou leur organisation en vertu des lois en matière délictuelle.</w:t>
      </w:r>
    </w:p>
    <w:p w14:paraId="0485BC98" w14:textId="71E83314" w:rsidR="00B301B5" w:rsidRPr="007E6DB4" w:rsidRDefault="00B301B5" w:rsidP="00B301B5">
      <w:pPr>
        <w:pStyle w:val="SingleTxtG"/>
      </w:pPr>
      <w:r w:rsidRPr="007E6DB4">
        <w:t>114.</w:t>
      </w:r>
      <w:r w:rsidRPr="007E6DB4">
        <w:tab/>
        <w:t>En outre, dans l</w:t>
      </w:r>
      <w:r>
        <w:t>’</w:t>
      </w:r>
      <w:r w:rsidRPr="007E6DB4">
        <w:t>affaire</w:t>
      </w:r>
      <w:r w:rsidRPr="007E6DB4">
        <w:rPr>
          <w:i/>
          <w:iCs/>
        </w:rPr>
        <w:t xml:space="preserve"> S</w:t>
      </w:r>
      <w:r w:rsidR="0043159B">
        <w:rPr>
          <w:i/>
          <w:iCs/>
        </w:rPr>
        <w:t>.</w:t>
      </w:r>
      <w:r w:rsidRPr="007E6DB4">
        <w:rPr>
          <w:i/>
          <w:iCs/>
        </w:rPr>
        <w:t xml:space="preserve"> c.</w:t>
      </w:r>
      <w:r w:rsidR="0043159B">
        <w:rPr>
          <w:i/>
          <w:iCs/>
        </w:rPr>
        <w:t> </w:t>
      </w:r>
      <w:r w:rsidRPr="007E6DB4">
        <w:rPr>
          <w:i/>
          <w:iCs/>
        </w:rPr>
        <w:t>Chokuramba</w:t>
      </w:r>
      <w:r w:rsidRPr="002B73BE">
        <w:rPr>
          <w:rStyle w:val="Appelnotedebasdep"/>
        </w:rPr>
        <w:footnoteReference w:id="21"/>
      </w:r>
      <w:r w:rsidRPr="007E6DB4">
        <w:t>, la Cour constitutionnelle du Zimbabwe a statué qu</w:t>
      </w:r>
      <w:r>
        <w:t>’</w:t>
      </w:r>
      <w:r w:rsidRPr="007E6DB4">
        <w:t>il était inconstitutionnel d</w:t>
      </w:r>
      <w:r>
        <w:t>’</w:t>
      </w:r>
      <w:r w:rsidRPr="007E6DB4">
        <w:t xml:space="preserve">infliger des châtiments corporels aux mineurs en </w:t>
      </w:r>
      <w:r>
        <w:t>vertu</w:t>
      </w:r>
      <w:r w:rsidRPr="007E6DB4">
        <w:t xml:space="preserve"> de la loi sur l</w:t>
      </w:r>
      <w:r>
        <w:t>’</w:t>
      </w:r>
      <w:r w:rsidRPr="007E6DB4">
        <w:t>éducation</w:t>
      </w:r>
      <w:r>
        <w:t xml:space="preserve"> et a </w:t>
      </w:r>
      <w:r w:rsidRPr="007E6DB4">
        <w:t>appliqué les dispositions de l</w:t>
      </w:r>
      <w:r>
        <w:t>’article </w:t>
      </w:r>
      <w:r w:rsidRPr="007E6DB4">
        <w:t xml:space="preserve">53 de la Constitution, conformes </w:t>
      </w:r>
      <w:r>
        <w:t>à celles</w:t>
      </w:r>
      <w:r w:rsidRPr="007E6DB4">
        <w:t xml:space="preserve"> de l</w:t>
      </w:r>
      <w:r>
        <w:t>’article </w:t>
      </w:r>
      <w:r w:rsidRPr="007E6DB4">
        <w:t>7 du Pacte international relatif aux droits civils et politiques. En</w:t>
      </w:r>
      <w:r>
        <w:t> 20</w:t>
      </w:r>
      <w:r w:rsidRPr="007E6DB4">
        <w:t>21, en modifiant la loi sur l</w:t>
      </w:r>
      <w:r>
        <w:t>’</w:t>
      </w:r>
      <w:r w:rsidRPr="007E6DB4">
        <w:t xml:space="preserve">éducation, le </w:t>
      </w:r>
      <w:r>
        <w:t xml:space="preserve">Gouvernement </w:t>
      </w:r>
      <w:r w:rsidRPr="007E6DB4">
        <w:t>n</w:t>
      </w:r>
      <w:r>
        <w:t>’</w:t>
      </w:r>
      <w:r w:rsidRPr="007E6DB4">
        <w:t xml:space="preserve">a non seulement pas méconnu les décisions de la Cour, mais les a confirmées. Aux termes du nouvel </w:t>
      </w:r>
      <w:r>
        <w:t>article </w:t>
      </w:r>
      <w:r w:rsidRPr="007E6DB4">
        <w:t>64 de ladite loi, les châtiments corporels infligés dans les écoles en tant que méthode disciplinaire sont désormais interdits et leurs auteurs passibles de poursuites.</w:t>
      </w:r>
    </w:p>
    <w:p w14:paraId="19A0B889" w14:textId="0D298778" w:rsidR="00B301B5" w:rsidRPr="007E6DB4" w:rsidRDefault="00B301B5" w:rsidP="00014347">
      <w:pPr>
        <w:pStyle w:val="H1G"/>
      </w:pPr>
      <w:bookmarkStart w:id="25" w:name="_Toc105405781"/>
      <w:r w:rsidRPr="007E6DB4">
        <w:tab/>
      </w:r>
      <w:r w:rsidRPr="007E6DB4">
        <w:tab/>
        <w:t xml:space="preserve">Liberté et </w:t>
      </w:r>
      <w:r w:rsidRPr="00014347">
        <w:t>sécurité</w:t>
      </w:r>
      <w:r w:rsidRPr="007E6DB4">
        <w:t xml:space="preserve"> de la </w:t>
      </w:r>
      <w:r w:rsidRPr="00014347">
        <w:t>personne</w:t>
      </w:r>
      <w:r w:rsidRPr="007E6DB4">
        <w:t xml:space="preserve"> (art.</w:t>
      </w:r>
      <w:r w:rsidR="00014347">
        <w:t> </w:t>
      </w:r>
      <w:r w:rsidRPr="007E6DB4">
        <w:t>9 et 10)</w:t>
      </w:r>
      <w:bookmarkEnd w:id="25"/>
    </w:p>
    <w:p w14:paraId="45D424C7" w14:textId="0D3EACE3" w:rsidR="00B301B5" w:rsidRPr="007E6DB4" w:rsidRDefault="00B301B5" w:rsidP="00B301B5">
      <w:pPr>
        <w:pStyle w:val="SingleTxtG"/>
      </w:pPr>
      <w:r w:rsidRPr="007E6DB4">
        <w:t>115.</w:t>
      </w:r>
      <w:r w:rsidRPr="007E6DB4">
        <w:tab/>
      </w:r>
      <w:r>
        <w:t>Plusieurs</w:t>
      </w:r>
      <w:r w:rsidRPr="007E6DB4">
        <w:t xml:space="preserve"> mesures vis</w:t>
      </w:r>
      <w:r>
        <w:t>e</w:t>
      </w:r>
      <w:r w:rsidRPr="007E6DB4">
        <w:t>nt à garantir le droit à la liberté et à la sécurité des personnes en général, ainsi que des personnes arrêtées et</w:t>
      </w:r>
      <w:r>
        <w:t xml:space="preserve"> détenu</w:t>
      </w:r>
      <w:r w:rsidRPr="007E6DB4">
        <w:t>es pour avoir commis une infraction. Voici quelques-unes d</w:t>
      </w:r>
      <w:r>
        <w:t>’entre ell</w:t>
      </w:r>
      <w:r w:rsidRPr="007E6DB4">
        <w:t>es :</w:t>
      </w:r>
    </w:p>
    <w:p w14:paraId="7693CB4B" w14:textId="0E5D96D5" w:rsidR="00B301B5" w:rsidRPr="00014347" w:rsidRDefault="00B301B5" w:rsidP="00014347">
      <w:pPr>
        <w:pStyle w:val="SingleTxtG"/>
        <w:ind w:firstLine="567"/>
      </w:pPr>
      <w:r w:rsidRPr="007E6DB4">
        <w:t>a)</w:t>
      </w:r>
      <w:r w:rsidRPr="007E6DB4">
        <w:tab/>
        <w:t xml:space="preserve">Tout individu doit être informé, </w:t>
      </w:r>
      <w:r w:rsidRPr="007E6DB4">
        <w:rPr>
          <w:i/>
          <w:iCs/>
        </w:rPr>
        <w:t>au moment de son arrestation</w:t>
      </w:r>
      <w:r w:rsidRPr="007E6DB4">
        <w:t>, des raisons de celle-ci</w:t>
      </w:r>
      <w:r w:rsidRPr="002B73BE">
        <w:rPr>
          <w:rStyle w:val="Appelnotedebasdep"/>
        </w:rPr>
        <w:footnoteReference w:id="22"/>
      </w:r>
      <w:r w:rsidR="00014347">
        <w:t> </w:t>
      </w:r>
      <w:r w:rsidRPr="007E6DB4">
        <w:t>;</w:t>
      </w:r>
    </w:p>
    <w:p w14:paraId="1EEAF6C2" w14:textId="77777777" w:rsidR="00B301B5" w:rsidRPr="00014347" w:rsidRDefault="00B301B5" w:rsidP="00014347">
      <w:pPr>
        <w:pStyle w:val="SingleTxtG"/>
        <w:ind w:firstLine="567"/>
      </w:pPr>
      <w:r w:rsidRPr="007E6DB4">
        <w:t>b)</w:t>
      </w:r>
      <w:r w:rsidRPr="007E6DB4">
        <w:tab/>
        <w:t>Tout individu doit être promptement informé qu</w:t>
      </w:r>
      <w:r>
        <w:t>’</w:t>
      </w:r>
      <w:r w:rsidRPr="007E6DB4">
        <w:t>il est en état d</w:t>
      </w:r>
      <w:r>
        <w:t>’</w:t>
      </w:r>
      <w:r w:rsidRPr="007E6DB4">
        <w:t>arrestation dans la langue qu</w:t>
      </w:r>
      <w:r>
        <w:t>’</w:t>
      </w:r>
      <w:r w:rsidRPr="007E6DB4">
        <w:t>il comprend</w:t>
      </w:r>
      <w:r w:rsidRPr="002B73BE">
        <w:rPr>
          <w:rStyle w:val="Appelnotedebasdep"/>
        </w:rPr>
        <w:footnoteReference w:id="23"/>
      </w:r>
      <w:r w:rsidRPr="007E6DB4">
        <w:t> ;</w:t>
      </w:r>
    </w:p>
    <w:p w14:paraId="3709235B" w14:textId="77777777" w:rsidR="00B301B5" w:rsidRPr="00014347" w:rsidRDefault="00B301B5" w:rsidP="00014347">
      <w:pPr>
        <w:pStyle w:val="SingleTxtG"/>
        <w:ind w:firstLine="567"/>
      </w:pPr>
      <w:r w:rsidRPr="007E6DB4">
        <w:t>c)</w:t>
      </w:r>
      <w:r w:rsidRPr="007E6DB4">
        <w:tab/>
        <w:t>Il doit recevoir notification, dans le plus court délai, de toute accusation portée contre lui, de manière suffisamment détaillée pour lui permettre d</w:t>
      </w:r>
      <w:r>
        <w:t>’</w:t>
      </w:r>
      <w:r w:rsidRPr="007E6DB4">
        <w:t>y répondre</w:t>
      </w:r>
      <w:r w:rsidRPr="002B73BE">
        <w:rPr>
          <w:rStyle w:val="Appelnotedebasdep"/>
        </w:rPr>
        <w:footnoteReference w:id="24"/>
      </w:r>
      <w:r w:rsidRPr="007E6DB4">
        <w:t> ;</w:t>
      </w:r>
    </w:p>
    <w:p w14:paraId="749E1A58" w14:textId="12E10443" w:rsidR="00B301B5" w:rsidRPr="007E6DB4" w:rsidRDefault="00B301B5" w:rsidP="00014347">
      <w:pPr>
        <w:pStyle w:val="SingleTxtG"/>
        <w:ind w:firstLine="567"/>
      </w:pPr>
      <w:r w:rsidRPr="007E6DB4">
        <w:t>d)</w:t>
      </w:r>
      <w:r w:rsidRPr="007E6DB4">
        <w:tab/>
        <w:t>Il a le droit de prendre rapidement contact a</w:t>
      </w:r>
      <w:r>
        <w:t>vec un avocat ou un médecin [</w:t>
      </w:r>
      <w:r w:rsidRPr="007E6DB4">
        <w:t>aux</w:t>
      </w:r>
      <w:r w:rsidR="00014347">
        <w:t> </w:t>
      </w:r>
      <w:r w:rsidRPr="007E6DB4">
        <w:t>frais de l</w:t>
      </w:r>
      <w:r>
        <w:t>’</w:t>
      </w:r>
      <w:r w:rsidRPr="007E6DB4">
        <w:t>État et dans les plus brefs délais]</w:t>
      </w:r>
      <w:r w:rsidRPr="002B73BE">
        <w:rPr>
          <w:rStyle w:val="Appelnotedebasdep"/>
        </w:rPr>
        <w:footnoteReference w:id="25"/>
      </w:r>
      <w:r w:rsidRPr="007E6DB4">
        <w:t> ;</w:t>
      </w:r>
    </w:p>
    <w:p w14:paraId="70659C53" w14:textId="2DAE20DA" w:rsidR="00B301B5" w:rsidRPr="007E6DB4" w:rsidRDefault="00B301B5" w:rsidP="00014347">
      <w:pPr>
        <w:pStyle w:val="SingleTxtG"/>
        <w:ind w:firstLine="567"/>
      </w:pPr>
      <w:r w:rsidRPr="007E6DB4">
        <w:t>e)</w:t>
      </w:r>
      <w:r w:rsidRPr="007E6DB4">
        <w:tab/>
        <w:t>Sa famille doit être avisée de son arrestation sans délai (aux frais de l</w:t>
      </w:r>
      <w:r>
        <w:t>’</w:t>
      </w:r>
      <w:r w:rsidRPr="007E6DB4">
        <w:t>État)</w:t>
      </w:r>
      <w:r w:rsidRPr="002B73BE">
        <w:rPr>
          <w:rStyle w:val="Appelnotedebasdep"/>
        </w:rPr>
        <w:footnoteReference w:id="26"/>
      </w:r>
      <w:r w:rsidRPr="007E6DB4">
        <w:t xml:space="preserve"> en vertu de l</w:t>
      </w:r>
      <w:r>
        <w:t>’article </w:t>
      </w:r>
      <w:r w:rsidRPr="007E6DB4">
        <w:t>41A</w:t>
      </w:r>
      <w:r>
        <w:t> (par. </w:t>
      </w:r>
      <w:r w:rsidRPr="007E6DB4">
        <w:t>1</w:t>
      </w:r>
      <w:r w:rsidR="00014347">
        <w:t> </w:t>
      </w:r>
      <w:r w:rsidRPr="007E6DB4">
        <w:t>d),</w:t>
      </w:r>
      <w:r>
        <w:t xml:space="preserve"> iii) et iv</w:t>
      </w:r>
      <w:r w:rsidRPr="007E6DB4">
        <w:t>)) de la loi relative à la procédure pénale et à l</w:t>
      </w:r>
      <w:r>
        <w:t>’</w:t>
      </w:r>
      <w:r w:rsidRPr="007E6DB4">
        <w:t>administration de la preuve.</w:t>
      </w:r>
    </w:p>
    <w:p w14:paraId="052B0DD3" w14:textId="4F753241" w:rsidR="00B301B5" w:rsidRPr="007E6DB4" w:rsidRDefault="00B301B5" w:rsidP="00B301B5">
      <w:pPr>
        <w:pStyle w:val="SingleTxtG"/>
      </w:pPr>
      <w:r w:rsidRPr="007E6DB4">
        <w:t>116.</w:t>
      </w:r>
      <w:r w:rsidRPr="007E6DB4">
        <w:tab/>
      </w:r>
      <w:r>
        <w:t>Pour ce qui concerne l</w:t>
      </w:r>
      <w:r w:rsidRPr="007E6DB4">
        <w:t xml:space="preserve">es règles </w:t>
      </w:r>
      <w:r>
        <w:t>régissant la</w:t>
      </w:r>
      <w:r w:rsidRPr="007E6DB4">
        <w:t xml:space="preserve"> garde à vue, la police a le pouvoir discrétionnaire de décider d</w:t>
      </w:r>
      <w:r>
        <w:t>’</w:t>
      </w:r>
      <w:r w:rsidRPr="007E6DB4">
        <w:t>un placement dans l</w:t>
      </w:r>
      <w:r>
        <w:t>’</w:t>
      </w:r>
      <w:r w:rsidRPr="007E6DB4">
        <w:t>attente de la procédure d</w:t>
      </w:r>
      <w:r>
        <w:t>’</w:t>
      </w:r>
      <w:r w:rsidRPr="007E6DB4">
        <w:t>instruction. Il</w:t>
      </w:r>
      <w:r w:rsidR="00014347">
        <w:t> </w:t>
      </w:r>
      <w:r w:rsidRPr="007E6DB4">
        <w:t xml:space="preserve">convient toutefois de ne pas oublier que le droit à la liberté est un droit </w:t>
      </w:r>
      <w:r>
        <w:t>humain</w:t>
      </w:r>
      <w:r w:rsidRPr="007E6DB4">
        <w:t xml:space="preserve"> fondamental et que, de ce fait, la police doit user de ce pouvoir avec circonspection. Ce faisant, elle doit tenir compte de la gravité de l</w:t>
      </w:r>
      <w:r>
        <w:t>’</w:t>
      </w:r>
      <w:r w:rsidRPr="007E6DB4">
        <w:t xml:space="preserve">infraction commise et déterminer si la personne concernée a un domicile fixe. Toutefois, les principales orientations données par la législation </w:t>
      </w:r>
      <w:r>
        <w:t xml:space="preserve">ont trait à </w:t>
      </w:r>
      <w:r w:rsidRPr="007E6DB4">
        <w:t xml:space="preserve">des considérations </w:t>
      </w:r>
      <w:r>
        <w:t>lié</w:t>
      </w:r>
      <w:r w:rsidRPr="007E6DB4">
        <w:t>es à la mise en liberté sous caution énoncées à l</w:t>
      </w:r>
      <w:r>
        <w:t>’article </w:t>
      </w:r>
      <w:r w:rsidRPr="007E6DB4">
        <w:t>117</w:t>
      </w:r>
      <w:r>
        <w:t> (par. 2 a) et </w:t>
      </w:r>
      <w:r w:rsidRPr="007E6DB4">
        <w:t>b)) de la loi relative à la procédure pénale et à l</w:t>
      </w:r>
      <w:r>
        <w:t>’</w:t>
      </w:r>
      <w:r w:rsidRPr="007E6DB4">
        <w:t>administration de la preuve</w:t>
      </w:r>
      <w:r>
        <w:t>, dont</w:t>
      </w:r>
      <w:r w:rsidRPr="007E6DB4">
        <w:t> :</w:t>
      </w:r>
    </w:p>
    <w:p w14:paraId="5FBDF9E5" w14:textId="77777777" w:rsidR="00B301B5" w:rsidRPr="007E6DB4" w:rsidRDefault="00B301B5" w:rsidP="00014347">
      <w:pPr>
        <w:pStyle w:val="SingleTxtG"/>
        <w:ind w:firstLine="567"/>
      </w:pPr>
      <w:r w:rsidRPr="007E6DB4">
        <w:t>a)</w:t>
      </w:r>
      <w:r w:rsidRPr="007E6DB4">
        <w:tab/>
        <w:t>La probabilité que l</w:t>
      </w:r>
      <w:r>
        <w:t>’</w:t>
      </w:r>
      <w:r w:rsidRPr="007E6DB4">
        <w:t>accusé mette en danger la sécurité de la population ou d</w:t>
      </w:r>
      <w:r>
        <w:t>’</w:t>
      </w:r>
      <w:r w:rsidRPr="007E6DB4">
        <w:t>une personne en particulier ; ou</w:t>
      </w:r>
    </w:p>
    <w:p w14:paraId="1628A068" w14:textId="77777777" w:rsidR="00B301B5" w:rsidRPr="007E6DB4" w:rsidRDefault="00B301B5" w:rsidP="00014347">
      <w:pPr>
        <w:pStyle w:val="SingleTxtG"/>
        <w:ind w:firstLine="567"/>
      </w:pPr>
      <w:r w:rsidRPr="007E6DB4">
        <w:t>b)</w:t>
      </w:r>
      <w:r w:rsidRPr="007E6DB4">
        <w:tab/>
        <w:t>La probabilité que l</w:t>
      </w:r>
      <w:r>
        <w:t>’</w:t>
      </w:r>
      <w:r w:rsidRPr="007E6DB4">
        <w:t>accusé, s</w:t>
      </w:r>
      <w:r>
        <w:t>’</w:t>
      </w:r>
      <w:r w:rsidRPr="007E6DB4">
        <w:t>il n</w:t>
      </w:r>
      <w:r>
        <w:t>’</w:t>
      </w:r>
      <w:r w:rsidRPr="007E6DB4">
        <w:t>est pas placé en détention, prenne la fuite, et devienne ainsi un fugitif recherché par la justice ; ou</w:t>
      </w:r>
    </w:p>
    <w:p w14:paraId="2F9E83EF" w14:textId="77777777" w:rsidR="00B301B5" w:rsidRPr="007E6DB4" w:rsidRDefault="00B301B5" w:rsidP="00014347">
      <w:pPr>
        <w:pStyle w:val="SingleTxtG"/>
        <w:ind w:firstLine="567"/>
      </w:pPr>
      <w:r w:rsidRPr="007E6DB4">
        <w:t>c)</w:t>
      </w:r>
      <w:r w:rsidRPr="007E6DB4">
        <w:tab/>
        <w:t>La probabilité que l</w:t>
      </w:r>
      <w:r>
        <w:t>’</w:t>
      </w:r>
      <w:r w:rsidRPr="007E6DB4">
        <w:t>accusé, s</w:t>
      </w:r>
      <w:r>
        <w:t>’</w:t>
      </w:r>
      <w:r w:rsidRPr="007E6DB4">
        <w:t>il n</w:t>
      </w:r>
      <w:r>
        <w:t>’</w:t>
      </w:r>
      <w:r w:rsidRPr="007E6DB4">
        <w:t>est pas placé en détention, tente d</w:t>
      </w:r>
      <w:r>
        <w:t>’</w:t>
      </w:r>
      <w:r w:rsidRPr="007E6DB4">
        <w:t>influencer ou d</w:t>
      </w:r>
      <w:r>
        <w:t>’</w:t>
      </w:r>
      <w:r w:rsidRPr="007E6DB4">
        <w:t>intimider des témoins ou de dissimuler ou de détruire des preuves ; ou</w:t>
      </w:r>
    </w:p>
    <w:p w14:paraId="6F382C9B" w14:textId="77777777" w:rsidR="00B301B5" w:rsidRPr="007E6DB4" w:rsidRDefault="00B301B5" w:rsidP="00014347">
      <w:pPr>
        <w:pStyle w:val="SingleTxtG"/>
        <w:ind w:firstLine="567"/>
      </w:pPr>
      <w:r w:rsidRPr="007E6DB4">
        <w:t>d)</w:t>
      </w:r>
      <w:r w:rsidRPr="007E6DB4">
        <w:tab/>
        <w:t>La probabilité que l</w:t>
      </w:r>
      <w:r>
        <w:t>’</w:t>
      </w:r>
      <w:r w:rsidRPr="007E6DB4">
        <w:t>accusé compromette les objectifs ou le bon fonctionnement du système de justice pénale ; ou</w:t>
      </w:r>
    </w:p>
    <w:p w14:paraId="59142CC5" w14:textId="77777777" w:rsidR="00B301B5" w:rsidRPr="007E6DB4" w:rsidRDefault="00B301B5" w:rsidP="00014347">
      <w:pPr>
        <w:pStyle w:val="SingleTxtG"/>
        <w:ind w:firstLine="567"/>
      </w:pPr>
      <w:r w:rsidRPr="007E6DB4">
        <w:t>e)</w:t>
      </w:r>
      <w:r w:rsidRPr="007E6DB4">
        <w:tab/>
        <w:t>La probabilité que la mise en liberté de l</w:t>
      </w:r>
      <w:r>
        <w:t>’</w:t>
      </w:r>
      <w:r w:rsidRPr="007E6DB4">
        <w:t>accusé trouble l</w:t>
      </w:r>
      <w:r>
        <w:t>’</w:t>
      </w:r>
      <w:r w:rsidRPr="007E6DB4">
        <w:t>ordre public ou porte atteinte à la tranquillité ou à la sécurité publiques.</w:t>
      </w:r>
    </w:p>
    <w:p w14:paraId="76066225" w14:textId="7CE899FC" w:rsidR="00B301B5" w:rsidRPr="007E6DB4" w:rsidRDefault="00B301B5" w:rsidP="00B301B5">
      <w:pPr>
        <w:pStyle w:val="SingleTxtG"/>
      </w:pPr>
      <w:r w:rsidRPr="007E6DB4">
        <w:t>117.</w:t>
      </w:r>
      <w:r w:rsidRPr="007E6DB4">
        <w:tab/>
        <w:t xml:space="preserve">Comme suite à la recommandation </w:t>
      </w:r>
      <w:r>
        <w:t>n</w:t>
      </w:r>
      <w:r w:rsidRPr="0043578D">
        <w:rPr>
          <w:vertAlign w:val="superscript"/>
        </w:rPr>
        <w:t>o</w:t>
      </w:r>
      <w:r>
        <w:t> </w:t>
      </w:r>
      <w:r w:rsidRPr="007E6DB4">
        <w:t>17 du Comité, la durée de la garde à vue n</w:t>
      </w:r>
      <w:r>
        <w:t>’</w:t>
      </w:r>
      <w:r w:rsidRPr="007E6DB4">
        <w:t xml:space="preserve">excède pas </w:t>
      </w:r>
      <w:r w:rsidR="00A11418">
        <w:t xml:space="preserve">quarante-huit </w:t>
      </w:r>
      <w:r>
        <w:t>heures</w:t>
      </w:r>
      <w:r w:rsidRPr="007E6DB4">
        <w:t>, conformément à l</w:t>
      </w:r>
      <w:r>
        <w:t>’article </w:t>
      </w:r>
      <w:r w:rsidRPr="007E6DB4">
        <w:t>50</w:t>
      </w:r>
      <w:r w:rsidR="00A11418">
        <w:t xml:space="preserve"> </w:t>
      </w:r>
      <w:r>
        <w:t>(par</w:t>
      </w:r>
      <w:r w:rsidRPr="00E71DC5">
        <w:t>.</w:t>
      </w:r>
      <w:r w:rsidRPr="00E71DC5">
        <w:rPr>
          <w:iCs/>
        </w:rPr>
        <w:t> 50</w:t>
      </w:r>
      <w:r w:rsidR="00A11418">
        <w:rPr>
          <w:iCs/>
        </w:rPr>
        <w:t> </w:t>
      </w:r>
      <w:r w:rsidRPr="00E71DC5">
        <w:rPr>
          <w:iCs/>
        </w:rPr>
        <w:t>2))</w:t>
      </w:r>
      <w:r w:rsidRPr="007E6DB4">
        <w:t xml:space="preserve"> de la Constitution lu conjointement avec l</w:t>
      </w:r>
      <w:r>
        <w:t>’article </w:t>
      </w:r>
      <w:r w:rsidRPr="007E6DB4">
        <w:t>32</w:t>
      </w:r>
      <w:r>
        <w:t> (par. </w:t>
      </w:r>
      <w:r w:rsidRPr="007E6DB4">
        <w:t>2) de la loi</w:t>
      </w:r>
      <w:r>
        <w:t xml:space="preserve"> </w:t>
      </w:r>
      <w:r w:rsidRPr="007E6DB4">
        <w:t>relative à la procédure pénale et à l</w:t>
      </w:r>
      <w:r>
        <w:t>’</w:t>
      </w:r>
      <w:r w:rsidRPr="007E6DB4">
        <w:t xml:space="preserve">administration de la preuve. Cette période de </w:t>
      </w:r>
      <w:r w:rsidR="00A11418">
        <w:t xml:space="preserve">quarante-huit </w:t>
      </w:r>
      <w:r>
        <w:t>heures</w:t>
      </w:r>
      <w:r w:rsidRPr="007E6DB4">
        <w:t xml:space="preserve"> ne peut désormais être prolongée</w:t>
      </w:r>
      <w:r>
        <w:t xml:space="preserve"> que sur ordonnance du tribunal, </w:t>
      </w:r>
      <w:r w:rsidRPr="007E6DB4">
        <w:t>comme le prévoit l</w:t>
      </w:r>
      <w:r>
        <w:t>’article </w:t>
      </w:r>
      <w:r w:rsidRPr="007E6DB4">
        <w:t>32</w:t>
      </w:r>
      <w:r w:rsidR="0043578D">
        <w:t xml:space="preserve"> </w:t>
      </w:r>
      <w:r>
        <w:t>(par. </w:t>
      </w:r>
      <w:r w:rsidRPr="007E6DB4">
        <w:t xml:space="preserve">2) de </w:t>
      </w:r>
      <w:r>
        <w:t>cette même</w:t>
      </w:r>
      <w:r w:rsidRPr="007E6DB4">
        <w:t xml:space="preserve"> loi. Plus</w:t>
      </w:r>
      <w:r w:rsidR="00A11418">
        <w:t xml:space="preserve"> </w:t>
      </w:r>
      <w:r w:rsidRPr="007E6DB4">
        <w:t>précisément, si l</w:t>
      </w:r>
      <w:r>
        <w:t>’</w:t>
      </w:r>
      <w:r w:rsidRPr="007E6DB4">
        <w:t>accusé est inculpé d</w:t>
      </w:r>
      <w:r>
        <w:t>’</w:t>
      </w:r>
      <w:r w:rsidRPr="007E6DB4">
        <w:t>une infraction figurant dans la neuvième annexe de la loi relative à la procédure pénale et à l</w:t>
      </w:r>
      <w:r>
        <w:t>’</w:t>
      </w:r>
      <w:r w:rsidRPr="007E6DB4">
        <w:t xml:space="preserve">administration de la preuve, le juge ou le </w:t>
      </w:r>
      <w:r>
        <w:t xml:space="preserve">procureur </w:t>
      </w:r>
      <w:r w:rsidRPr="007E6DB4">
        <w:t xml:space="preserve">peut, </w:t>
      </w:r>
      <w:r>
        <w:t xml:space="preserve">s’il a des motifs </w:t>
      </w:r>
      <w:r w:rsidRPr="007E6DB4">
        <w:t>raisonnable</w:t>
      </w:r>
      <w:r>
        <w:t>s</w:t>
      </w:r>
      <w:r w:rsidRPr="007E6DB4">
        <w:t xml:space="preserve"> </w:t>
      </w:r>
      <w:r>
        <w:t>de croire</w:t>
      </w:r>
      <w:r w:rsidRPr="007E6DB4">
        <w:t xml:space="preserve"> que la personne a bel et bien commis l</w:t>
      </w:r>
      <w:r>
        <w:t>’</w:t>
      </w:r>
      <w:r w:rsidRPr="007E6DB4">
        <w:t xml:space="preserve">infraction, ordonner </w:t>
      </w:r>
      <w:r>
        <w:t>son</w:t>
      </w:r>
      <w:r w:rsidRPr="007E6DB4">
        <w:t xml:space="preserve"> placement en détention pour une durée de </w:t>
      </w:r>
      <w:r w:rsidR="0043578D">
        <w:t xml:space="preserve">vingt et un </w:t>
      </w:r>
      <w:r>
        <w:t>jours</w:t>
      </w:r>
      <w:r w:rsidRPr="007E6DB4">
        <w:t>, conformément à l</w:t>
      </w:r>
      <w:r>
        <w:t>’article </w:t>
      </w:r>
      <w:r w:rsidRPr="007E6DB4">
        <w:t>32</w:t>
      </w:r>
      <w:r w:rsidR="00A11418">
        <w:t xml:space="preserve"> </w:t>
      </w:r>
      <w:r>
        <w:t>(par. </w:t>
      </w:r>
      <w:r w:rsidRPr="007E6DB4">
        <w:t>3</w:t>
      </w:r>
      <w:r w:rsidR="0043578D">
        <w:t> </w:t>
      </w:r>
      <w:r w:rsidRPr="007E6DB4">
        <w:t>b), a) et b)) de cette loi.</w:t>
      </w:r>
    </w:p>
    <w:p w14:paraId="6DF02AD0" w14:textId="6DB48376" w:rsidR="00B301B5" w:rsidRPr="007E6DB4" w:rsidRDefault="00B301B5" w:rsidP="00A11418">
      <w:pPr>
        <w:pStyle w:val="SingleTxtG"/>
        <w:keepNext/>
        <w:keepLines/>
      </w:pPr>
      <w:r w:rsidRPr="007E6DB4">
        <w:t>118.</w:t>
      </w:r>
      <w:r w:rsidRPr="007E6DB4">
        <w:tab/>
        <w:t xml:space="preserve">Toutefois, conformément aux </w:t>
      </w:r>
      <w:r>
        <w:t>articles </w:t>
      </w:r>
      <w:r w:rsidRPr="007E6DB4">
        <w:t>165 et 166 de la loi relative à la procédure pénale et à l</w:t>
      </w:r>
      <w:r>
        <w:t>’</w:t>
      </w:r>
      <w:r w:rsidRPr="007E6DB4">
        <w:t>administration de la preuve, un accusé ne peut être</w:t>
      </w:r>
      <w:r w:rsidR="00A11418">
        <w:t xml:space="preserve"> </w:t>
      </w:r>
      <w:r>
        <w:t>détenu</w:t>
      </w:r>
      <w:r w:rsidRPr="007E6DB4">
        <w:t xml:space="preserve"> plus de </w:t>
      </w:r>
      <w:r w:rsidR="00A11418">
        <w:t xml:space="preserve">quatorze </w:t>
      </w:r>
      <w:r>
        <w:t>jours</w:t>
      </w:r>
      <w:r w:rsidRPr="007E6DB4">
        <w:t xml:space="preserve"> avant d</w:t>
      </w:r>
      <w:r>
        <w:t>’</w:t>
      </w:r>
      <w:r w:rsidRPr="007E6DB4">
        <w:t>être traduit en justice. La police peut demander le placement en détention de l</w:t>
      </w:r>
      <w:r>
        <w:t>’</w:t>
      </w:r>
      <w:r w:rsidRPr="007E6DB4">
        <w:t>intéressé.</w:t>
      </w:r>
      <w:r>
        <w:t xml:space="preserve"> L’</w:t>
      </w:r>
      <w:r w:rsidRPr="007E6DB4">
        <w:t xml:space="preserve">État </w:t>
      </w:r>
      <w:r>
        <w:t>soumet</w:t>
      </w:r>
      <w:r w:rsidRPr="007E6DB4">
        <w:t xml:space="preserve"> alors </w:t>
      </w:r>
      <w:r>
        <w:t>au</w:t>
      </w:r>
      <w:r w:rsidRPr="007E6DB4">
        <w:t xml:space="preserve"> tribunal des </w:t>
      </w:r>
      <w:r>
        <w:t>observations</w:t>
      </w:r>
      <w:r w:rsidRPr="007E6DB4">
        <w:t xml:space="preserve"> visant à le convaincre que l</w:t>
      </w:r>
      <w:r>
        <w:t>’</w:t>
      </w:r>
      <w:r w:rsidRPr="007E6DB4">
        <w:t>accusé ne peut être admis à bénéficier de la liberté sous caution (mais doit être placé en détention provisoire). L</w:t>
      </w:r>
      <w:r>
        <w:t>’</w:t>
      </w:r>
      <w:r w:rsidRPr="007E6DB4">
        <w:t xml:space="preserve">accusé aura </w:t>
      </w:r>
      <w:r>
        <w:t>quant à lui</w:t>
      </w:r>
      <w:r w:rsidRPr="007E6DB4">
        <w:t xml:space="preserve"> la possibilité de </w:t>
      </w:r>
      <w:r>
        <w:t>soumettre s</w:t>
      </w:r>
      <w:r w:rsidRPr="007E6DB4">
        <w:t>es arguments pour tenter de persuader le tribunal qu</w:t>
      </w:r>
      <w:r>
        <w:t>’</w:t>
      </w:r>
      <w:r w:rsidRPr="007E6DB4">
        <w:t>il doit être admis à la libération sous caution.</w:t>
      </w:r>
    </w:p>
    <w:p w14:paraId="31A753B1" w14:textId="2813ED1D" w:rsidR="00B301B5" w:rsidRPr="007E6DB4" w:rsidRDefault="00B301B5" w:rsidP="00B301B5">
      <w:pPr>
        <w:pStyle w:val="SingleTxtG"/>
      </w:pPr>
      <w:r w:rsidRPr="007E6DB4">
        <w:t>119.</w:t>
      </w:r>
      <w:r w:rsidRPr="007E6DB4">
        <w:tab/>
        <w:t xml:space="preserve">Le </w:t>
      </w:r>
      <w:r>
        <w:t xml:space="preserve">Gouvernement </w:t>
      </w:r>
      <w:r w:rsidRPr="007E6DB4">
        <w:t>a également adopté des mesures législatives visant à protéger les droits des personnes en garde à vue. En vertu de l</w:t>
      </w:r>
      <w:r>
        <w:t>’article </w:t>
      </w:r>
      <w:r w:rsidRPr="007E6DB4">
        <w:t>50</w:t>
      </w:r>
      <w:r>
        <w:t> (par. </w:t>
      </w:r>
      <w:r w:rsidRPr="007E6DB4">
        <w:t>5) de la Constitution et de l</w:t>
      </w:r>
      <w:r>
        <w:t>’article </w:t>
      </w:r>
      <w:r w:rsidRPr="007E6DB4">
        <w:t>41A</w:t>
      </w:r>
      <w:r>
        <w:t> (par. </w:t>
      </w:r>
      <w:r w:rsidRPr="007E6DB4">
        <w:t>7) de la loi relative à la procédure pénale et à l</w:t>
      </w:r>
      <w:r>
        <w:t>’</w:t>
      </w:r>
      <w:r w:rsidRPr="007E6DB4">
        <w:t xml:space="preserve">administration de la preuve, les personnes accusées </w:t>
      </w:r>
      <w:r>
        <w:t>en</w:t>
      </w:r>
      <w:r w:rsidRPr="007E6DB4">
        <w:t xml:space="preserve"> garde à vue</w:t>
      </w:r>
      <w:r>
        <w:t xml:space="preserve"> ont</w:t>
      </w:r>
      <w:r w:rsidRPr="007E6DB4">
        <w:t xml:space="preserve"> des droits</w:t>
      </w:r>
      <w:r w:rsidR="00A11418">
        <w:t>,</w:t>
      </w:r>
      <w:r w:rsidRPr="007E6DB4">
        <w:t xml:space="preserve"> dont celui :</w:t>
      </w:r>
    </w:p>
    <w:p w14:paraId="7B4276F4" w14:textId="28AF331A" w:rsidR="00B301B5" w:rsidRPr="007E6DB4" w:rsidRDefault="00B301B5" w:rsidP="00A11418">
      <w:pPr>
        <w:pStyle w:val="SingleTxtG"/>
        <w:ind w:firstLine="567"/>
      </w:pPr>
      <w:r w:rsidRPr="007E6DB4">
        <w:t>a)</w:t>
      </w:r>
      <w:r w:rsidRPr="007E6DB4">
        <w:tab/>
        <w:t>D</w:t>
      </w:r>
      <w:r>
        <w:t>’</w:t>
      </w:r>
      <w:r w:rsidRPr="007E6DB4">
        <w:t>être informées rapidement du motif de leur détention ;</w:t>
      </w:r>
    </w:p>
    <w:p w14:paraId="3FDA5DAF" w14:textId="644831C1" w:rsidR="00B301B5" w:rsidRPr="007E6DB4" w:rsidRDefault="00B301B5" w:rsidP="00A11418">
      <w:pPr>
        <w:pStyle w:val="SingleTxtG"/>
        <w:ind w:firstLine="567"/>
      </w:pPr>
      <w:r w:rsidRPr="007E6DB4">
        <w:t>b)</w:t>
      </w:r>
      <w:r w:rsidRPr="007E6DB4">
        <w:tab/>
        <w:t>De consulter</w:t>
      </w:r>
      <w:r>
        <w:t>,</w:t>
      </w:r>
      <w:r w:rsidRPr="007E6DB4">
        <w:t xml:space="preserve"> à leurs frais et en privé</w:t>
      </w:r>
      <w:r>
        <w:t>,</w:t>
      </w:r>
      <w:r w:rsidRPr="007E6DB4">
        <w:t xml:space="preserve"> un conseil de leur choix et d</w:t>
      </w:r>
      <w:r>
        <w:t>’</w:t>
      </w:r>
      <w:r w:rsidRPr="007E6DB4">
        <w:t>être informé</w:t>
      </w:r>
      <w:r>
        <w:t>e</w:t>
      </w:r>
      <w:r w:rsidRPr="007E6DB4">
        <w:t>s de ce droit dans les plus brefs délais ;</w:t>
      </w:r>
    </w:p>
    <w:p w14:paraId="3748E3E8" w14:textId="2DBF9BBB" w:rsidR="00B301B5" w:rsidRPr="007E6DB4" w:rsidRDefault="00B301B5" w:rsidP="00A11418">
      <w:pPr>
        <w:pStyle w:val="SingleTxtG"/>
        <w:ind w:firstLine="567"/>
      </w:pPr>
      <w:r w:rsidRPr="007E6DB4">
        <w:t>c)</w:t>
      </w:r>
      <w:r w:rsidRPr="007E6DB4">
        <w:tab/>
        <w:t>De recevoir la visite</w:t>
      </w:r>
      <w:r>
        <w:t> :</w:t>
      </w:r>
    </w:p>
    <w:p w14:paraId="025C1340" w14:textId="3605915F" w:rsidR="00B301B5" w:rsidRPr="007E6DB4" w:rsidRDefault="00B301B5" w:rsidP="00B46046">
      <w:pPr>
        <w:pStyle w:val="SingleTxtG"/>
        <w:ind w:firstLine="1134"/>
      </w:pPr>
      <w:r w:rsidRPr="007E6DB4">
        <w:t>i)</w:t>
      </w:r>
      <w:r w:rsidRPr="007E6DB4">
        <w:tab/>
        <w:t>D</w:t>
      </w:r>
      <w:r>
        <w:t>’</w:t>
      </w:r>
      <w:r w:rsidRPr="007E6DB4">
        <w:t>un conjoint ou d</w:t>
      </w:r>
      <w:r>
        <w:t>’</w:t>
      </w:r>
      <w:r w:rsidRPr="007E6DB4">
        <w:t>un partenaire ;</w:t>
      </w:r>
    </w:p>
    <w:p w14:paraId="215B3B2B" w14:textId="0EA6C89A" w:rsidR="00B301B5" w:rsidRPr="007E6DB4" w:rsidRDefault="00B301B5" w:rsidP="00B46046">
      <w:pPr>
        <w:pStyle w:val="SingleTxtG"/>
        <w:ind w:firstLine="1134"/>
      </w:pPr>
      <w:r w:rsidRPr="007E6DB4">
        <w:t>ii)</w:t>
      </w:r>
      <w:r w:rsidRPr="007E6DB4">
        <w:tab/>
        <w:t>D</w:t>
      </w:r>
      <w:r>
        <w:t>’</w:t>
      </w:r>
      <w:r w:rsidRPr="007E6DB4">
        <w:t>un parent ;</w:t>
      </w:r>
    </w:p>
    <w:p w14:paraId="43F9ADF3" w14:textId="2F6A7352" w:rsidR="00B301B5" w:rsidRPr="007E6DB4" w:rsidRDefault="00B301B5" w:rsidP="00B46046">
      <w:pPr>
        <w:pStyle w:val="SingleTxtG"/>
        <w:ind w:firstLine="1134"/>
      </w:pPr>
      <w:r w:rsidRPr="007E6DB4">
        <w:t>iii)</w:t>
      </w:r>
      <w:r w:rsidRPr="007E6DB4">
        <w:tab/>
        <w:t>Du conseiller spirituel de leur choix ;</w:t>
      </w:r>
    </w:p>
    <w:p w14:paraId="5C931F23" w14:textId="21D6CD2F" w:rsidR="00B301B5" w:rsidRPr="007E6DB4" w:rsidRDefault="00B301B5" w:rsidP="00B46046">
      <w:pPr>
        <w:pStyle w:val="SingleTxtG"/>
        <w:ind w:firstLine="1134"/>
      </w:pPr>
      <w:r w:rsidRPr="007E6DB4">
        <w:t>iv)</w:t>
      </w:r>
      <w:r w:rsidRPr="007E6DB4">
        <w:tab/>
        <w:t>Du conseil de leur choix ;</w:t>
      </w:r>
    </w:p>
    <w:p w14:paraId="131E7615" w14:textId="488A46FC" w:rsidR="00B301B5" w:rsidRPr="007E6DB4" w:rsidRDefault="00B301B5" w:rsidP="00B46046">
      <w:pPr>
        <w:pStyle w:val="SingleTxtG"/>
        <w:ind w:firstLine="1134"/>
      </w:pPr>
      <w:r w:rsidRPr="007E6DB4">
        <w:t>v)</w:t>
      </w:r>
      <w:r w:rsidRPr="007E6DB4">
        <w:tab/>
        <w:t>Du médecin de leur choix ; et</w:t>
      </w:r>
    </w:p>
    <w:p w14:paraId="12A4BA7B" w14:textId="16F53345" w:rsidR="00B301B5" w:rsidRDefault="00B301B5" w:rsidP="00B46046">
      <w:pPr>
        <w:pStyle w:val="SingleTxtG"/>
        <w:ind w:left="2268"/>
      </w:pPr>
      <w:r w:rsidRPr="007E6DB4">
        <w:t>vi)</w:t>
      </w:r>
      <w:r w:rsidRPr="007E6DB4">
        <w:tab/>
        <w:t>Sauf restrictions raisonnables imposées pour garantir la bonne administration des prisons ou des lieux de détention, toute autre personne de leur choix ;</w:t>
      </w:r>
    </w:p>
    <w:p w14:paraId="5492B2A9" w14:textId="46B460BA" w:rsidR="00B301B5" w:rsidRPr="007E6DB4" w:rsidRDefault="00B46046" w:rsidP="00B46046">
      <w:pPr>
        <w:pStyle w:val="SingleTxtG"/>
        <w:ind w:left="2268"/>
      </w:pPr>
      <w:r>
        <w:t>E</w:t>
      </w:r>
      <w:r w:rsidR="00B301B5">
        <w:t>t de communiquer avec eux.</w:t>
      </w:r>
    </w:p>
    <w:p w14:paraId="1ADCDD28" w14:textId="02F7F63C" w:rsidR="00B301B5" w:rsidRPr="007E6DB4" w:rsidRDefault="00B301B5" w:rsidP="00A11418">
      <w:pPr>
        <w:pStyle w:val="SingleTxtG"/>
        <w:ind w:firstLine="567"/>
      </w:pPr>
      <w:r w:rsidRPr="007E6DB4">
        <w:t>d)</w:t>
      </w:r>
      <w:r w:rsidRPr="007E6DB4">
        <w:tab/>
        <w:t xml:space="preserve">De bénéficier de conditions de détention respectueuses de la dignité humaine, </w:t>
      </w:r>
      <w:r>
        <w:t>qui incluent</w:t>
      </w:r>
      <w:r w:rsidRPr="007E6DB4">
        <w:t xml:space="preserve"> la possibilité de faire de l</w:t>
      </w:r>
      <w:r>
        <w:t>’</w:t>
      </w:r>
      <w:r w:rsidRPr="007E6DB4">
        <w:t xml:space="preserve">exercice physique et </w:t>
      </w:r>
      <w:r>
        <w:t>d’</w:t>
      </w:r>
      <w:r w:rsidRPr="007E6DB4">
        <w:t>acc</w:t>
      </w:r>
      <w:r>
        <w:t>éder</w:t>
      </w:r>
      <w:r w:rsidRPr="007E6DB4">
        <w:t>, aux frais de l</w:t>
      </w:r>
      <w:r>
        <w:t>’</w:t>
      </w:r>
      <w:r w:rsidRPr="007E6DB4">
        <w:t>État, à</w:t>
      </w:r>
      <w:r w:rsidR="00B46046">
        <w:t> </w:t>
      </w:r>
      <w:r w:rsidRPr="007E6DB4">
        <w:t>un logement adéquat, des</w:t>
      </w:r>
      <w:r>
        <w:t xml:space="preserve"> </w:t>
      </w:r>
      <w:r w:rsidRPr="007E6DB4">
        <w:t>sanitaires, des produits d</w:t>
      </w:r>
      <w:r>
        <w:t>’</w:t>
      </w:r>
      <w:r w:rsidRPr="007E6DB4">
        <w:t>hygiène personnelle, des repas et des matériels de lecture et traiteme</w:t>
      </w:r>
      <w:r>
        <w:t>nt médicaux a</w:t>
      </w:r>
      <w:r w:rsidRPr="007E6DB4">
        <w:t>ppropriés ;</w:t>
      </w:r>
    </w:p>
    <w:p w14:paraId="261D0041" w14:textId="77777777" w:rsidR="00B301B5" w:rsidRPr="007E6DB4" w:rsidRDefault="00B301B5" w:rsidP="00A11418">
      <w:pPr>
        <w:pStyle w:val="SingleTxtG"/>
        <w:ind w:firstLine="567"/>
      </w:pPr>
      <w:r w:rsidRPr="007E6DB4">
        <w:t>e)</w:t>
      </w:r>
      <w:r w:rsidRPr="007E6DB4">
        <w:tab/>
        <w:t>De contester elles-mêmes la légalité de leur détention devant un tribunal et, si celle-ci est illégale, d</w:t>
      </w:r>
      <w:r>
        <w:t>’</w:t>
      </w:r>
      <w:r w:rsidRPr="007E6DB4">
        <w:t>être rapidement libérées</w:t>
      </w:r>
      <w:r>
        <w:t> ;</w:t>
      </w:r>
    </w:p>
    <w:p w14:paraId="419F8459" w14:textId="77777777" w:rsidR="00B301B5" w:rsidRPr="007E6DB4" w:rsidRDefault="00B301B5" w:rsidP="00A11418">
      <w:pPr>
        <w:pStyle w:val="SingleTxtG"/>
        <w:ind w:firstLine="567"/>
      </w:pPr>
      <w:r w:rsidRPr="007E6DB4">
        <w:t>f)</w:t>
      </w:r>
      <w:r w:rsidRPr="007E6DB4">
        <w:tab/>
        <w:t>De garder le silence et d</w:t>
      </w:r>
      <w:r>
        <w:t>’</w:t>
      </w:r>
      <w:r w:rsidRPr="007E6DB4">
        <w:t>être informées de ce droit, ainsi que des conséquences de l</w:t>
      </w:r>
      <w:r>
        <w:t>’</w:t>
      </w:r>
      <w:r w:rsidRPr="007E6DB4">
        <w:t>exercice ou du non-exercice de ce droit, s</w:t>
      </w:r>
      <w:r>
        <w:t>’</w:t>
      </w:r>
      <w:r w:rsidRPr="007E6DB4">
        <w:t>il y a lieu de croire qu</w:t>
      </w:r>
      <w:r>
        <w:t>’</w:t>
      </w:r>
      <w:r w:rsidRPr="007E6DB4">
        <w:t>elles n</w:t>
      </w:r>
      <w:r>
        <w:t>’</w:t>
      </w:r>
      <w:r w:rsidRPr="007E6DB4">
        <w:t>en ont pas connaissance.</w:t>
      </w:r>
    </w:p>
    <w:p w14:paraId="1FA50FCB" w14:textId="5D0D44E1" w:rsidR="00B301B5" w:rsidRPr="007E6DB4" w:rsidRDefault="00B301B5" w:rsidP="00B301B5">
      <w:pPr>
        <w:pStyle w:val="SingleTxtG"/>
      </w:pPr>
      <w:r w:rsidRPr="007E6DB4">
        <w:t>120.</w:t>
      </w:r>
      <w:r w:rsidRPr="007E6DB4">
        <w:tab/>
      </w:r>
      <w:r>
        <w:t xml:space="preserve">Les personnes en garde à vue peuvent aussi </w:t>
      </w:r>
      <w:r w:rsidRPr="007E6DB4">
        <w:t xml:space="preserve">saisir la Haute Cour pour obtenir une ordonnance </w:t>
      </w:r>
      <w:r w:rsidRPr="007E6DB4">
        <w:rPr>
          <w:i/>
          <w:iCs/>
        </w:rPr>
        <w:t>d</w:t>
      </w:r>
      <w:r>
        <w:rPr>
          <w:i/>
          <w:iCs/>
        </w:rPr>
        <w:t>’</w:t>
      </w:r>
      <w:r w:rsidRPr="007E6DB4">
        <w:rPr>
          <w:i/>
          <w:iCs/>
        </w:rPr>
        <w:t>habeas</w:t>
      </w:r>
      <w:r w:rsidR="00B46046">
        <w:rPr>
          <w:i/>
          <w:iCs/>
        </w:rPr>
        <w:t> </w:t>
      </w:r>
      <w:r w:rsidRPr="007E6DB4">
        <w:rPr>
          <w:i/>
          <w:iCs/>
        </w:rPr>
        <w:t>corpus</w:t>
      </w:r>
      <w:r w:rsidRPr="007E6DB4">
        <w:t>, c</w:t>
      </w:r>
      <w:r>
        <w:t>’</w:t>
      </w:r>
      <w:r w:rsidRPr="007E6DB4">
        <w:t>est-à-dire exigeant la libération d</w:t>
      </w:r>
      <w:r>
        <w:t>’</w:t>
      </w:r>
      <w:r w:rsidRPr="007E6DB4">
        <w:t>une personne</w:t>
      </w:r>
      <w:r>
        <w:t xml:space="preserve"> détenu</w:t>
      </w:r>
      <w:r w:rsidRPr="007E6DB4">
        <w:t xml:space="preserve">e, ou </w:t>
      </w:r>
      <w:r>
        <w:t xml:space="preserve">leur </w:t>
      </w:r>
      <w:r w:rsidRPr="007E6DB4">
        <w:t>comparution devant un tribunal afin d</w:t>
      </w:r>
      <w:r>
        <w:t>’</w:t>
      </w:r>
      <w:r w:rsidRPr="007E6DB4">
        <w:t>attester la légalité de l</w:t>
      </w:r>
      <w:r>
        <w:t>eur</w:t>
      </w:r>
      <w:r w:rsidRPr="007E6DB4">
        <w:t xml:space="preserve"> détention. La Haute Cour peut également déclarer </w:t>
      </w:r>
      <w:r>
        <w:t>une</w:t>
      </w:r>
      <w:r w:rsidRPr="007E6DB4">
        <w:t xml:space="preserve"> détention illégale et ordonner la libération rapide de l</w:t>
      </w:r>
      <w:r>
        <w:t>’</w:t>
      </w:r>
      <w:r w:rsidRPr="007E6DB4">
        <w:t>intéressé, conformément à l</w:t>
      </w:r>
      <w:r>
        <w:t>’article </w:t>
      </w:r>
      <w:r w:rsidRPr="007E6DB4">
        <w:t>50</w:t>
      </w:r>
      <w:r w:rsidR="00B46046">
        <w:t xml:space="preserve"> </w:t>
      </w:r>
      <w:r>
        <w:t>(par. </w:t>
      </w:r>
      <w:r w:rsidRPr="007E6DB4">
        <w:t>7)</w:t>
      </w:r>
      <w:r w:rsidR="00B46046">
        <w:t> </w:t>
      </w:r>
      <w:r w:rsidRPr="007E6DB4">
        <w:t>a) et b)) de la Constitution.</w:t>
      </w:r>
    </w:p>
    <w:p w14:paraId="1A5BA0D6" w14:textId="61184A12" w:rsidR="00B301B5" w:rsidRPr="007E6DB4" w:rsidRDefault="00B301B5" w:rsidP="00B301B5">
      <w:pPr>
        <w:pStyle w:val="SingleTxtG"/>
      </w:pPr>
      <w:r w:rsidRPr="007E6DB4">
        <w:t>121.</w:t>
      </w:r>
      <w:r w:rsidRPr="007E6DB4">
        <w:tab/>
        <w:t>En outre, en vertu de l</w:t>
      </w:r>
      <w:r>
        <w:t>’article </w:t>
      </w:r>
      <w:r w:rsidRPr="007E6DB4">
        <w:t>50</w:t>
      </w:r>
      <w:r w:rsidR="00B46046">
        <w:t xml:space="preserve"> </w:t>
      </w:r>
      <w:r>
        <w:t>(par. </w:t>
      </w:r>
      <w:r w:rsidRPr="007E6DB4">
        <w:t>9) de la Constitution, les personnes illégalement</w:t>
      </w:r>
      <w:r>
        <w:t xml:space="preserve"> détenu</w:t>
      </w:r>
      <w:r w:rsidRPr="007E6DB4">
        <w:t xml:space="preserve">es </w:t>
      </w:r>
      <w:r>
        <w:t xml:space="preserve">ou détenues </w:t>
      </w:r>
      <w:r w:rsidRPr="007E6DB4">
        <w:t>pour des durées excessives disposent d</w:t>
      </w:r>
      <w:r>
        <w:t>’</w:t>
      </w:r>
      <w:r w:rsidRPr="007E6DB4">
        <w:t>un autre recours, à savoir la possibilité d</w:t>
      </w:r>
      <w:r>
        <w:t>’</w:t>
      </w:r>
      <w:r w:rsidRPr="007E6DB4">
        <w:t>intenter une action en indemnisation</w:t>
      </w:r>
      <w:r>
        <w:t xml:space="preserve"> </w:t>
      </w:r>
      <w:r w:rsidRPr="007E6DB4">
        <w:t xml:space="preserve">contre les fonctionnaires de police impliqués. Elles peuvent </w:t>
      </w:r>
      <w:r>
        <w:t xml:space="preserve">ainsi </w:t>
      </w:r>
      <w:r w:rsidRPr="007E6DB4">
        <w:t>saisir une juridiction civile pour réparation d</w:t>
      </w:r>
      <w:r>
        <w:t>’</w:t>
      </w:r>
      <w:r w:rsidRPr="007E6DB4">
        <w:t>un préjudice résultant de leur détention illégale présumée.</w:t>
      </w:r>
    </w:p>
    <w:p w14:paraId="4835ED29" w14:textId="77777777" w:rsidR="00B301B5" w:rsidRPr="007E6DB4" w:rsidRDefault="00B301B5" w:rsidP="00B301B5">
      <w:pPr>
        <w:pStyle w:val="SingleTxtG"/>
      </w:pPr>
      <w:r w:rsidRPr="007E6DB4">
        <w:t>122.</w:t>
      </w:r>
      <w:r w:rsidRPr="007E6DB4">
        <w:tab/>
        <w:t xml:space="preserve">En outre, </w:t>
      </w:r>
      <w:r>
        <w:t>l’administration pénitentiaire et correctionnelle</w:t>
      </w:r>
      <w:r w:rsidRPr="007E6DB4">
        <w:t xml:space="preserve"> du Zimbabwe </w:t>
      </w:r>
      <w:r>
        <w:t>es</w:t>
      </w:r>
      <w:r w:rsidRPr="007E6DB4">
        <w:t>t</w:t>
      </w:r>
      <w:r>
        <w:t xml:space="preserve"> chargée</w:t>
      </w:r>
      <w:r w:rsidRPr="007E6DB4">
        <w:t xml:space="preserve"> de placer </w:t>
      </w:r>
      <w:r>
        <w:t xml:space="preserve">systématiquement </w:t>
      </w:r>
      <w:r w:rsidRPr="007E6DB4">
        <w:t>en détention à des fins de contrôle de l</w:t>
      </w:r>
      <w:r>
        <w:t>’</w:t>
      </w:r>
      <w:r w:rsidRPr="007E6DB4">
        <w:t xml:space="preserve">immigration </w:t>
      </w:r>
      <w:r>
        <w:t>l</w:t>
      </w:r>
      <w:r w:rsidRPr="007E6DB4">
        <w:t xml:space="preserve">es personnes </w:t>
      </w:r>
      <w:r>
        <w:t>en attente d’</w:t>
      </w:r>
      <w:r w:rsidRPr="007E6DB4">
        <w:t>expulsion ou d</w:t>
      </w:r>
      <w:r>
        <w:t>’</w:t>
      </w:r>
      <w:r w:rsidRPr="007E6DB4">
        <w:t>autres procédures d</w:t>
      </w:r>
      <w:r>
        <w:t>’</w:t>
      </w:r>
      <w:r w:rsidRPr="007E6DB4">
        <w:t xml:space="preserve">immigration. </w:t>
      </w:r>
      <w:r>
        <w:t>Celles-ci</w:t>
      </w:r>
      <w:r w:rsidRPr="007E6DB4">
        <w:t xml:space="preserve"> sont</w:t>
      </w:r>
      <w:r>
        <w:t xml:space="preserve"> détenu</w:t>
      </w:r>
      <w:r w:rsidRPr="007E6DB4">
        <w:t xml:space="preserve">es </w:t>
      </w:r>
      <w:r>
        <w:t>à part</w:t>
      </w:r>
      <w:r w:rsidRPr="007E6DB4">
        <w:t>.</w:t>
      </w:r>
      <w:r>
        <w:t xml:space="preserve"> </w:t>
      </w:r>
    </w:p>
    <w:p w14:paraId="57D8194E" w14:textId="033CDAA0" w:rsidR="00B301B5" w:rsidRPr="007E6DB4" w:rsidRDefault="00B301B5" w:rsidP="00B301B5">
      <w:pPr>
        <w:pStyle w:val="SingleTxtG"/>
      </w:pPr>
      <w:r w:rsidRPr="007E6DB4">
        <w:t>123.</w:t>
      </w:r>
      <w:r w:rsidRPr="007E6DB4">
        <w:tab/>
        <w:t>L</w:t>
      </w:r>
      <w:r>
        <w:t>’</w:t>
      </w:r>
      <w:r w:rsidRPr="007E6DB4">
        <w:t xml:space="preserve">un des cadres stratégiques mis en place par le </w:t>
      </w:r>
      <w:r>
        <w:t xml:space="preserve">Gouvernement </w:t>
      </w:r>
      <w:r w:rsidRPr="007E6DB4">
        <w:t>est le programme de travail d</w:t>
      </w:r>
      <w:r>
        <w:t>’</w:t>
      </w:r>
      <w:r w:rsidRPr="007E6DB4">
        <w:t>intérêt général</w:t>
      </w:r>
      <w:r>
        <w:t xml:space="preserve"> i</w:t>
      </w:r>
      <w:r w:rsidRPr="007E6DB4">
        <w:t xml:space="preserve">nstitué au Zimbabwe </w:t>
      </w:r>
      <w:r>
        <w:t>en</w:t>
      </w:r>
      <w:r w:rsidR="00C66AB3">
        <w:t xml:space="preserve"> </w:t>
      </w:r>
      <w:r>
        <w:t>19</w:t>
      </w:r>
      <w:r w:rsidRPr="007E6DB4">
        <w:t xml:space="preserve">92 et pour la première fois opérationnel </w:t>
      </w:r>
      <w:r>
        <w:t>en 19</w:t>
      </w:r>
      <w:r w:rsidRPr="007E6DB4">
        <w:t>93. Depuis lors, le travail d</w:t>
      </w:r>
      <w:r>
        <w:t>’</w:t>
      </w:r>
      <w:r w:rsidRPr="007E6DB4">
        <w:t>intérêt général est devenu l</w:t>
      </w:r>
      <w:r>
        <w:t>’</w:t>
      </w:r>
      <w:r w:rsidRPr="007E6DB4">
        <w:t>une des peines les plus couramment imposées pour les infractions les moins graves. Le nombre d</w:t>
      </w:r>
      <w:r>
        <w:t>’</w:t>
      </w:r>
      <w:r w:rsidRPr="007E6DB4">
        <w:t>ordonnances rendues par les tribunaux a régulièrement augmenté au cours des treize dernières années.</w:t>
      </w:r>
    </w:p>
    <w:p w14:paraId="184FB641" w14:textId="5F040C35" w:rsidR="00B301B5" w:rsidRPr="007E6DB4" w:rsidRDefault="00B301B5" w:rsidP="00B301B5">
      <w:pPr>
        <w:pStyle w:val="SingleTxtG"/>
      </w:pPr>
      <w:r w:rsidRPr="007E6DB4">
        <w:t>124.</w:t>
      </w:r>
      <w:r w:rsidRPr="007E6DB4">
        <w:tab/>
        <w:t xml:space="preserve">Aidé du PNUD, le </w:t>
      </w:r>
      <w:r>
        <w:t xml:space="preserve">Gouvernement </w:t>
      </w:r>
      <w:r w:rsidRPr="007E6DB4">
        <w:t>œuvre en faveur du renforcement des capacités du</w:t>
      </w:r>
      <w:r w:rsidR="00C66AB3">
        <w:t> </w:t>
      </w:r>
      <w:r w:rsidRPr="00BC207C">
        <w:rPr>
          <w:bCs/>
        </w:rPr>
        <w:t>Comité national du travail d</w:t>
      </w:r>
      <w:r>
        <w:rPr>
          <w:bCs/>
        </w:rPr>
        <w:t>’</w:t>
      </w:r>
      <w:r w:rsidRPr="00BC207C">
        <w:rPr>
          <w:bCs/>
        </w:rPr>
        <w:t>intérêt général</w:t>
      </w:r>
      <w:r w:rsidRPr="007E6DB4">
        <w:t xml:space="preserve"> afin de continuer de réduire la population carcérale et d</w:t>
      </w:r>
      <w:r>
        <w:t>’</w:t>
      </w:r>
      <w:r w:rsidRPr="007E6DB4">
        <w:t>améliorer la réinsertion des délinquants. Le taux de récidive très faible (voir tableau</w:t>
      </w:r>
      <w:r>
        <w:t> </w:t>
      </w:r>
      <w:r w:rsidRPr="007E6DB4">
        <w:t>9 ci-dessous) prouve que le programme de travail d</w:t>
      </w:r>
      <w:r>
        <w:t>’</w:t>
      </w:r>
      <w:r w:rsidRPr="007E6DB4">
        <w:t>intérêt général a des effets positifs en matière de réinsertion.</w:t>
      </w:r>
    </w:p>
    <w:p w14:paraId="05272689" w14:textId="18D4D063" w:rsidR="00B301B5" w:rsidRPr="00C66AB3" w:rsidRDefault="00B301B5" w:rsidP="00C66AB3">
      <w:pPr>
        <w:pStyle w:val="Titre1"/>
        <w:spacing w:after="120"/>
      </w:pPr>
      <w:r w:rsidRPr="007E6DB4">
        <w:t>Tableau 9</w:t>
      </w:r>
      <w:r w:rsidR="00C66AB3">
        <w:t xml:space="preserve"> </w:t>
      </w:r>
      <w:r w:rsidR="00C66AB3">
        <w:br/>
      </w:r>
      <w:r w:rsidRPr="007E6DB4">
        <w:rPr>
          <w:b/>
          <w:bCs/>
        </w:rPr>
        <w:t>Nombre de personnes condamnées à des peines de travail d</w:t>
      </w:r>
      <w:r>
        <w:rPr>
          <w:b/>
          <w:bCs/>
        </w:rPr>
        <w:t>’</w:t>
      </w:r>
      <w:r w:rsidRPr="007E6DB4">
        <w:rPr>
          <w:b/>
          <w:bCs/>
        </w:rPr>
        <w:t>intérêt général depuis 1999</w:t>
      </w:r>
    </w:p>
    <w:p w14:paraId="49FDFDEE" w14:textId="77777777" w:rsidR="00B301B5" w:rsidRPr="007E6DB4" w:rsidRDefault="00B301B5" w:rsidP="00B301B5">
      <w:pPr>
        <w:pStyle w:val="SingleTxtG"/>
      </w:pPr>
      <w:r w:rsidRPr="007E6DB4">
        <w:rPr>
          <w:noProof/>
          <w:lang w:eastAsia="fr-FR"/>
        </w:rPr>
        <w:drawing>
          <wp:inline distT="0" distB="0" distL="0" distR="0" wp14:anchorId="21567591" wp14:editId="0CE8F7FF">
            <wp:extent cx="5130140" cy="3586348"/>
            <wp:effectExtent l="0" t="0" r="13970" b="14605"/>
            <wp:docPr id="1530537726"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037B17" w14:textId="77777777" w:rsidR="00B301B5" w:rsidRPr="007E6DB4" w:rsidRDefault="00B301B5" w:rsidP="00ED6652">
      <w:pPr>
        <w:pStyle w:val="H23G"/>
      </w:pPr>
      <w:r w:rsidRPr="007E6DB4">
        <w:tab/>
      </w:r>
      <w:r w:rsidRPr="007E6DB4">
        <w:tab/>
        <w:t xml:space="preserve">Système de </w:t>
      </w:r>
      <w:r w:rsidRPr="00ED6652">
        <w:t>prisons</w:t>
      </w:r>
      <w:r w:rsidRPr="007E6DB4">
        <w:t xml:space="preserve"> ouvertes</w:t>
      </w:r>
    </w:p>
    <w:p w14:paraId="1095DCDA" w14:textId="6974A783" w:rsidR="00B301B5" w:rsidRPr="007E6DB4" w:rsidRDefault="00B301B5" w:rsidP="00B301B5">
      <w:pPr>
        <w:pStyle w:val="SingleTxtG"/>
      </w:pPr>
      <w:r w:rsidRPr="007E6DB4">
        <w:t>125.</w:t>
      </w:r>
      <w:r w:rsidRPr="007E6DB4">
        <w:tab/>
        <w:t>Comme le prévoit l</w:t>
      </w:r>
      <w:r>
        <w:t>’article </w:t>
      </w:r>
      <w:r w:rsidRPr="007E6DB4">
        <w:t xml:space="preserve">10 du Pacte, le </w:t>
      </w:r>
      <w:r>
        <w:t xml:space="preserve">Gouvernement </w:t>
      </w:r>
      <w:r w:rsidRPr="007E6DB4">
        <w:t xml:space="preserve">a créé des prisons ouvertes pour </w:t>
      </w:r>
      <w:r>
        <w:t>femmes et pour hommes</w:t>
      </w:r>
      <w:r w:rsidRPr="007E6DB4">
        <w:t>, à Connemara (Gweru</w:t>
      </w:r>
      <w:r>
        <w:t>) et Marondera respectivement. C</w:t>
      </w:r>
      <w:r w:rsidRPr="007E6DB4">
        <w:t>e</w:t>
      </w:r>
      <w:r w:rsidR="00ED6652">
        <w:t> </w:t>
      </w:r>
      <w:r>
        <w:t>concept</w:t>
      </w:r>
      <w:r w:rsidRPr="007E6DB4">
        <w:t xml:space="preserve"> vise essentiellement à développer des mécanismes de réinsertion </w:t>
      </w:r>
      <w:r>
        <w:t xml:space="preserve">mieux </w:t>
      </w:r>
      <w:r w:rsidRPr="007E6DB4">
        <w:t>adaptés au système pénitentiaire. Un régime pénitentiaire ouvert favorise le droit à la liberté en milieu carcéral. Les</w:t>
      </w:r>
      <w:r>
        <w:t xml:space="preserve"> détenu</w:t>
      </w:r>
      <w:r w:rsidRPr="007E6DB4">
        <w:t xml:space="preserve">s se déplacent librement et peuvent passer </w:t>
      </w:r>
      <w:r>
        <w:t xml:space="preserve">chez eux </w:t>
      </w:r>
      <w:r w:rsidRPr="007E6DB4">
        <w:t>au moins cinq</w:t>
      </w:r>
      <w:r>
        <w:t> jours</w:t>
      </w:r>
      <w:r w:rsidRPr="007E6DB4">
        <w:t xml:space="preserve"> par mois. Le </w:t>
      </w:r>
      <w:r>
        <w:t xml:space="preserve">Gouvernement </w:t>
      </w:r>
      <w:r w:rsidRPr="007E6DB4">
        <w:t xml:space="preserve">zimbabwéen </w:t>
      </w:r>
      <w:r>
        <w:t xml:space="preserve">s’est attelé à harmoniser </w:t>
      </w:r>
      <w:r w:rsidRPr="007E6DB4">
        <w:t>sa législation et</w:t>
      </w:r>
      <w:r>
        <w:t xml:space="preserve"> </w:t>
      </w:r>
      <w:r w:rsidRPr="007E6DB4">
        <w:t>l</w:t>
      </w:r>
      <w:r>
        <w:t>’</w:t>
      </w:r>
      <w:r w:rsidRPr="007E6DB4">
        <w:t xml:space="preserve">adoption </w:t>
      </w:r>
      <w:r>
        <w:t xml:space="preserve">d’un </w:t>
      </w:r>
      <w:r w:rsidRPr="007E6DB4">
        <w:t xml:space="preserve">projet de loi </w:t>
      </w:r>
      <w:r>
        <w:t xml:space="preserve">parlementaire </w:t>
      </w:r>
      <w:r w:rsidRPr="007E6DB4">
        <w:t xml:space="preserve">sur </w:t>
      </w:r>
      <w:r>
        <w:t>l’administration pénitentiaire et correctionnelle</w:t>
      </w:r>
      <w:r w:rsidRPr="007E6DB4">
        <w:t xml:space="preserve"> </w:t>
      </w:r>
      <w:r>
        <w:t>est aujourd’hui toute</w:t>
      </w:r>
      <w:r w:rsidRPr="007E6DB4">
        <w:t xml:space="preserve"> proche. Ce projet de loi porte création de prisons ouvertes pour femmes et </w:t>
      </w:r>
      <w:r>
        <w:t xml:space="preserve">pour </w:t>
      </w:r>
      <w:r w:rsidRPr="007E6DB4">
        <w:t xml:space="preserve">hommes </w:t>
      </w:r>
      <w:r>
        <w:t>sur</w:t>
      </w:r>
      <w:r w:rsidRPr="007E6DB4">
        <w:t xml:space="preserve"> l</w:t>
      </w:r>
      <w:r>
        <w:t>’</w:t>
      </w:r>
      <w:r w:rsidRPr="007E6DB4">
        <w:t>ensemble du territoire du Zimbabwe. En mai</w:t>
      </w:r>
      <w:r>
        <w:t> 20</w:t>
      </w:r>
      <w:r w:rsidRPr="007E6DB4">
        <w:t>23, la prison ouverte pour</w:t>
      </w:r>
      <w:r>
        <w:t xml:space="preserve"> </w:t>
      </w:r>
      <w:r w:rsidRPr="007E6DB4">
        <w:t>hommes de Connemara a une capacité d</w:t>
      </w:r>
      <w:r>
        <w:t>’</w:t>
      </w:r>
      <w:r w:rsidRPr="007E6DB4">
        <w:t xml:space="preserve">accueil </w:t>
      </w:r>
      <w:r>
        <w:t>de 108 détenus et en compte </w:t>
      </w:r>
      <w:r w:rsidRPr="007E6DB4">
        <w:t>92 et la prison ouverte pour femmes de Marondera a une capacité d</w:t>
      </w:r>
      <w:r>
        <w:t>’</w:t>
      </w:r>
      <w:r w:rsidRPr="007E6DB4">
        <w:t>accueil de 50</w:t>
      </w:r>
      <w:r>
        <w:t> détenues et en compte </w:t>
      </w:r>
      <w:r w:rsidRPr="007E6DB4">
        <w:t>32.</w:t>
      </w:r>
    </w:p>
    <w:p w14:paraId="60465336" w14:textId="77777777" w:rsidR="00B301B5" w:rsidRPr="007E6DB4" w:rsidRDefault="00B301B5" w:rsidP="00ED6652">
      <w:pPr>
        <w:pStyle w:val="H23G"/>
      </w:pPr>
      <w:r w:rsidRPr="007E6DB4">
        <w:tab/>
      </w:r>
      <w:r w:rsidRPr="007E6DB4">
        <w:tab/>
        <w:t>Programme de déjudiciarisation avant le procès</w:t>
      </w:r>
    </w:p>
    <w:p w14:paraId="04F32B6B" w14:textId="0DCCF62C" w:rsidR="00B301B5" w:rsidRPr="007E6DB4" w:rsidRDefault="00B301B5" w:rsidP="00B301B5">
      <w:pPr>
        <w:pStyle w:val="SingleTxtG"/>
      </w:pPr>
      <w:r w:rsidRPr="007E6DB4">
        <w:t>126.</w:t>
      </w:r>
      <w:r w:rsidRPr="007E6DB4">
        <w:tab/>
        <w:t xml:space="preserve">Le </w:t>
      </w:r>
      <w:r>
        <w:t xml:space="preserve">Gouvernement </w:t>
      </w:r>
      <w:r w:rsidRPr="007E6DB4">
        <w:t>a lancé le programme de déjudiciarisation avant le procès en</w:t>
      </w:r>
      <w:r>
        <w:t> 20</w:t>
      </w:r>
      <w:r w:rsidRPr="007E6DB4">
        <w:t xml:space="preserve">09. </w:t>
      </w:r>
      <w:r>
        <w:t xml:space="preserve">Son objectif </w:t>
      </w:r>
      <w:r w:rsidRPr="007E6DB4">
        <w:t>est d</w:t>
      </w:r>
      <w:r>
        <w:t>’</w:t>
      </w:r>
      <w:r w:rsidRPr="007E6DB4">
        <w:t xml:space="preserve">éviter aux jeunes délinquants </w:t>
      </w:r>
      <w:r>
        <w:t xml:space="preserve">coupables d’infractions mineures </w:t>
      </w:r>
      <w:r w:rsidRPr="007E6DB4">
        <w:t xml:space="preserve">les procédures pénales ordinaires </w:t>
      </w:r>
      <w:r>
        <w:t>et de</w:t>
      </w:r>
      <w:r w:rsidRPr="007E6DB4">
        <w:t xml:space="preserve"> les orienter vers des programmes de réinsertion. </w:t>
      </w:r>
      <w:r>
        <w:t xml:space="preserve">Il </w:t>
      </w:r>
      <w:r w:rsidRPr="007E6DB4">
        <w:t xml:space="preserve">vise </w:t>
      </w:r>
      <w:r>
        <w:t>égalem</w:t>
      </w:r>
      <w:r w:rsidRPr="007E6DB4">
        <w:t xml:space="preserve">ent à </w:t>
      </w:r>
      <w:r>
        <w:t xml:space="preserve">leur </w:t>
      </w:r>
      <w:r w:rsidRPr="007E6DB4">
        <w:t xml:space="preserve">éviter </w:t>
      </w:r>
      <w:r>
        <w:t>l’ouverture d’</w:t>
      </w:r>
      <w:r w:rsidRPr="007E6DB4">
        <w:t xml:space="preserve">un casier judiciaire. En outre, une loi sur la justice pour mineurs </w:t>
      </w:r>
      <w:r>
        <w:t>dont le but est de</w:t>
      </w:r>
      <w:r w:rsidRPr="007E6DB4">
        <w:t xml:space="preserve"> créer </w:t>
      </w:r>
      <w:r>
        <w:t xml:space="preserve">pour eux </w:t>
      </w:r>
      <w:r w:rsidRPr="007E6DB4">
        <w:t>un système judiciaire distinc</w:t>
      </w:r>
      <w:r>
        <w:t>t est en passe d’être promulguée</w:t>
      </w:r>
      <w:r w:rsidRPr="007E6DB4">
        <w:t>. Le projet de loi met en œuvre les principes de l</w:t>
      </w:r>
      <w:r>
        <w:t>’</w:t>
      </w:r>
      <w:r w:rsidRPr="007E6DB4">
        <w:t>intérêt supérieur de l</w:t>
      </w:r>
      <w:r>
        <w:t>’</w:t>
      </w:r>
      <w:r w:rsidRPr="007E6DB4">
        <w:t>enfant, de la détention comme mesure ne devant être appliquée qu</w:t>
      </w:r>
      <w:r>
        <w:t>’</w:t>
      </w:r>
      <w:r w:rsidRPr="007E6DB4">
        <w:t>en dernier recours, et de justice réparatrice et axée sur la réadaptation sociale.</w:t>
      </w:r>
    </w:p>
    <w:p w14:paraId="7FD55174" w14:textId="6215BC13" w:rsidR="00B301B5" w:rsidRPr="007E6DB4" w:rsidRDefault="00B301B5" w:rsidP="00B301B5">
      <w:pPr>
        <w:pStyle w:val="H23G"/>
        <w:spacing w:before="120"/>
      </w:pPr>
      <w:r w:rsidRPr="007E6DB4">
        <w:tab/>
      </w:r>
      <w:r w:rsidRPr="007E6DB4">
        <w:tab/>
      </w:r>
      <w:r w:rsidRPr="007E6DB4">
        <w:rPr>
          <w:bCs/>
        </w:rPr>
        <w:t>Nombre de bénéficiaires du programme de déjudiciarisation avant le procès entre</w:t>
      </w:r>
      <w:r>
        <w:rPr>
          <w:bCs/>
        </w:rPr>
        <w:t> 20</w:t>
      </w:r>
      <w:r w:rsidRPr="007E6DB4">
        <w:rPr>
          <w:bCs/>
        </w:rPr>
        <w:t>17 et</w:t>
      </w:r>
      <w:r w:rsidR="002767D3">
        <w:rPr>
          <w:bCs/>
        </w:rPr>
        <w:t xml:space="preserve"> </w:t>
      </w:r>
      <w:r>
        <w:rPr>
          <w:bCs/>
        </w:rPr>
        <w:t>20</w:t>
      </w:r>
      <w:r w:rsidRPr="007E6DB4">
        <w:rPr>
          <w:bCs/>
        </w:rPr>
        <w:t>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10"/>
        <w:gridCol w:w="3760"/>
      </w:tblGrid>
      <w:tr w:rsidR="00B301B5" w:rsidRPr="007E6DB4" w14:paraId="47BCF151" w14:textId="77777777" w:rsidTr="00357D99">
        <w:trPr>
          <w:tblHeader/>
        </w:trPr>
        <w:tc>
          <w:tcPr>
            <w:tcW w:w="4161" w:type="dxa"/>
            <w:tcBorders>
              <w:top w:val="single" w:sz="4" w:space="0" w:color="auto"/>
              <w:bottom w:val="single" w:sz="12" w:space="0" w:color="auto"/>
            </w:tcBorders>
            <w:shd w:val="clear" w:color="auto" w:fill="auto"/>
            <w:vAlign w:val="bottom"/>
          </w:tcPr>
          <w:p w14:paraId="35A2C813" w14:textId="77777777" w:rsidR="00B301B5" w:rsidRPr="00E97961"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E97961">
              <w:rPr>
                <w:i/>
                <w:iCs/>
                <w:sz w:val="16"/>
                <w:szCs w:val="16"/>
              </w:rPr>
              <w:t>Année</w:t>
            </w:r>
          </w:p>
        </w:tc>
        <w:tc>
          <w:tcPr>
            <w:tcW w:w="4333" w:type="dxa"/>
            <w:tcBorders>
              <w:top w:val="single" w:sz="4" w:space="0" w:color="auto"/>
              <w:bottom w:val="single" w:sz="12" w:space="0" w:color="auto"/>
            </w:tcBorders>
            <w:shd w:val="clear" w:color="auto" w:fill="auto"/>
            <w:vAlign w:val="bottom"/>
          </w:tcPr>
          <w:p w14:paraId="40E26156" w14:textId="77777777" w:rsidR="00B301B5" w:rsidRPr="00E97961"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E97961">
              <w:rPr>
                <w:i/>
                <w:iCs/>
                <w:sz w:val="16"/>
                <w:szCs w:val="16"/>
              </w:rPr>
              <w:t>Nombre</w:t>
            </w:r>
          </w:p>
        </w:tc>
      </w:tr>
      <w:tr w:rsidR="00B301B5" w:rsidRPr="007E6DB4" w14:paraId="79ACDE49" w14:textId="77777777" w:rsidTr="00357D99">
        <w:tc>
          <w:tcPr>
            <w:tcW w:w="4161" w:type="dxa"/>
            <w:tcBorders>
              <w:top w:val="single" w:sz="12" w:space="0" w:color="auto"/>
            </w:tcBorders>
            <w:shd w:val="clear" w:color="auto" w:fill="auto"/>
          </w:tcPr>
          <w:p w14:paraId="3682786F"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97961">
              <w:rPr>
                <w:sz w:val="18"/>
                <w:szCs w:val="18"/>
              </w:rPr>
              <w:t>2017</w:t>
            </w:r>
          </w:p>
        </w:tc>
        <w:tc>
          <w:tcPr>
            <w:tcW w:w="4333" w:type="dxa"/>
            <w:tcBorders>
              <w:top w:val="single" w:sz="12" w:space="0" w:color="auto"/>
            </w:tcBorders>
            <w:shd w:val="clear" w:color="auto" w:fill="auto"/>
            <w:vAlign w:val="bottom"/>
          </w:tcPr>
          <w:p w14:paraId="46530328"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97961">
              <w:rPr>
                <w:sz w:val="18"/>
                <w:szCs w:val="18"/>
              </w:rPr>
              <w:t>629</w:t>
            </w:r>
          </w:p>
        </w:tc>
      </w:tr>
      <w:tr w:rsidR="00B301B5" w:rsidRPr="007E6DB4" w14:paraId="20EB720B" w14:textId="77777777" w:rsidTr="00357D99">
        <w:tc>
          <w:tcPr>
            <w:tcW w:w="4161" w:type="dxa"/>
            <w:tcBorders>
              <w:bottom w:val="nil"/>
            </w:tcBorders>
            <w:shd w:val="clear" w:color="auto" w:fill="auto"/>
          </w:tcPr>
          <w:p w14:paraId="77D87EAB"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97961">
              <w:rPr>
                <w:sz w:val="18"/>
                <w:szCs w:val="18"/>
              </w:rPr>
              <w:t>2018</w:t>
            </w:r>
          </w:p>
        </w:tc>
        <w:tc>
          <w:tcPr>
            <w:tcW w:w="4333" w:type="dxa"/>
            <w:tcBorders>
              <w:bottom w:val="nil"/>
            </w:tcBorders>
            <w:shd w:val="clear" w:color="auto" w:fill="auto"/>
            <w:vAlign w:val="bottom"/>
          </w:tcPr>
          <w:p w14:paraId="4780528B"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97961">
              <w:rPr>
                <w:sz w:val="18"/>
                <w:szCs w:val="18"/>
              </w:rPr>
              <w:t>805</w:t>
            </w:r>
          </w:p>
        </w:tc>
      </w:tr>
      <w:tr w:rsidR="00B301B5" w:rsidRPr="007E6DB4" w14:paraId="12A17440" w14:textId="77777777" w:rsidTr="00357D99">
        <w:tc>
          <w:tcPr>
            <w:tcW w:w="4161" w:type="dxa"/>
            <w:tcBorders>
              <w:top w:val="nil"/>
              <w:bottom w:val="nil"/>
            </w:tcBorders>
            <w:shd w:val="clear" w:color="auto" w:fill="auto"/>
          </w:tcPr>
          <w:p w14:paraId="0382D7C8"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97961">
              <w:rPr>
                <w:sz w:val="18"/>
                <w:szCs w:val="18"/>
              </w:rPr>
              <w:t>2019</w:t>
            </w:r>
          </w:p>
        </w:tc>
        <w:tc>
          <w:tcPr>
            <w:tcW w:w="4333" w:type="dxa"/>
            <w:tcBorders>
              <w:top w:val="nil"/>
              <w:bottom w:val="nil"/>
            </w:tcBorders>
            <w:shd w:val="clear" w:color="auto" w:fill="auto"/>
            <w:vAlign w:val="bottom"/>
          </w:tcPr>
          <w:p w14:paraId="4D9CC795"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97961">
              <w:rPr>
                <w:sz w:val="18"/>
                <w:szCs w:val="18"/>
              </w:rPr>
              <w:t>1 082</w:t>
            </w:r>
          </w:p>
        </w:tc>
      </w:tr>
      <w:tr w:rsidR="00B301B5" w:rsidRPr="007E6DB4" w14:paraId="5E769BAB" w14:textId="77777777" w:rsidTr="00357D99">
        <w:tc>
          <w:tcPr>
            <w:tcW w:w="4161" w:type="dxa"/>
            <w:tcBorders>
              <w:top w:val="nil"/>
            </w:tcBorders>
            <w:shd w:val="clear" w:color="auto" w:fill="auto"/>
          </w:tcPr>
          <w:p w14:paraId="56F57BE9"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97961">
              <w:rPr>
                <w:sz w:val="18"/>
                <w:szCs w:val="18"/>
              </w:rPr>
              <w:t>2020</w:t>
            </w:r>
          </w:p>
        </w:tc>
        <w:tc>
          <w:tcPr>
            <w:tcW w:w="4333" w:type="dxa"/>
            <w:tcBorders>
              <w:top w:val="nil"/>
            </w:tcBorders>
            <w:shd w:val="clear" w:color="auto" w:fill="auto"/>
            <w:vAlign w:val="bottom"/>
          </w:tcPr>
          <w:p w14:paraId="229F907C"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97961">
              <w:rPr>
                <w:sz w:val="18"/>
                <w:szCs w:val="18"/>
              </w:rPr>
              <w:t>610</w:t>
            </w:r>
          </w:p>
        </w:tc>
      </w:tr>
      <w:tr w:rsidR="00B301B5" w:rsidRPr="007E6DB4" w14:paraId="5E9E0EBB" w14:textId="77777777" w:rsidTr="00357D99">
        <w:tc>
          <w:tcPr>
            <w:tcW w:w="4161" w:type="dxa"/>
            <w:shd w:val="clear" w:color="auto" w:fill="auto"/>
          </w:tcPr>
          <w:p w14:paraId="073ED8EC"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97961">
              <w:rPr>
                <w:sz w:val="18"/>
                <w:szCs w:val="18"/>
              </w:rPr>
              <w:t>2021</w:t>
            </w:r>
          </w:p>
        </w:tc>
        <w:tc>
          <w:tcPr>
            <w:tcW w:w="4333" w:type="dxa"/>
            <w:shd w:val="clear" w:color="auto" w:fill="auto"/>
            <w:vAlign w:val="bottom"/>
          </w:tcPr>
          <w:p w14:paraId="11149B7F"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97961">
              <w:rPr>
                <w:sz w:val="18"/>
                <w:szCs w:val="18"/>
              </w:rPr>
              <w:t>826</w:t>
            </w:r>
          </w:p>
        </w:tc>
      </w:tr>
      <w:tr w:rsidR="00B301B5" w:rsidRPr="007E6DB4" w14:paraId="785A53D1" w14:textId="77777777" w:rsidTr="00357D99">
        <w:tc>
          <w:tcPr>
            <w:tcW w:w="4161" w:type="dxa"/>
            <w:shd w:val="clear" w:color="auto" w:fill="auto"/>
          </w:tcPr>
          <w:p w14:paraId="70A81397"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E97961">
              <w:rPr>
                <w:sz w:val="18"/>
                <w:szCs w:val="18"/>
              </w:rPr>
              <w:t>2022</w:t>
            </w:r>
          </w:p>
        </w:tc>
        <w:tc>
          <w:tcPr>
            <w:tcW w:w="4333" w:type="dxa"/>
            <w:shd w:val="clear" w:color="auto" w:fill="auto"/>
            <w:vAlign w:val="bottom"/>
          </w:tcPr>
          <w:p w14:paraId="7B048B20" w14:textId="77777777" w:rsidR="00B301B5" w:rsidRPr="00E97961"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E97961">
              <w:rPr>
                <w:sz w:val="18"/>
                <w:szCs w:val="18"/>
              </w:rPr>
              <w:t>815</w:t>
            </w:r>
          </w:p>
        </w:tc>
      </w:tr>
    </w:tbl>
    <w:p w14:paraId="3C4E693E" w14:textId="77777777" w:rsidR="00B301B5" w:rsidRPr="007E6DB4" w:rsidRDefault="00B301B5" w:rsidP="00B301B5">
      <w:pPr>
        <w:pStyle w:val="H23G"/>
      </w:pPr>
      <w:r w:rsidRPr="007E6DB4">
        <w:tab/>
      </w:r>
      <w:r w:rsidRPr="007E6DB4">
        <w:tab/>
      </w:r>
      <w:r w:rsidRPr="007E6DB4">
        <w:rPr>
          <w:bCs/>
        </w:rPr>
        <w:t>Amnistie présidentielle</w:t>
      </w:r>
    </w:p>
    <w:p w14:paraId="27285427" w14:textId="3C298F17" w:rsidR="00B301B5" w:rsidRPr="007E6DB4" w:rsidRDefault="00B301B5" w:rsidP="00B301B5">
      <w:pPr>
        <w:pStyle w:val="SingleTxtG"/>
      </w:pPr>
      <w:r w:rsidRPr="007E6DB4">
        <w:t>127.</w:t>
      </w:r>
      <w:r w:rsidRPr="007E6DB4">
        <w:tab/>
        <w:t>En</w:t>
      </w:r>
      <w:r w:rsidR="002767D3">
        <w:t xml:space="preserve"> </w:t>
      </w:r>
      <w:r>
        <w:t>20</w:t>
      </w:r>
      <w:r w:rsidRPr="007E6DB4">
        <w:t xml:space="preserve">18, le </w:t>
      </w:r>
      <w:r>
        <w:t xml:space="preserve">Gouvernement </w:t>
      </w:r>
      <w:r w:rsidRPr="007E6DB4">
        <w:t>a lancé un programme d</w:t>
      </w:r>
      <w:r>
        <w:t>’</w:t>
      </w:r>
      <w:r w:rsidRPr="007E6DB4">
        <w:t>amnistie présidentielle dans le cadre duquel 3</w:t>
      </w:r>
      <w:r w:rsidR="002767D3">
        <w:t> </w:t>
      </w:r>
      <w:r w:rsidRPr="007E6DB4">
        <w:t>000</w:t>
      </w:r>
      <w:r>
        <w:t> détenu</w:t>
      </w:r>
      <w:r w:rsidRPr="007E6DB4">
        <w:t>s en moyenne</w:t>
      </w:r>
      <w:r>
        <w:t xml:space="preserve"> ont été</w:t>
      </w:r>
      <w:r w:rsidRPr="007E6DB4">
        <w:t xml:space="preserve"> libérés chaque année. Toutefois, l</w:t>
      </w:r>
      <w:r>
        <w:t>’</w:t>
      </w:r>
      <w:r w:rsidRPr="007E6DB4">
        <w:t>amnistie ne s</w:t>
      </w:r>
      <w:r>
        <w:t>’</w:t>
      </w:r>
      <w:r w:rsidRPr="007E6DB4">
        <w:t>applique pas aux</w:t>
      </w:r>
      <w:r>
        <w:t xml:space="preserve"> détenu</w:t>
      </w:r>
      <w:r w:rsidRPr="007E6DB4">
        <w:t>s inculpés d</w:t>
      </w:r>
      <w:r>
        <w:t>’</w:t>
      </w:r>
      <w:r w:rsidRPr="007E6DB4">
        <w:t>infractions telles que le meurtre, la traite des êtres humains, les i</w:t>
      </w:r>
      <w:r>
        <w:t>nfractions à caractère sexuel ou</w:t>
      </w:r>
      <w:r w:rsidRPr="007E6DB4">
        <w:t xml:space="preserve"> la trahison. Elle exclut également les personnes précédemment amnistiées ou</w:t>
      </w:r>
      <w:r>
        <w:t xml:space="preserve"> détenu</w:t>
      </w:r>
      <w:r w:rsidRPr="007E6DB4">
        <w:t>es sur décision d</w:t>
      </w:r>
      <w:r>
        <w:t>’</w:t>
      </w:r>
      <w:r w:rsidRPr="007E6DB4">
        <w:t>un tribunal militaire, entre autres.</w:t>
      </w:r>
    </w:p>
    <w:p w14:paraId="513133D5" w14:textId="77777777" w:rsidR="00B301B5" w:rsidRPr="007E6DB4" w:rsidRDefault="00B301B5" w:rsidP="00B301B5">
      <w:pPr>
        <w:pStyle w:val="SingleTxtG"/>
      </w:pPr>
      <w:r w:rsidRPr="007E6DB4">
        <w:t>128.</w:t>
      </w:r>
      <w:r w:rsidRPr="007E6DB4">
        <w:tab/>
      </w:r>
      <w:r>
        <w:t>Voici les chiffres relatifs aux</w:t>
      </w:r>
      <w:r w:rsidRPr="007E6DB4">
        <w:t xml:space="preserve"> libérations après amnisties prononcées </w:t>
      </w:r>
      <w:r>
        <w:t>ces dernières années.</w:t>
      </w:r>
    </w:p>
    <w:p w14:paraId="41DB6F9D" w14:textId="1DF78DB4" w:rsidR="00B301B5" w:rsidRPr="002767D3" w:rsidRDefault="00B301B5" w:rsidP="002767D3">
      <w:pPr>
        <w:pStyle w:val="Titre1"/>
        <w:spacing w:after="120"/>
      </w:pPr>
      <w:r w:rsidRPr="007E6DB4">
        <w:t>Tableau 10</w:t>
      </w:r>
      <w:r w:rsidR="002767D3">
        <w:t xml:space="preserve"> </w:t>
      </w:r>
      <w:r w:rsidR="002767D3">
        <w:br/>
      </w:r>
      <w:r w:rsidRPr="007E6DB4">
        <w:rPr>
          <w:b/>
          <w:bCs/>
        </w:rPr>
        <w:t xml:space="preserve">Statistiques </w:t>
      </w:r>
      <w:r>
        <w:rPr>
          <w:b/>
          <w:bCs/>
        </w:rPr>
        <w:t>relatives à</w:t>
      </w:r>
      <w:r w:rsidRPr="007E6DB4">
        <w:rPr>
          <w:b/>
          <w:bCs/>
        </w:rPr>
        <w:t xml:space="preserve"> l</w:t>
      </w:r>
      <w:r>
        <w:rPr>
          <w:b/>
          <w:bCs/>
        </w:rPr>
        <w:t>’</w:t>
      </w:r>
      <w:r w:rsidRPr="007E6DB4">
        <w:rPr>
          <w:b/>
          <w:bCs/>
        </w:rPr>
        <w:t>amnistie présidentielle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6"/>
        <w:gridCol w:w="1790"/>
        <w:gridCol w:w="1856"/>
        <w:gridCol w:w="1798"/>
      </w:tblGrid>
      <w:tr w:rsidR="00B301B5" w:rsidRPr="007E6DB4" w14:paraId="04DDA2CE" w14:textId="77777777" w:rsidTr="00357D99">
        <w:trPr>
          <w:tblHeader/>
        </w:trPr>
        <w:tc>
          <w:tcPr>
            <w:tcW w:w="1926" w:type="dxa"/>
            <w:tcBorders>
              <w:top w:val="single" w:sz="4" w:space="0" w:color="auto"/>
              <w:bottom w:val="single" w:sz="12" w:space="0" w:color="auto"/>
            </w:tcBorders>
            <w:shd w:val="clear" w:color="auto" w:fill="auto"/>
            <w:vAlign w:val="bottom"/>
          </w:tcPr>
          <w:p w14:paraId="1A55C3C3" w14:textId="77777777" w:rsidR="00B301B5" w:rsidRPr="000D1209"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0D1209">
              <w:rPr>
                <w:i/>
                <w:iCs/>
                <w:sz w:val="16"/>
                <w:szCs w:val="16"/>
              </w:rPr>
              <w:t>Année</w:t>
            </w:r>
          </w:p>
        </w:tc>
        <w:tc>
          <w:tcPr>
            <w:tcW w:w="1790" w:type="dxa"/>
            <w:tcBorders>
              <w:top w:val="single" w:sz="4" w:space="0" w:color="auto"/>
              <w:bottom w:val="single" w:sz="12" w:space="0" w:color="auto"/>
            </w:tcBorders>
            <w:shd w:val="clear" w:color="auto" w:fill="auto"/>
            <w:vAlign w:val="bottom"/>
          </w:tcPr>
          <w:p w14:paraId="6743CEA1" w14:textId="77777777" w:rsidR="00B301B5" w:rsidRPr="000D1209"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0D1209">
              <w:rPr>
                <w:i/>
                <w:iCs/>
                <w:sz w:val="16"/>
                <w:szCs w:val="16"/>
              </w:rPr>
              <w:t>Hommes</w:t>
            </w:r>
          </w:p>
        </w:tc>
        <w:tc>
          <w:tcPr>
            <w:tcW w:w="1856" w:type="dxa"/>
            <w:tcBorders>
              <w:top w:val="single" w:sz="4" w:space="0" w:color="auto"/>
              <w:bottom w:val="single" w:sz="12" w:space="0" w:color="auto"/>
            </w:tcBorders>
            <w:shd w:val="clear" w:color="auto" w:fill="auto"/>
            <w:vAlign w:val="bottom"/>
          </w:tcPr>
          <w:p w14:paraId="2F5AD892" w14:textId="77777777" w:rsidR="00B301B5" w:rsidRPr="000D1209"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0D1209">
              <w:rPr>
                <w:i/>
                <w:iCs/>
                <w:sz w:val="16"/>
                <w:szCs w:val="16"/>
              </w:rPr>
              <w:t>Femmes</w:t>
            </w:r>
          </w:p>
        </w:tc>
        <w:tc>
          <w:tcPr>
            <w:tcW w:w="1798" w:type="dxa"/>
            <w:tcBorders>
              <w:top w:val="single" w:sz="4" w:space="0" w:color="auto"/>
              <w:bottom w:val="single" w:sz="12" w:space="0" w:color="auto"/>
            </w:tcBorders>
            <w:shd w:val="clear" w:color="auto" w:fill="auto"/>
            <w:vAlign w:val="bottom"/>
          </w:tcPr>
          <w:p w14:paraId="4B3329F6" w14:textId="77777777" w:rsidR="00B301B5" w:rsidRPr="000D1209"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0D1209">
              <w:rPr>
                <w:i/>
                <w:iCs/>
                <w:sz w:val="16"/>
                <w:szCs w:val="16"/>
              </w:rPr>
              <w:t>Total</w:t>
            </w:r>
          </w:p>
        </w:tc>
      </w:tr>
      <w:tr w:rsidR="00B301B5" w:rsidRPr="007E6DB4" w14:paraId="21697DEA" w14:textId="77777777" w:rsidTr="00357D99">
        <w:tc>
          <w:tcPr>
            <w:tcW w:w="1926" w:type="dxa"/>
            <w:tcBorders>
              <w:top w:val="single" w:sz="12" w:space="0" w:color="auto"/>
            </w:tcBorders>
            <w:shd w:val="clear" w:color="auto" w:fill="auto"/>
          </w:tcPr>
          <w:p w14:paraId="45BB638C"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0D1209">
              <w:rPr>
                <w:sz w:val="18"/>
                <w:szCs w:val="18"/>
              </w:rPr>
              <w:t>2018</w:t>
            </w:r>
          </w:p>
        </w:tc>
        <w:tc>
          <w:tcPr>
            <w:tcW w:w="1790" w:type="dxa"/>
            <w:tcBorders>
              <w:top w:val="single" w:sz="12" w:space="0" w:color="auto"/>
            </w:tcBorders>
            <w:shd w:val="clear" w:color="auto" w:fill="auto"/>
            <w:vAlign w:val="bottom"/>
          </w:tcPr>
          <w:p w14:paraId="40E6B9DE"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3 165</w:t>
            </w:r>
          </w:p>
        </w:tc>
        <w:tc>
          <w:tcPr>
            <w:tcW w:w="1856" w:type="dxa"/>
            <w:tcBorders>
              <w:top w:val="single" w:sz="12" w:space="0" w:color="auto"/>
            </w:tcBorders>
            <w:shd w:val="clear" w:color="auto" w:fill="auto"/>
            <w:vAlign w:val="bottom"/>
          </w:tcPr>
          <w:p w14:paraId="6E75427A"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268</w:t>
            </w:r>
          </w:p>
        </w:tc>
        <w:tc>
          <w:tcPr>
            <w:tcW w:w="1798" w:type="dxa"/>
            <w:tcBorders>
              <w:top w:val="single" w:sz="12" w:space="0" w:color="auto"/>
            </w:tcBorders>
            <w:shd w:val="clear" w:color="auto" w:fill="auto"/>
            <w:vAlign w:val="bottom"/>
          </w:tcPr>
          <w:p w14:paraId="23843171"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3 433</w:t>
            </w:r>
          </w:p>
        </w:tc>
      </w:tr>
      <w:tr w:rsidR="00B301B5" w:rsidRPr="007E6DB4" w14:paraId="1B538706" w14:textId="77777777" w:rsidTr="00357D99">
        <w:tc>
          <w:tcPr>
            <w:tcW w:w="1926" w:type="dxa"/>
            <w:shd w:val="clear" w:color="auto" w:fill="auto"/>
          </w:tcPr>
          <w:p w14:paraId="671046E2" w14:textId="35F7EA4D" w:rsidR="00B301B5" w:rsidRPr="000D1209"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0D1209">
              <w:rPr>
                <w:sz w:val="18"/>
                <w:szCs w:val="18"/>
              </w:rPr>
              <w:t xml:space="preserve">2020 </w:t>
            </w:r>
            <w:r w:rsidR="002767D3">
              <w:rPr>
                <w:sz w:val="18"/>
                <w:szCs w:val="18"/>
              </w:rPr>
              <w:br/>
            </w:r>
            <w:r w:rsidRPr="000D1209">
              <w:rPr>
                <w:sz w:val="18"/>
                <w:szCs w:val="18"/>
              </w:rPr>
              <w:t>(première amnistie)</w:t>
            </w:r>
          </w:p>
        </w:tc>
        <w:tc>
          <w:tcPr>
            <w:tcW w:w="1790" w:type="dxa"/>
            <w:shd w:val="clear" w:color="auto" w:fill="auto"/>
            <w:vAlign w:val="bottom"/>
          </w:tcPr>
          <w:p w14:paraId="767C33E0"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1 476</w:t>
            </w:r>
          </w:p>
        </w:tc>
        <w:tc>
          <w:tcPr>
            <w:tcW w:w="1856" w:type="dxa"/>
            <w:shd w:val="clear" w:color="auto" w:fill="auto"/>
            <w:vAlign w:val="bottom"/>
          </w:tcPr>
          <w:p w14:paraId="15DF082C"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45</w:t>
            </w:r>
          </w:p>
        </w:tc>
        <w:tc>
          <w:tcPr>
            <w:tcW w:w="1798" w:type="dxa"/>
            <w:shd w:val="clear" w:color="auto" w:fill="auto"/>
            <w:vAlign w:val="bottom"/>
          </w:tcPr>
          <w:p w14:paraId="284933C3"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1 521</w:t>
            </w:r>
          </w:p>
        </w:tc>
      </w:tr>
      <w:tr w:rsidR="00B301B5" w:rsidRPr="007E6DB4" w14:paraId="4569EF63" w14:textId="77777777" w:rsidTr="00357D99">
        <w:tc>
          <w:tcPr>
            <w:tcW w:w="1926" w:type="dxa"/>
            <w:shd w:val="clear" w:color="auto" w:fill="auto"/>
          </w:tcPr>
          <w:p w14:paraId="6E6FBA15" w14:textId="77777777" w:rsidR="00B301B5" w:rsidRPr="000D1209" w:rsidRDefault="00B301B5" w:rsidP="00357D99">
            <w:pPr>
              <w:pStyle w:val="SingleTxtG"/>
              <w:tabs>
                <w:tab w:val="clear" w:pos="1701"/>
                <w:tab w:val="clear" w:pos="2268"/>
                <w:tab w:val="left" w:pos="261"/>
              </w:tabs>
              <w:suppressAutoHyphens w:val="0"/>
              <w:spacing w:before="40" w:after="40" w:line="220" w:lineRule="exact"/>
              <w:ind w:left="0" w:right="113"/>
              <w:jc w:val="left"/>
              <w:rPr>
                <w:sz w:val="18"/>
                <w:szCs w:val="18"/>
              </w:rPr>
            </w:pPr>
            <w:r w:rsidRPr="000D1209">
              <w:rPr>
                <w:sz w:val="18"/>
                <w:szCs w:val="18"/>
              </w:rPr>
              <w:t>Deuxième amnistie</w:t>
            </w:r>
          </w:p>
        </w:tc>
        <w:tc>
          <w:tcPr>
            <w:tcW w:w="1790" w:type="dxa"/>
            <w:shd w:val="clear" w:color="auto" w:fill="auto"/>
            <w:vAlign w:val="bottom"/>
          </w:tcPr>
          <w:p w14:paraId="4F42ADB7"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2 230</w:t>
            </w:r>
          </w:p>
        </w:tc>
        <w:tc>
          <w:tcPr>
            <w:tcW w:w="1856" w:type="dxa"/>
            <w:shd w:val="clear" w:color="auto" w:fill="auto"/>
            <w:vAlign w:val="bottom"/>
          </w:tcPr>
          <w:p w14:paraId="4C0F2982"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172</w:t>
            </w:r>
          </w:p>
        </w:tc>
        <w:tc>
          <w:tcPr>
            <w:tcW w:w="1798" w:type="dxa"/>
            <w:shd w:val="clear" w:color="auto" w:fill="auto"/>
            <w:vAlign w:val="bottom"/>
          </w:tcPr>
          <w:p w14:paraId="7CB84CDF"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2 402</w:t>
            </w:r>
          </w:p>
        </w:tc>
      </w:tr>
      <w:tr w:rsidR="00B301B5" w:rsidRPr="007E6DB4" w14:paraId="73CCC20A" w14:textId="77777777" w:rsidTr="00357D99">
        <w:tc>
          <w:tcPr>
            <w:tcW w:w="1926" w:type="dxa"/>
            <w:shd w:val="clear" w:color="auto" w:fill="auto"/>
          </w:tcPr>
          <w:p w14:paraId="0C1183DB"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0D1209">
              <w:rPr>
                <w:sz w:val="18"/>
                <w:szCs w:val="18"/>
              </w:rPr>
              <w:t>2021</w:t>
            </w:r>
          </w:p>
        </w:tc>
        <w:tc>
          <w:tcPr>
            <w:tcW w:w="1790" w:type="dxa"/>
            <w:shd w:val="clear" w:color="auto" w:fill="auto"/>
            <w:vAlign w:val="bottom"/>
          </w:tcPr>
          <w:p w14:paraId="16FC28B3"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2 160</w:t>
            </w:r>
          </w:p>
        </w:tc>
        <w:tc>
          <w:tcPr>
            <w:tcW w:w="1856" w:type="dxa"/>
            <w:shd w:val="clear" w:color="auto" w:fill="auto"/>
            <w:vAlign w:val="bottom"/>
          </w:tcPr>
          <w:p w14:paraId="62B22115"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44</w:t>
            </w:r>
          </w:p>
        </w:tc>
        <w:tc>
          <w:tcPr>
            <w:tcW w:w="1798" w:type="dxa"/>
            <w:shd w:val="clear" w:color="auto" w:fill="auto"/>
            <w:vAlign w:val="bottom"/>
          </w:tcPr>
          <w:p w14:paraId="66AC1C76"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2 204</w:t>
            </w:r>
          </w:p>
        </w:tc>
      </w:tr>
      <w:tr w:rsidR="00B301B5" w:rsidRPr="007E6DB4" w14:paraId="05BA71AA" w14:textId="77777777" w:rsidTr="00357D99">
        <w:tc>
          <w:tcPr>
            <w:tcW w:w="1926" w:type="dxa"/>
            <w:shd w:val="clear" w:color="auto" w:fill="auto"/>
          </w:tcPr>
          <w:p w14:paraId="113CFE69"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0D1209">
              <w:rPr>
                <w:sz w:val="18"/>
                <w:szCs w:val="18"/>
              </w:rPr>
              <w:t>2023</w:t>
            </w:r>
          </w:p>
        </w:tc>
        <w:tc>
          <w:tcPr>
            <w:tcW w:w="1790" w:type="dxa"/>
            <w:shd w:val="clear" w:color="auto" w:fill="auto"/>
            <w:vAlign w:val="bottom"/>
          </w:tcPr>
          <w:p w14:paraId="6BF8B086"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4 166</w:t>
            </w:r>
          </w:p>
        </w:tc>
        <w:tc>
          <w:tcPr>
            <w:tcW w:w="1856" w:type="dxa"/>
            <w:shd w:val="clear" w:color="auto" w:fill="auto"/>
            <w:vAlign w:val="bottom"/>
          </w:tcPr>
          <w:p w14:paraId="3E98EF3A"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104</w:t>
            </w:r>
          </w:p>
        </w:tc>
        <w:tc>
          <w:tcPr>
            <w:tcW w:w="1798" w:type="dxa"/>
            <w:shd w:val="clear" w:color="auto" w:fill="auto"/>
            <w:vAlign w:val="bottom"/>
          </w:tcPr>
          <w:p w14:paraId="0C1E694D" w14:textId="77777777" w:rsidR="00B301B5" w:rsidRPr="000D1209"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0D1209">
              <w:rPr>
                <w:sz w:val="18"/>
                <w:szCs w:val="18"/>
              </w:rPr>
              <w:t>4 270</w:t>
            </w:r>
          </w:p>
        </w:tc>
      </w:tr>
    </w:tbl>
    <w:p w14:paraId="5CA72D32" w14:textId="26AE5F48" w:rsidR="00B301B5" w:rsidRPr="007E6DB4" w:rsidRDefault="00B301B5" w:rsidP="00B301B5">
      <w:pPr>
        <w:pStyle w:val="SingleTxtG"/>
        <w:spacing w:before="240"/>
      </w:pPr>
      <w:r w:rsidRPr="007E6DB4">
        <w:t>129.</w:t>
      </w:r>
      <w:r w:rsidRPr="007E6DB4">
        <w:tab/>
        <w:t>En</w:t>
      </w:r>
      <w:r w:rsidR="002767D3">
        <w:t xml:space="preserve"> </w:t>
      </w:r>
      <w:r>
        <w:t>2009, une remise totale de leur</w:t>
      </w:r>
      <w:r w:rsidRPr="007E6DB4">
        <w:t xml:space="preserve"> période d</w:t>
      </w:r>
      <w:r>
        <w:t>’</w:t>
      </w:r>
      <w:r w:rsidRPr="007E6DB4">
        <w:t>emprisonnement restante a été accordée à toutes les femmes et mineurs condamnés, aux</w:t>
      </w:r>
      <w:r>
        <w:t xml:space="preserve"> détenus condamnés à une peine de </w:t>
      </w:r>
      <w:r w:rsidR="002767D3">
        <w:t>trente</w:t>
      </w:r>
      <w:r w:rsidR="002767D3">
        <w:noBreakHyphen/>
        <w:t xml:space="preserve">six </w:t>
      </w:r>
      <w:r w:rsidRPr="007E6DB4">
        <w:t>mois ou moins, aux</w:t>
      </w:r>
      <w:r>
        <w:t xml:space="preserve"> détenu</w:t>
      </w:r>
      <w:r w:rsidRPr="007E6DB4">
        <w:t>s malades en fin de vie, et à tous les</w:t>
      </w:r>
      <w:r>
        <w:t xml:space="preserve"> détenus de</w:t>
      </w:r>
      <w:r w:rsidRPr="007E6DB4">
        <w:t xml:space="preserve"> prisons ouvertes ou condamnés à la réclusion criminelle à perpétuit</w:t>
      </w:r>
      <w:r>
        <w:t>é le 31 mai</w:t>
      </w:r>
      <w:r w:rsidR="002767D3">
        <w:t xml:space="preserve"> </w:t>
      </w:r>
      <w:r w:rsidRPr="007E6DB4">
        <w:t>1989 ou avant cette date et ayant purgé</w:t>
      </w:r>
      <w:r w:rsidR="002767D3">
        <w:t xml:space="preserve"> vingt </w:t>
      </w:r>
      <w:r>
        <w:t>ans</w:t>
      </w:r>
      <w:r w:rsidRPr="007E6DB4">
        <w:t xml:space="preserve"> ou plus. Toutefois, cette amnistie excluait les</w:t>
      </w:r>
      <w:r>
        <w:t xml:space="preserve"> </w:t>
      </w:r>
      <w:r w:rsidRPr="007E6DB4">
        <w:t>condamnés à mort, les récidivistes purgeant une peine d</w:t>
      </w:r>
      <w:r>
        <w:t>’</w:t>
      </w:r>
      <w:r w:rsidRPr="007E6DB4">
        <w:t xml:space="preserve">emprisonnement prolongée, </w:t>
      </w:r>
      <w:r>
        <w:t>les personnes</w:t>
      </w:r>
      <w:r w:rsidRPr="007E6DB4">
        <w:t xml:space="preserve"> s</w:t>
      </w:r>
      <w:r>
        <w:t>’</w:t>
      </w:r>
      <w:r w:rsidRPr="007E6DB4">
        <w:t>étant évadée</w:t>
      </w:r>
      <w:r>
        <w:t>s</w:t>
      </w:r>
      <w:r w:rsidRPr="007E6DB4">
        <w:t xml:space="preserve"> et</w:t>
      </w:r>
      <w:r>
        <w:t xml:space="preserve"> </w:t>
      </w:r>
      <w:r w:rsidRPr="007E6DB4">
        <w:t>toujours en fuite</w:t>
      </w:r>
      <w:r>
        <w:t xml:space="preserve">, les personnes </w:t>
      </w:r>
      <w:r w:rsidRPr="007E6DB4">
        <w:t>en liberté sous caution dans l</w:t>
      </w:r>
      <w:r>
        <w:t>’</w:t>
      </w:r>
      <w:r w:rsidRPr="007E6DB4">
        <w:t>attente de l</w:t>
      </w:r>
      <w:r>
        <w:t>’</w:t>
      </w:r>
      <w:r w:rsidRPr="007E6DB4">
        <w:t xml:space="preserve">examen de </w:t>
      </w:r>
      <w:r>
        <w:t>leur</w:t>
      </w:r>
      <w:r w:rsidRPr="007E6DB4">
        <w:t xml:space="preserve"> appel contre la condamnation ou la peine prononcée </w:t>
      </w:r>
      <w:r>
        <w:t>et les personnes</w:t>
      </w:r>
      <w:r w:rsidRPr="007E6DB4">
        <w:t xml:space="preserve"> purgeant une peine d</w:t>
      </w:r>
      <w:r>
        <w:t>’</w:t>
      </w:r>
      <w:r w:rsidRPr="007E6DB4">
        <w:t>emprisonnement pour certaines infractions (meurtre, trahison, viol, vol à main armée, piraterie routière et autres).</w:t>
      </w:r>
    </w:p>
    <w:p w14:paraId="147DB7F9" w14:textId="191E9013" w:rsidR="00B301B5" w:rsidRPr="007E6DB4" w:rsidRDefault="00B301B5" w:rsidP="00B301B5">
      <w:pPr>
        <w:pStyle w:val="SingleTxtG"/>
      </w:pPr>
      <w:r w:rsidRPr="007E6DB4">
        <w:t>130.</w:t>
      </w:r>
      <w:r w:rsidRPr="007E6DB4">
        <w:tab/>
        <w:t>En ce qui concerne les arrestations et détentions arbitraires de dirigeants et militants de l</w:t>
      </w:r>
      <w:r>
        <w:t>’</w:t>
      </w:r>
      <w:r w:rsidRPr="007E6DB4">
        <w:t xml:space="preserve">opposition, de responsables syndicaux et de manifestants, le Comité est invité à se reporter au </w:t>
      </w:r>
      <w:r>
        <w:t>paragraphe 20</w:t>
      </w:r>
      <w:r w:rsidRPr="007E6DB4">
        <w:t>9.</w:t>
      </w:r>
    </w:p>
    <w:p w14:paraId="36079902" w14:textId="77768B4E" w:rsidR="00B301B5" w:rsidRPr="007E6DB4" w:rsidRDefault="00B301B5" w:rsidP="002767D3">
      <w:pPr>
        <w:pStyle w:val="H1G"/>
      </w:pPr>
      <w:r w:rsidRPr="007E6DB4">
        <w:tab/>
      </w:r>
      <w:r w:rsidRPr="007E6DB4">
        <w:tab/>
        <w:t>Traitement des personnes privées de liberté (art.</w:t>
      </w:r>
      <w:r w:rsidR="002767D3">
        <w:t> </w:t>
      </w:r>
      <w:r w:rsidRPr="007E6DB4">
        <w:t>10)</w:t>
      </w:r>
    </w:p>
    <w:p w14:paraId="5C85BB7D" w14:textId="0EF7D4B2" w:rsidR="00B301B5" w:rsidRPr="007E6DB4" w:rsidRDefault="00B301B5" w:rsidP="00B301B5">
      <w:pPr>
        <w:pStyle w:val="SingleTxtG"/>
      </w:pPr>
      <w:r w:rsidRPr="007E6DB4">
        <w:t>131.</w:t>
      </w:r>
      <w:r w:rsidRPr="007E6DB4">
        <w:tab/>
        <w:t>L</w:t>
      </w:r>
      <w:r>
        <w:t>’article </w:t>
      </w:r>
      <w:r w:rsidRPr="007E6DB4">
        <w:t>50</w:t>
      </w:r>
      <w:r w:rsidR="002767D3">
        <w:t xml:space="preserve"> </w:t>
      </w:r>
      <w:r>
        <w:t>(par. </w:t>
      </w:r>
      <w:r w:rsidRPr="007E6DB4">
        <w:t>1</w:t>
      </w:r>
      <w:r w:rsidR="002767D3">
        <w:t> </w:t>
      </w:r>
      <w:r w:rsidRPr="007E6DB4">
        <w:t>c)) de la Constitution définit les droits des personnes arrêtées et</w:t>
      </w:r>
      <w:r>
        <w:t xml:space="preserve"> détenu</w:t>
      </w:r>
      <w:r w:rsidRPr="007E6DB4">
        <w:t>es, qui doivent être traitées avec humanité et dans le respect de la dignité inhérente à la personne humaine.</w:t>
      </w:r>
    </w:p>
    <w:p w14:paraId="11769B7B" w14:textId="7A9E524C" w:rsidR="00B301B5" w:rsidRPr="007E6DB4" w:rsidRDefault="00B301B5" w:rsidP="00B301B5">
      <w:pPr>
        <w:pStyle w:val="SingleTxtG"/>
      </w:pPr>
      <w:r w:rsidRPr="007E6DB4">
        <w:t>132.</w:t>
      </w:r>
      <w:r w:rsidRPr="007E6DB4">
        <w:tab/>
        <w:t>L</w:t>
      </w:r>
      <w:r>
        <w:t>’article </w:t>
      </w:r>
      <w:r w:rsidRPr="007E6DB4">
        <w:t>50</w:t>
      </w:r>
      <w:r w:rsidR="002767D3">
        <w:t xml:space="preserve"> </w:t>
      </w:r>
      <w:r>
        <w:t>(par. </w:t>
      </w:r>
      <w:r w:rsidRPr="007E6DB4">
        <w:t>2) de la Constitution dispose que toute personne arrêtée ou</w:t>
      </w:r>
      <w:r>
        <w:t xml:space="preserve"> détenu</w:t>
      </w:r>
      <w:r w:rsidRPr="007E6DB4">
        <w:t>e en vue d</w:t>
      </w:r>
      <w:r>
        <w:t>’</w:t>
      </w:r>
      <w:r w:rsidRPr="007E6DB4">
        <w:t xml:space="preserve">être </w:t>
      </w:r>
      <w:r>
        <w:t>déférée</w:t>
      </w:r>
      <w:r w:rsidRPr="007E6DB4">
        <w:t xml:space="preserve"> devant un tribunal ou pour une infraction présumée et qui n</w:t>
      </w:r>
      <w:r>
        <w:t>’a</w:t>
      </w:r>
      <w:r w:rsidRPr="007E6DB4">
        <w:t xml:space="preserve"> pas </w:t>
      </w:r>
      <w:r>
        <w:t xml:space="preserve">été </w:t>
      </w:r>
      <w:r w:rsidRPr="007E6DB4">
        <w:t xml:space="preserve">libérée doit être traduite </w:t>
      </w:r>
      <w:r>
        <w:t>en justice</w:t>
      </w:r>
      <w:r w:rsidRPr="007E6DB4">
        <w:t xml:space="preserve"> dans les plus brefs délais et, en tout état de cause, au plus tard </w:t>
      </w:r>
      <w:r w:rsidR="002767D3">
        <w:t xml:space="preserve">quarante-huit </w:t>
      </w:r>
      <w:r>
        <w:t>heures</w:t>
      </w:r>
      <w:r w:rsidRPr="007E6DB4">
        <w:t xml:space="preserve"> après l</w:t>
      </w:r>
      <w:r>
        <w:t>’</w:t>
      </w:r>
      <w:r w:rsidRPr="007E6DB4">
        <w:t>arrestation ou le début de la détention, selon le cas, que cette période s</w:t>
      </w:r>
      <w:r>
        <w:t>’</w:t>
      </w:r>
      <w:r w:rsidRPr="007E6DB4">
        <w:t>achève ou non un samedi, un dimanche ou un jour férié.</w:t>
      </w:r>
    </w:p>
    <w:p w14:paraId="0E3774D6" w14:textId="63CA1E3A" w:rsidR="00B301B5" w:rsidRDefault="00B301B5" w:rsidP="00B301B5">
      <w:pPr>
        <w:pStyle w:val="SingleTxtG"/>
      </w:pPr>
      <w:r w:rsidRPr="007E6DB4">
        <w:t>133.</w:t>
      </w:r>
      <w:r w:rsidRPr="007E6DB4">
        <w:tab/>
        <w:t>L</w:t>
      </w:r>
      <w:r>
        <w:t>’article </w:t>
      </w:r>
      <w:r w:rsidRPr="007E6DB4">
        <w:t>50</w:t>
      </w:r>
      <w:r w:rsidR="002767D3">
        <w:t xml:space="preserve"> </w:t>
      </w:r>
      <w:r>
        <w:t>(par. 5</w:t>
      </w:r>
      <w:r w:rsidR="002767D3">
        <w:t> </w:t>
      </w:r>
      <w:r>
        <w:t>d) et</w:t>
      </w:r>
      <w:r w:rsidR="002767D3">
        <w:t xml:space="preserve"> </w:t>
      </w:r>
      <w:r>
        <w:t>e)</w:t>
      </w:r>
      <w:r w:rsidRPr="007E6DB4">
        <w:t>) de la Constitution dispose que tout</w:t>
      </w:r>
      <w:r>
        <w:t xml:space="preserve"> détenu</w:t>
      </w:r>
      <w:r w:rsidRPr="007E6DB4">
        <w:t>, y</w:t>
      </w:r>
      <w:r w:rsidR="002767D3">
        <w:t> </w:t>
      </w:r>
      <w:r>
        <w:t>compris</w:t>
      </w:r>
      <w:r w:rsidRPr="007E6DB4">
        <w:t xml:space="preserve"> condamné, a droit à des conditions de détention respectueuses de la dignité humaine, qui incluent la possibilité de faire de l</w:t>
      </w:r>
      <w:r>
        <w:t>’</w:t>
      </w:r>
      <w:r w:rsidRPr="007E6DB4">
        <w:t xml:space="preserve">exercice physique et </w:t>
      </w:r>
      <w:r>
        <w:t>d’</w:t>
      </w:r>
      <w:r w:rsidRPr="007E6DB4">
        <w:t>acc</w:t>
      </w:r>
      <w:r>
        <w:t>éder</w:t>
      </w:r>
      <w:r w:rsidRPr="007E6DB4">
        <w:t>, aux frais de l</w:t>
      </w:r>
      <w:r>
        <w:t>’</w:t>
      </w:r>
      <w:r w:rsidRPr="007E6DB4">
        <w:t>État, à un logement adéquat, des</w:t>
      </w:r>
      <w:r>
        <w:t xml:space="preserve"> </w:t>
      </w:r>
      <w:r w:rsidRPr="007E6DB4">
        <w:t>sanitaires, des produits d</w:t>
      </w:r>
      <w:r>
        <w:t>’</w:t>
      </w:r>
      <w:r w:rsidRPr="007E6DB4">
        <w:t>hygiène personnelle, des repas et des matériels de lecture et traitement médicaux appropriés</w:t>
      </w:r>
      <w:r>
        <w:t>. Il</w:t>
      </w:r>
      <w:r w:rsidRPr="007E6DB4">
        <w:t xml:space="preserve"> peut</w:t>
      </w:r>
      <w:r>
        <w:t xml:space="preserve"> aussi </w:t>
      </w:r>
      <w:r w:rsidRPr="007E6DB4">
        <w:t>contester lui-même la légalité de sa détention devant un tribunal et, si celle-ci est illégale, être rapidement libéré.</w:t>
      </w:r>
    </w:p>
    <w:p w14:paraId="0089DD3C" w14:textId="1A3506C0" w:rsidR="00B301B5" w:rsidRPr="007E6DB4" w:rsidRDefault="00B301B5" w:rsidP="00B301B5">
      <w:pPr>
        <w:pStyle w:val="SingleTxtG"/>
      </w:pPr>
      <w:r w:rsidRPr="007E6DB4">
        <w:t>134.</w:t>
      </w:r>
      <w:r w:rsidRPr="007E6DB4">
        <w:tab/>
        <w:t>L</w:t>
      </w:r>
      <w:r>
        <w:t xml:space="preserve">’intérêt </w:t>
      </w:r>
      <w:r w:rsidRPr="007E6DB4">
        <w:t>de l</w:t>
      </w:r>
      <w:r>
        <w:t>’article </w:t>
      </w:r>
      <w:r w:rsidRPr="007E6DB4">
        <w:t>50</w:t>
      </w:r>
      <w:r w:rsidR="002767D3">
        <w:t xml:space="preserve"> </w:t>
      </w:r>
      <w:r>
        <w:t>(par. </w:t>
      </w:r>
      <w:r w:rsidRPr="007E6DB4">
        <w:t>9) de la Constitution, qui prévoit que toute personne illégalement arrêtée ou</w:t>
      </w:r>
      <w:r>
        <w:t xml:space="preserve"> détenu</w:t>
      </w:r>
      <w:r w:rsidRPr="007E6DB4">
        <w:t>e a le droit d</w:t>
      </w:r>
      <w:r>
        <w:t>’</w:t>
      </w:r>
      <w:r w:rsidRPr="007E6DB4">
        <w:t>être indemnisée par la personne responsable de l</w:t>
      </w:r>
      <w:r>
        <w:t>’</w:t>
      </w:r>
      <w:r w:rsidRPr="007E6DB4">
        <w:t xml:space="preserve">arrestation ou de la détention, </w:t>
      </w:r>
      <w:r>
        <w:t xml:space="preserve">est incontestable, mais </w:t>
      </w:r>
      <w:r w:rsidRPr="007E6DB4">
        <w:t xml:space="preserve">une loi pourrait en vertu </w:t>
      </w:r>
      <w:r>
        <w:t>de ce même</w:t>
      </w:r>
      <w:r w:rsidRPr="007E6DB4">
        <w:t xml:space="preserve"> </w:t>
      </w:r>
      <w:r>
        <w:t xml:space="preserve">article </w:t>
      </w:r>
      <w:r w:rsidRPr="007E6DB4">
        <w:t>exonérer de responsabilité un magistrat agissant raisonnablement et de bonne foi dans l</w:t>
      </w:r>
      <w:r>
        <w:t>’</w:t>
      </w:r>
      <w:r w:rsidRPr="007E6DB4">
        <w:t>exercice de pouvoirs judiciaires, ou tout autre fonctionnaire agissant raisonnablement et de bonne foi, sans ignorance ou négligence coupable.</w:t>
      </w:r>
    </w:p>
    <w:p w14:paraId="43F8EFB5" w14:textId="14F20918" w:rsidR="00B301B5" w:rsidRPr="007E6DB4" w:rsidRDefault="00B301B5" w:rsidP="00B301B5">
      <w:pPr>
        <w:pStyle w:val="SingleTxtG"/>
      </w:pPr>
      <w:r w:rsidRPr="007E6DB4">
        <w:t>135.</w:t>
      </w:r>
      <w:r w:rsidRPr="007E6DB4">
        <w:tab/>
        <w:t>L</w:t>
      </w:r>
      <w:r>
        <w:t>’article </w:t>
      </w:r>
      <w:r w:rsidRPr="007E6DB4">
        <w:t>51 de la Constitution garantit le droit à la dignité humaine, y</w:t>
      </w:r>
      <w:r w:rsidR="007E62B2">
        <w:t> </w:t>
      </w:r>
      <w:r w:rsidRPr="007E6DB4">
        <w:t>compris pour les personnes arrêtées et</w:t>
      </w:r>
      <w:r>
        <w:t xml:space="preserve"> détenues, et dispose que</w:t>
      </w:r>
      <w:r w:rsidRPr="007E6DB4">
        <w:t xml:space="preserve"> </w:t>
      </w:r>
      <w:r>
        <w:t>t</w:t>
      </w:r>
      <w:r w:rsidRPr="007E6DB4">
        <w:t xml:space="preserve">oute personne </w:t>
      </w:r>
      <w:r>
        <w:t>jouit</w:t>
      </w:r>
      <w:r w:rsidRPr="007E6DB4">
        <w:t xml:space="preserve"> </w:t>
      </w:r>
      <w:r>
        <w:t>d’</w:t>
      </w:r>
      <w:r w:rsidRPr="007E6DB4">
        <w:t xml:space="preserve">une dignité intrinsèque dans </w:t>
      </w:r>
      <w:r>
        <w:t>sa vie privée et publique, et du droit à</w:t>
      </w:r>
      <w:r w:rsidRPr="007E6DB4">
        <w:t xml:space="preserve"> voir cette dignité respectée et protégée.</w:t>
      </w:r>
    </w:p>
    <w:p w14:paraId="4010D357" w14:textId="77777777" w:rsidR="00B301B5" w:rsidRPr="007E6DB4" w:rsidRDefault="00B301B5" w:rsidP="00B301B5">
      <w:pPr>
        <w:pStyle w:val="SingleTxtG"/>
      </w:pPr>
      <w:r w:rsidRPr="007E6DB4">
        <w:t>136.</w:t>
      </w:r>
      <w:r w:rsidRPr="007E6DB4">
        <w:tab/>
        <w:t>Aux termes de l</w:t>
      </w:r>
      <w:r>
        <w:t>’article </w:t>
      </w:r>
      <w:r w:rsidRPr="007E6DB4">
        <w:t>81 de la Constitution, un enfant s</w:t>
      </w:r>
      <w:r>
        <w:t>’</w:t>
      </w:r>
      <w:r w:rsidRPr="007E6DB4">
        <w:t>entend de tout être humain âgé de moins de 18</w:t>
      </w:r>
      <w:r>
        <w:t> ans</w:t>
      </w:r>
      <w:r w:rsidRPr="007E6DB4">
        <w:t xml:space="preserve">. Il </w:t>
      </w:r>
      <w:r>
        <w:t>y est</w:t>
      </w:r>
      <w:r w:rsidRPr="007E6DB4">
        <w:t xml:space="preserve"> en outre</w:t>
      </w:r>
      <w:r>
        <w:t xml:space="preserve"> dit</w:t>
      </w:r>
      <w:r w:rsidRPr="007E6DB4">
        <w:t xml:space="preserve"> qu</w:t>
      </w:r>
      <w:r>
        <w:t>’</w:t>
      </w:r>
      <w:r w:rsidRPr="007E6DB4">
        <w:t>un enfant ne doit pas être placé en détention autrement qu</w:t>
      </w:r>
      <w:r>
        <w:t>’</w:t>
      </w:r>
      <w:r w:rsidRPr="007E6DB4">
        <w:t>en dernier ressort. Si tel est néanmoins le cas, la détention doit être la plus courte possible et l</w:t>
      </w:r>
      <w:r>
        <w:t>’</w:t>
      </w:r>
      <w:r w:rsidRPr="007E6DB4">
        <w:t>enfant doit être séparé des</w:t>
      </w:r>
      <w:r>
        <w:t xml:space="preserve"> détenu</w:t>
      </w:r>
      <w:r w:rsidRPr="007E6DB4">
        <w:t xml:space="preserve">s de plus de </w:t>
      </w:r>
      <w:r>
        <w:t>18 ans</w:t>
      </w:r>
      <w:r w:rsidRPr="007E6DB4">
        <w:t xml:space="preserve"> et traité d</w:t>
      </w:r>
      <w:r>
        <w:t>’</w:t>
      </w:r>
      <w:r w:rsidRPr="007E6DB4">
        <w:t>une manière et</w:t>
      </w:r>
      <w:r>
        <w:t xml:space="preserve"> détenu</w:t>
      </w:r>
      <w:r w:rsidRPr="007E6DB4">
        <w:t xml:space="preserve"> dans des conditions qui tiennent compte de son âge.</w:t>
      </w:r>
    </w:p>
    <w:p w14:paraId="608874B7" w14:textId="24538BE1" w:rsidR="00B301B5" w:rsidRPr="007E6DB4" w:rsidRDefault="00B301B5" w:rsidP="00B301B5">
      <w:pPr>
        <w:pStyle w:val="SingleTxtG"/>
      </w:pPr>
      <w:r w:rsidRPr="007E6DB4">
        <w:t>137.</w:t>
      </w:r>
      <w:r w:rsidRPr="007E6DB4">
        <w:tab/>
        <w:t xml:space="preserve">Selon le </w:t>
      </w:r>
      <w:r>
        <w:t>paragraphe </w:t>
      </w:r>
      <w:r w:rsidRPr="007E6DB4">
        <w:t>19 de l</w:t>
      </w:r>
      <w:r>
        <w:t>’</w:t>
      </w:r>
      <w:r w:rsidRPr="007E6DB4">
        <w:t>annexe de la loi sur la pol</w:t>
      </w:r>
      <w:r>
        <w:t xml:space="preserve">ice, </w:t>
      </w:r>
      <w:r w:rsidRPr="007E6DB4">
        <w:t>tout policier commet une infraction s</w:t>
      </w:r>
      <w:r>
        <w:t>’</w:t>
      </w:r>
      <w:r w:rsidRPr="007E6DB4">
        <w:t>il place injustement une personne en garde</w:t>
      </w:r>
      <w:r>
        <w:t xml:space="preserve"> </w:t>
      </w:r>
      <w:r w:rsidRPr="007E6DB4">
        <w:t xml:space="preserve">à vue et, aux termes du </w:t>
      </w:r>
      <w:r>
        <w:t>paragraphe </w:t>
      </w:r>
      <w:r w:rsidRPr="007E6DB4">
        <w:t>21,</w:t>
      </w:r>
      <w:r>
        <w:t xml:space="preserve"> </w:t>
      </w:r>
      <w:r w:rsidRPr="007E6DB4">
        <w:t>s</w:t>
      </w:r>
      <w:r>
        <w:t>’</w:t>
      </w:r>
      <w:r w:rsidRPr="007E6DB4">
        <w:t>il exerce une violence injustifiée sur ce</w:t>
      </w:r>
      <w:r>
        <w:t xml:space="preserve"> détenu</w:t>
      </w:r>
      <w:r w:rsidRPr="007E6DB4">
        <w:t xml:space="preserve"> ou toute autre personne avec laquelle il peut être en contact dans l</w:t>
      </w:r>
      <w:r>
        <w:t>’</w:t>
      </w:r>
      <w:r w:rsidRPr="007E6DB4">
        <w:t>exercice de ses fonctions, les néglige</w:t>
      </w:r>
      <w:r>
        <w:t xml:space="preserve"> </w:t>
      </w:r>
      <w:r w:rsidRPr="007E6DB4">
        <w:t>ou leur fait subir de mauvais traitements.</w:t>
      </w:r>
    </w:p>
    <w:p w14:paraId="6DF26E97" w14:textId="77777777" w:rsidR="00B301B5" w:rsidRPr="007E6DB4" w:rsidRDefault="00B301B5" w:rsidP="00B301B5">
      <w:pPr>
        <w:pStyle w:val="SingleTxtG"/>
      </w:pPr>
      <w:r w:rsidRPr="007E6DB4">
        <w:t>138.</w:t>
      </w:r>
      <w:r w:rsidRPr="007E6DB4">
        <w:tab/>
        <w:t>Les responsables des postes de police sont chargés de veiller à la sécurité des personnes arrêtées et placées en garde à vue. À l</w:t>
      </w:r>
      <w:r>
        <w:t>’</w:t>
      </w:r>
      <w:r w:rsidRPr="007E6DB4">
        <w:t>issue d</w:t>
      </w:r>
      <w:r>
        <w:t>’</w:t>
      </w:r>
      <w:r w:rsidRPr="007E6DB4">
        <w:t>inspections effectuées d</w:t>
      </w:r>
      <w:r>
        <w:t>’</w:t>
      </w:r>
      <w:r w:rsidRPr="007E6DB4">
        <w:t>une part par des officiers supérieurs de la police et d</w:t>
      </w:r>
      <w:r>
        <w:t>’</w:t>
      </w:r>
      <w:r w:rsidRPr="007E6DB4">
        <w:t>autre part par des fonctionnaires judiciaires à la suite de plaintes déposées par des personnes arrêtées et par la Commission zimbabwéenne des droits de l</w:t>
      </w:r>
      <w:r>
        <w:t>’</w:t>
      </w:r>
      <w:r w:rsidRPr="007E6DB4">
        <w:t>homme, la police s</w:t>
      </w:r>
      <w:r>
        <w:t>’</w:t>
      </w:r>
      <w:r w:rsidRPr="007E6DB4">
        <w:t xml:space="preserve">est lancée dans la rénovation de </w:t>
      </w:r>
      <w:r>
        <w:t>se</w:t>
      </w:r>
      <w:r w:rsidRPr="007E6DB4">
        <w:t>s structures d</w:t>
      </w:r>
      <w:r>
        <w:t>’</w:t>
      </w:r>
      <w:r w:rsidRPr="007E6DB4">
        <w:t>accueil et la construction de nouveaux locaux. De ce fait, les lieux de détention et les systèmes de surveillance des commissariats de police ont été considérablement améliorés.</w:t>
      </w:r>
    </w:p>
    <w:p w14:paraId="08897618" w14:textId="54F0249B" w:rsidR="00B301B5" w:rsidRPr="007E6DB4" w:rsidRDefault="00B301B5" w:rsidP="00B301B5">
      <w:pPr>
        <w:pStyle w:val="SingleTxtG"/>
      </w:pPr>
      <w:r w:rsidRPr="007E6DB4">
        <w:t>139.</w:t>
      </w:r>
      <w:r w:rsidRPr="007E6DB4">
        <w:tab/>
        <w:t xml:space="preserve">Les </w:t>
      </w:r>
      <w:r>
        <w:t>articles </w:t>
      </w:r>
      <w:r w:rsidRPr="007E6DB4">
        <w:t>44 à</w:t>
      </w:r>
      <w:r w:rsidR="007E62B2">
        <w:t xml:space="preserve"> 52</w:t>
      </w:r>
      <w:r w:rsidRPr="007E6DB4">
        <w:t xml:space="preserve"> de la loi sur les prisons prévoient une supervision impartiale et des inspections indépendantes des centres de détention. Ils autorisent les Vice-Présidents, Ministres,</w:t>
      </w:r>
      <w:r>
        <w:t xml:space="preserve"> </w:t>
      </w:r>
      <w:r w:rsidRPr="007E6DB4">
        <w:t xml:space="preserve">juges, </w:t>
      </w:r>
      <w:r>
        <w:t>procureur</w:t>
      </w:r>
      <w:r w:rsidRPr="007E6DB4">
        <w:t>s, ministres des cultes et visiteurs officiels à visiter les cellules de détention, ce qu</w:t>
      </w:r>
      <w:r>
        <w:t>’</w:t>
      </w:r>
      <w:r w:rsidRPr="007E6DB4">
        <w:t>ils font régulièrement.</w:t>
      </w:r>
      <w:r>
        <w:t xml:space="preserve"> </w:t>
      </w:r>
      <w:r w:rsidRPr="007E6DB4">
        <w:t>L</w:t>
      </w:r>
      <w:r>
        <w:t>’article </w:t>
      </w:r>
      <w:r w:rsidRPr="007E6DB4">
        <w:t xml:space="preserve">46 définit expressément les attributions des juges inspecteurs. </w:t>
      </w:r>
      <w:r>
        <w:t>Ceux-ci</w:t>
      </w:r>
      <w:r w:rsidRPr="007E6DB4">
        <w:t xml:space="preserve"> sont notamment habilités à consulter tous les documents, registres et dossiers relatifs à la gestion et à la discipline, à visiter </w:t>
      </w:r>
      <w:r>
        <w:t>l’ensemble des locaux</w:t>
      </w:r>
      <w:r w:rsidRPr="007E6DB4">
        <w:t xml:space="preserve"> et à rencontrer tous le</w:t>
      </w:r>
      <w:r>
        <w:t>s détenu</w:t>
      </w:r>
      <w:r w:rsidRPr="007E6DB4">
        <w:t xml:space="preserve">s sans exception, à évaluer et à éprouver la qualité de la nourriture </w:t>
      </w:r>
      <w:r>
        <w:t xml:space="preserve">qui leur est </w:t>
      </w:r>
      <w:r w:rsidRPr="007E6DB4">
        <w:t>servie, à déterminer, dans la mesure du possible, si toutes les dispositions réglementaires applicables sont respectées et à enquêter sur toute plainte ou demande formulée par un</w:t>
      </w:r>
      <w:r>
        <w:t xml:space="preserve"> détenu</w:t>
      </w:r>
      <w:r w:rsidRPr="007E6DB4">
        <w:t>. En outre, son mandat constitutionnel défini à l</w:t>
      </w:r>
      <w:r>
        <w:t>’article </w:t>
      </w:r>
      <w:r w:rsidRPr="007E6DB4">
        <w:t>243</w:t>
      </w:r>
      <w:r w:rsidR="007E62B2">
        <w:t> </w:t>
      </w:r>
      <w:r w:rsidRPr="007E6DB4">
        <w:t>k)</w:t>
      </w:r>
      <w:r w:rsidR="007E62B2">
        <w:t> </w:t>
      </w:r>
      <w:r w:rsidRPr="007E6DB4">
        <w:t>i) habilite la Commission zimbabwéenne des droits de l</w:t>
      </w:r>
      <w:r>
        <w:t>’</w:t>
      </w:r>
      <w:r w:rsidRPr="007E6DB4">
        <w:t>homme à visiter et inspecter les prisons, les lieux de détention, les camps de réfugiés et les installations connexes.</w:t>
      </w:r>
    </w:p>
    <w:p w14:paraId="1C84251A" w14:textId="3BFCBED6" w:rsidR="00B301B5" w:rsidRPr="007E6DB4" w:rsidRDefault="00B301B5" w:rsidP="00B301B5">
      <w:pPr>
        <w:pStyle w:val="SingleTxtG"/>
      </w:pPr>
      <w:r w:rsidRPr="007E6DB4">
        <w:t>140.</w:t>
      </w:r>
      <w:r w:rsidRPr="007E6DB4">
        <w:tab/>
        <w:t xml:space="preserve">La police et </w:t>
      </w:r>
      <w:r w:rsidRPr="007A6AD8">
        <w:rPr>
          <w:bCs/>
        </w:rPr>
        <w:t>l</w:t>
      </w:r>
      <w:r>
        <w:rPr>
          <w:bCs/>
        </w:rPr>
        <w:t>’</w:t>
      </w:r>
      <w:r w:rsidRPr="007A6AD8">
        <w:rPr>
          <w:bCs/>
        </w:rPr>
        <w:t>administration pénitentiaire et correctionnelle du Zimbabwe</w:t>
      </w:r>
      <w:r w:rsidRPr="007A6AD8">
        <w:t xml:space="preserve"> </w:t>
      </w:r>
      <w:r w:rsidRPr="007E6DB4">
        <w:t xml:space="preserve">ont </w:t>
      </w:r>
      <w:r>
        <w:t>adopté une nouvelle approche</w:t>
      </w:r>
      <w:r w:rsidRPr="007E6DB4">
        <w:t xml:space="preserve"> et les diverses dispositions applicables en matière de </w:t>
      </w:r>
      <w:r w:rsidR="007E62B2">
        <w:t xml:space="preserve">droits de </w:t>
      </w:r>
      <w:r w:rsidRPr="007E6DB4">
        <w:t>l</w:t>
      </w:r>
      <w:r>
        <w:t>’</w:t>
      </w:r>
      <w:r w:rsidRPr="007E6DB4">
        <w:t>homme font désormais partie intégrante de l</w:t>
      </w:r>
      <w:r>
        <w:t>’</w:t>
      </w:r>
      <w:r w:rsidRPr="007E6DB4">
        <w:t>enseignement et de la formation qui sont dispensés aux personnels ayant autorité sur des personnes privées de liberté.</w:t>
      </w:r>
    </w:p>
    <w:p w14:paraId="14901AA2" w14:textId="77777777" w:rsidR="00B301B5" w:rsidRPr="007E6DB4" w:rsidRDefault="00B301B5" w:rsidP="00B301B5">
      <w:pPr>
        <w:pStyle w:val="SingleTxtG"/>
      </w:pPr>
      <w:r w:rsidRPr="007E6DB4">
        <w:t>141.</w:t>
      </w:r>
      <w:r w:rsidRPr="007E6DB4">
        <w:tab/>
        <w:t>Les personnes arrêtées ou</w:t>
      </w:r>
      <w:r>
        <w:t xml:space="preserve"> détenu</w:t>
      </w:r>
      <w:r w:rsidRPr="007E6DB4">
        <w:t>es peuvent s</w:t>
      </w:r>
      <w:r>
        <w:t>’</w:t>
      </w:r>
      <w:r w:rsidRPr="007E6DB4">
        <w:t>informer de ces dispositions et disposent de recours utiles leur permettant d</w:t>
      </w:r>
      <w:r>
        <w:t>’</w:t>
      </w:r>
      <w:r w:rsidRPr="007E6DB4">
        <w:t>obtenir que ces règles soient respectées, de se plaindre lorsqu</w:t>
      </w:r>
      <w:r>
        <w:t>’</w:t>
      </w:r>
      <w:r w:rsidRPr="007E6DB4">
        <w:t>il n</w:t>
      </w:r>
      <w:r>
        <w:t>’</w:t>
      </w:r>
      <w:r w:rsidRPr="007E6DB4">
        <w:t>est pas tenu compte de celles-ci et d</w:t>
      </w:r>
      <w:r>
        <w:t>’</w:t>
      </w:r>
      <w:r w:rsidRPr="007E6DB4">
        <w:t>obtenir juste réparation en cas de violation. Toute personne arrêtée ou</w:t>
      </w:r>
      <w:r>
        <w:t xml:space="preserve"> détenu</w:t>
      </w:r>
      <w:r w:rsidRPr="007E6DB4">
        <w:t xml:space="preserve">e a la possibilité de déposer une plainte grâce au système décrit au </w:t>
      </w:r>
      <w:r>
        <w:t>paragraphe </w:t>
      </w:r>
      <w:r w:rsidRPr="007E6DB4">
        <w:t>2 ci-dessus. En cas de violation, toute personne a le droit de demander des mesures de réparation et d</w:t>
      </w:r>
      <w:r>
        <w:t>’</w:t>
      </w:r>
      <w:r w:rsidRPr="007E6DB4">
        <w:t>indemnisation devant les tribunaux.</w:t>
      </w:r>
    </w:p>
    <w:p w14:paraId="775A7790" w14:textId="7098DFE9" w:rsidR="00B301B5" w:rsidRPr="007E6DB4" w:rsidRDefault="00B301B5" w:rsidP="00B301B5">
      <w:pPr>
        <w:pStyle w:val="SingleTxtG"/>
      </w:pPr>
      <w:r w:rsidRPr="007E6DB4">
        <w:t>142.</w:t>
      </w:r>
      <w:r w:rsidRPr="007E6DB4">
        <w:tab/>
        <w:t>En</w:t>
      </w:r>
      <w:r w:rsidR="007E62B2">
        <w:t xml:space="preserve"> </w:t>
      </w:r>
      <w:r>
        <w:t>20</w:t>
      </w:r>
      <w:r w:rsidRPr="007E6DB4">
        <w:t xml:space="preserve">13, le </w:t>
      </w:r>
      <w:r>
        <w:t xml:space="preserve">Gouvernement </w:t>
      </w:r>
      <w:r w:rsidRPr="007E6DB4">
        <w:t>du Zimbabwe a officiellement lancé un prog</w:t>
      </w:r>
      <w:r>
        <w:t>ramme spécifique dit de « déjudiciarisation avant le procès »</w:t>
      </w:r>
      <w:r w:rsidRPr="007E6DB4">
        <w:t xml:space="preserve"> </w:t>
      </w:r>
      <w:r>
        <w:t xml:space="preserve">qui accorde </w:t>
      </w:r>
      <w:r w:rsidRPr="007E6DB4">
        <w:t>une attention particulière aux délinquants juvéniles. Ce pr</w:t>
      </w:r>
      <w:r>
        <w:t>ogramme prévoit la création de « </w:t>
      </w:r>
      <w:r w:rsidRPr="007E6DB4">
        <w:t>comités de déjudiciarisation avant le procès</w:t>
      </w:r>
      <w:r>
        <w:t> »</w:t>
      </w:r>
      <w:r w:rsidRPr="007E6DB4">
        <w:t xml:space="preserve"> siégeant et délibérant au cas par cas</w:t>
      </w:r>
      <w:r>
        <w:t xml:space="preserve"> et a pour objectif</w:t>
      </w:r>
      <w:r w:rsidRPr="007E6DB4">
        <w:t xml:space="preserve"> de réduire la détention des mineurs au minimum et à tout prix.</w:t>
      </w:r>
    </w:p>
    <w:p w14:paraId="64A9D0C9" w14:textId="77777777" w:rsidR="00B301B5" w:rsidRPr="007E6DB4" w:rsidRDefault="00B301B5" w:rsidP="00B301B5">
      <w:pPr>
        <w:pStyle w:val="SingleTxtG"/>
      </w:pPr>
      <w:r w:rsidRPr="007E6DB4">
        <w:t>143.</w:t>
      </w:r>
      <w:r w:rsidRPr="007E6DB4">
        <w:tab/>
        <w:t>En outre, l</w:t>
      </w:r>
      <w:r>
        <w:t>’article </w:t>
      </w:r>
      <w:r w:rsidRPr="007E6DB4">
        <w:t>135 de la l</w:t>
      </w:r>
      <w:r>
        <w:t>oi relative à la procédure pénale et à l’administration de la preuve</w:t>
      </w:r>
      <w:r w:rsidRPr="007E6DB4">
        <w:t xml:space="preserve"> prévoit la libération inconditionnelle des</w:t>
      </w:r>
      <w:r>
        <w:t xml:space="preserve"> </w:t>
      </w:r>
      <w:r w:rsidRPr="007E6DB4">
        <w:t xml:space="preserve">délinquants juvéniles </w:t>
      </w:r>
      <w:r>
        <w:t>coupables d’infract</w:t>
      </w:r>
      <w:r w:rsidRPr="007E6DB4">
        <w:t>ions autres que la trahison, le meurtre ou le viol.</w:t>
      </w:r>
    </w:p>
    <w:p w14:paraId="61BBAA6D" w14:textId="77777777" w:rsidR="00B301B5" w:rsidRPr="007E6DB4" w:rsidRDefault="00B301B5" w:rsidP="00B301B5">
      <w:pPr>
        <w:pStyle w:val="SingleTxtG"/>
      </w:pPr>
      <w:r w:rsidRPr="007E6DB4">
        <w:t>144.</w:t>
      </w:r>
      <w:r w:rsidRPr="007E6DB4">
        <w:tab/>
      </w:r>
      <w:r>
        <w:t>E</w:t>
      </w:r>
      <w:r w:rsidRPr="007E6DB4">
        <w:t xml:space="preserve">n vertu de </w:t>
      </w:r>
      <w:r>
        <w:t>l’article </w:t>
      </w:r>
      <w:r w:rsidRPr="007E6DB4">
        <w:t>63 de la loi sur les prisons</w:t>
      </w:r>
      <w:r>
        <w:t>, l</w:t>
      </w:r>
      <w:r w:rsidRPr="007E6DB4">
        <w:t xml:space="preserve">e </w:t>
      </w:r>
      <w:r w:rsidRPr="00CE6219">
        <w:rPr>
          <w:iCs/>
        </w:rPr>
        <w:t>Commissaire général des prison</w:t>
      </w:r>
      <w:r>
        <w:rPr>
          <w:iCs/>
        </w:rPr>
        <w:t xml:space="preserve">s </w:t>
      </w:r>
      <w:r w:rsidRPr="007E6DB4">
        <w:t>est autoris</w:t>
      </w:r>
      <w:r>
        <w:t>é</w:t>
      </w:r>
      <w:r w:rsidRPr="007E6DB4">
        <w:t xml:space="preserve"> à </w:t>
      </w:r>
      <w:r>
        <w:t>demande</w:t>
      </w:r>
      <w:r w:rsidRPr="007E6DB4">
        <w:t>r la séparation et la classification des</w:t>
      </w:r>
      <w:r>
        <w:t xml:space="preserve"> détenu</w:t>
      </w:r>
      <w:r w:rsidRPr="007E6DB4">
        <w:t xml:space="preserve">s. </w:t>
      </w:r>
      <w:r>
        <w:t>Il y a séparation</w:t>
      </w:r>
      <w:r w:rsidRPr="007E6DB4">
        <w:t xml:space="preserve"> entre les jeunes</w:t>
      </w:r>
      <w:r>
        <w:t xml:space="preserve"> détenu</w:t>
      </w:r>
      <w:r w:rsidRPr="007E6DB4">
        <w:t>s</w:t>
      </w:r>
      <w:r>
        <w:t>,</w:t>
      </w:r>
      <w:r w:rsidRPr="007E6DB4">
        <w:t xml:space="preserve"> les adultes</w:t>
      </w:r>
      <w:r>
        <w:t xml:space="preserve">, </w:t>
      </w:r>
      <w:r w:rsidRPr="007E6DB4">
        <w:t>les</w:t>
      </w:r>
      <w:r>
        <w:t xml:space="preserve"> détenu</w:t>
      </w:r>
      <w:r w:rsidRPr="007E6DB4">
        <w:t>s de sexe différent</w:t>
      </w:r>
      <w:r>
        <w:t>,</w:t>
      </w:r>
      <w:r w:rsidRPr="007E6DB4">
        <w:t xml:space="preserve"> les primo-délinquants</w:t>
      </w:r>
      <w:r>
        <w:t>,</w:t>
      </w:r>
      <w:r w:rsidRPr="007E6DB4">
        <w:t xml:space="preserve"> les</w:t>
      </w:r>
      <w:r>
        <w:t xml:space="preserve"> détenu</w:t>
      </w:r>
      <w:r w:rsidRPr="007E6DB4">
        <w:t>s avec antécédents</w:t>
      </w:r>
      <w:r>
        <w:t xml:space="preserve">, </w:t>
      </w:r>
      <w:r w:rsidRPr="007E6DB4">
        <w:t>les</w:t>
      </w:r>
      <w:r>
        <w:t xml:space="preserve"> détenu</w:t>
      </w:r>
      <w:r w:rsidRPr="007E6DB4">
        <w:t>s soupçonnés de ne pas être sains d</w:t>
      </w:r>
      <w:r>
        <w:t>’</w:t>
      </w:r>
      <w:r w:rsidRPr="007E6DB4">
        <w:t>esprit, ou déclarés comme tels et d</w:t>
      </w:r>
      <w:r>
        <w:t>’</w:t>
      </w:r>
      <w:r w:rsidRPr="007E6DB4">
        <w:t xml:space="preserve">autres catégories déterminées par le </w:t>
      </w:r>
      <w:r>
        <w:t>C</w:t>
      </w:r>
      <w:r w:rsidRPr="007E6DB4">
        <w:t>ommissaire</w:t>
      </w:r>
      <w:r>
        <w:t>,</w:t>
      </w:r>
      <w:r w:rsidRPr="007E6DB4">
        <w:t xml:space="preserve"> dans la mesure où les conditions d</w:t>
      </w:r>
      <w:r>
        <w:t>’</w:t>
      </w:r>
      <w:r w:rsidRPr="007E6DB4">
        <w:t xml:space="preserve">hébergement le </w:t>
      </w:r>
      <w:r>
        <w:t>permettent</w:t>
      </w:r>
      <w:r w:rsidRPr="007E6DB4">
        <w:t>.</w:t>
      </w:r>
    </w:p>
    <w:p w14:paraId="7785F7A7" w14:textId="77777777" w:rsidR="00B301B5" w:rsidRPr="007E6DB4" w:rsidRDefault="00B301B5" w:rsidP="00B301B5">
      <w:pPr>
        <w:pStyle w:val="SingleTxtG"/>
      </w:pPr>
      <w:r w:rsidRPr="007E6DB4">
        <w:t>145.</w:t>
      </w:r>
      <w:r w:rsidRPr="007E6DB4">
        <w:tab/>
        <w:t>La loi sur les prisons dispose que les délinquants juvéniles doivent être séparés des délinquants adultes, qu</w:t>
      </w:r>
      <w:r>
        <w:t>’</w:t>
      </w:r>
      <w:r w:rsidRPr="007E6DB4">
        <w:t>ils ne sont pas autorisés à travailler et qu</w:t>
      </w:r>
      <w:r>
        <w:t>’</w:t>
      </w:r>
      <w:r w:rsidRPr="007E6DB4">
        <w:t>ils doivent être</w:t>
      </w:r>
      <w:r>
        <w:t xml:space="preserve"> détenu</w:t>
      </w:r>
      <w:r w:rsidRPr="007E6DB4">
        <w:t>s dans des établissements spécialement conçus pour eux, comme la prison de Whawha. Ils sont autorisés à recevoir la visite de leurs proches et doivent suivre une scolarité pendant le</w:t>
      </w:r>
      <w:r>
        <w:t>ur détention. Cette loi fixe la</w:t>
      </w:r>
      <w:r w:rsidRPr="007E6DB4">
        <w:t xml:space="preserve"> limite d</w:t>
      </w:r>
      <w:r>
        <w:t>’</w:t>
      </w:r>
      <w:r w:rsidRPr="007E6DB4">
        <w:t>âge à 18</w:t>
      </w:r>
      <w:r>
        <w:t> ans</w:t>
      </w:r>
      <w:r w:rsidRPr="007E6DB4">
        <w:t xml:space="preserve"> ou moins mais</w:t>
      </w:r>
      <w:r>
        <w:t>,</w:t>
      </w:r>
      <w:r w:rsidRPr="007E6DB4">
        <w:t xml:space="preserve"> dans la pratique, les délinquants sont traités comme des mineurs</w:t>
      </w:r>
      <w:r>
        <w:t xml:space="preserve"> jusqu’à </w:t>
      </w:r>
      <w:r w:rsidRPr="007E6DB4">
        <w:t>21</w:t>
      </w:r>
      <w:r>
        <w:t> ans</w:t>
      </w:r>
      <w:r w:rsidRPr="007E6DB4">
        <w:t xml:space="preserve"> au maximum.</w:t>
      </w:r>
    </w:p>
    <w:p w14:paraId="697ABCA0" w14:textId="0C0C67BF" w:rsidR="00B301B5" w:rsidRPr="007E6DB4" w:rsidRDefault="00B301B5" w:rsidP="00B301B5">
      <w:pPr>
        <w:pStyle w:val="H23G"/>
      </w:pPr>
      <w:bookmarkStart w:id="26" w:name="_Toc105405782"/>
      <w:r w:rsidRPr="007E6DB4">
        <w:tab/>
      </w:r>
      <w:r w:rsidRPr="007E6DB4">
        <w:tab/>
      </w:r>
      <w:r w:rsidRPr="007E6DB4">
        <w:rPr>
          <w:bCs/>
        </w:rPr>
        <w:t xml:space="preserve">Respect des normes des </w:t>
      </w:r>
      <w:r>
        <w:rPr>
          <w:bCs/>
        </w:rPr>
        <w:t>Nations</w:t>
      </w:r>
      <w:r w:rsidR="007E62B2">
        <w:rPr>
          <w:bCs/>
        </w:rPr>
        <w:t> </w:t>
      </w:r>
      <w:r>
        <w:rPr>
          <w:bCs/>
        </w:rPr>
        <w:t>Unies</w:t>
      </w:r>
      <w:r w:rsidRPr="007E6DB4">
        <w:rPr>
          <w:bCs/>
        </w:rPr>
        <w:t xml:space="preserve"> applicables au traitement des</w:t>
      </w:r>
      <w:r w:rsidR="007E62B2">
        <w:rPr>
          <w:bCs/>
        </w:rPr>
        <w:t xml:space="preserve"> </w:t>
      </w:r>
      <w:r>
        <w:rPr>
          <w:bCs/>
        </w:rPr>
        <w:t>détenu</w:t>
      </w:r>
      <w:r w:rsidRPr="007E6DB4">
        <w:rPr>
          <w:bCs/>
        </w:rPr>
        <w:t>s</w:t>
      </w:r>
      <w:bookmarkEnd w:id="26"/>
    </w:p>
    <w:p w14:paraId="24A322D0" w14:textId="70DA0F10" w:rsidR="00B301B5" w:rsidRPr="007E6DB4" w:rsidRDefault="00B301B5" w:rsidP="00B301B5">
      <w:pPr>
        <w:pStyle w:val="SingleTxtG"/>
      </w:pPr>
      <w:r w:rsidRPr="007E6DB4">
        <w:t>146.</w:t>
      </w:r>
      <w:r w:rsidRPr="007E6DB4">
        <w:tab/>
        <w:t>L</w:t>
      </w:r>
      <w:r>
        <w:t>’</w:t>
      </w:r>
      <w:r w:rsidRPr="007E6DB4">
        <w:t xml:space="preserve">administration </w:t>
      </w:r>
      <w:r>
        <w:t>pénitentiaire et correctionnelle</w:t>
      </w:r>
      <w:r w:rsidRPr="007E6DB4">
        <w:t xml:space="preserve"> applique dans une large mesure l</w:t>
      </w:r>
      <w:r>
        <w:t>’</w:t>
      </w:r>
      <w:r w:rsidRPr="007E6DB4">
        <w:t>Ensemble de règles minima pour le traitement des délinquants. Les freins à leur pleine application sont l</w:t>
      </w:r>
      <w:r>
        <w:t>’</w:t>
      </w:r>
      <w:r w:rsidRPr="007E6DB4">
        <w:t>ancienneté des structures carcérales et l</w:t>
      </w:r>
      <w:r>
        <w:t>’</w:t>
      </w:r>
      <w:r w:rsidRPr="007E6DB4">
        <w:t>insuffisance des ressources. La</w:t>
      </w:r>
      <w:r w:rsidR="00C2495F">
        <w:t> </w:t>
      </w:r>
      <w:r w:rsidRPr="007E6DB4">
        <w:t>volonté d</w:t>
      </w:r>
      <w:r>
        <w:t>’</w:t>
      </w:r>
      <w:r w:rsidRPr="007E6DB4">
        <w:t>y parvenir est toutefois bien présente.</w:t>
      </w:r>
    </w:p>
    <w:p w14:paraId="217B537D" w14:textId="7880D9B0" w:rsidR="00B301B5" w:rsidRPr="007E6DB4" w:rsidRDefault="00B301B5" w:rsidP="00B301B5">
      <w:pPr>
        <w:pStyle w:val="SingleTxtG"/>
      </w:pPr>
      <w:r w:rsidRPr="007E6DB4">
        <w:t>147.</w:t>
      </w:r>
      <w:r w:rsidRPr="007E6DB4">
        <w:tab/>
        <w:t>L</w:t>
      </w:r>
      <w:r>
        <w:t>’article </w:t>
      </w:r>
      <w:r w:rsidRPr="007E6DB4">
        <w:t>50 de la Constitution du Zimbabwe garantit les droits des personnes condamnées, comme indiqué ci-dessus. L</w:t>
      </w:r>
      <w:r>
        <w:t>’</w:t>
      </w:r>
      <w:r w:rsidRPr="007E6DB4">
        <w:t>exercice de ces droits peut toutefois faire l</w:t>
      </w:r>
      <w:r>
        <w:t>’</w:t>
      </w:r>
      <w:r w:rsidRPr="007E6DB4">
        <w:t>objet de restrictions raisonnables imposées par la nécessité d</w:t>
      </w:r>
      <w:r>
        <w:t>’</w:t>
      </w:r>
      <w:r w:rsidRPr="007E6DB4">
        <w:t xml:space="preserve">une bonne administration des prisons et </w:t>
      </w:r>
      <w:r>
        <w:t xml:space="preserve">autres </w:t>
      </w:r>
      <w:r w:rsidRPr="007E6DB4">
        <w:t>lieux de dé</w:t>
      </w:r>
      <w:r>
        <w:t>tention. La Constitution prévoit</w:t>
      </w:r>
      <w:r w:rsidRPr="007E6DB4">
        <w:t xml:space="preserve"> aussi que toute personne</w:t>
      </w:r>
      <w:r>
        <w:t xml:space="preserve"> détenu</w:t>
      </w:r>
      <w:r w:rsidRPr="007E6DB4">
        <w:t>e a droit à bénéficier de conditions de détention respectueuses de la dignité humaine, qui incluent la possibilité de faire de l</w:t>
      </w:r>
      <w:r>
        <w:t>’</w:t>
      </w:r>
      <w:r w:rsidRPr="007E6DB4">
        <w:t xml:space="preserve">exercice physique et </w:t>
      </w:r>
      <w:r>
        <w:t>d’accéder</w:t>
      </w:r>
      <w:r w:rsidRPr="007E6DB4">
        <w:t>, aux frais de l</w:t>
      </w:r>
      <w:r>
        <w:t>’</w:t>
      </w:r>
      <w:r w:rsidRPr="007E6DB4">
        <w:t>État, à un logement adéquat, des</w:t>
      </w:r>
      <w:r>
        <w:t xml:space="preserve"> </w:t>
      </w:r>
      <w:r w:rsidRPr="007E6DB4">
        <w:t>sanitaires, des produits d</w:t>
      </w:r>
      <w:r>
        <w:t>’</w:t>
      </w:r>
      <w:r w:rsidRPr="007E6DB4">
        <w:t>hygiène personnelle, des repas et des matériels de lecture et traitement médicaux appropriés.</w:t>
      </w:r>
    </w:p>
    <w:p w14:paraId="133EB8A8" w14:textId="022C1EF7" w:rsidR="00B301B5" w:rsidRPr="007E6DB4" w:rsidRDefault="00B301B5" w:rsidP="00B301B5">
      <w:pPr>
        <w:pStyle w:val="SingleTxtG"/>
      </w:pPr>
      <w:r w:rsidRPr="007E6DB4">
        <w:t>148.</w:t>
      </w:r>
      <w:r w:rsidRPr="007E6DB4">
        <w:tab/>
        <w:t>La loi sur les p</w:t>
      </w:r>
      <w:r>
        <w:t>risons prévoit la séparation de</w:t>
      </w:r>
      <w:r w:rsidRPr="007E6DB4">
        <w:t xml:space="preserve"> diverses catégories de</w:t>
      </w:r>
      <w:r>
        <w:t xml:space="preserve"> détenu</w:t>
      </w:r>
      <w:r w:rsidRPr="007E6DB4">
        <w:t>s. Ainsi, il y a séparation entre les femmes et les hommes, les personnes en détention provisoire et les condamnés, les mineurs et les adultes, et les</w:t>
      </w:r>
      <w:r>
        <w:t xml:space="preserve"> détenu</w:t>
      </w:r>
      <w:r w:rsidRPr="007E6DB4">
        <w:t>s handicapés mentaux sont isolés. En vertu de l</w:t>
      </w:r>
      <w:r>
        <w:t>’article </w:t>
      </w:r>
      <w:r w:rsidRPr="007E6DB4">
        <w:t>57 de la</w:t>
      </w:r>
      <w:r>
        <w:t xml:space="preserve">dite </w:t>
      </w:r>
      <w:r w:rsidRPr="007E6DB4">
        <w:t>loi, nul ne peut être incarcéré sans un mandat autorisant sa détention, ce qui constitue une mesure de prévention contre toute détention illégale.</w:t>
      </w:r>
    </w:p>
    <w:p w14:paraId="683EBB21" w14:textId="77777777" w:rsidR="00B301B5" w:rsidRPr="007E6DB4" w:rsidRDefault="00B301B5" w:rsidP="00B301B5">
      <w:pPr>
        <w:pStyle w:val="SingleTxtG"/>
      </w:pPr>
      <w:r w:rsidRPr="007E6DB4">
        <w:t>149.</w:t>
      </w:r>
      <w:r w:rsidRPr="007E6DB4">
        <w:tab/>
        <w:t>Au moment de l</w:t>
      </w:r>
      <w:r>
        <w:t>’</w:t>
      </w:r>
      <w:r w:rsidRPr="007E6DB4">
        <w:t>admission, tout</w:t>
      </w:r>
      <w:r>
        <w:t xml:space="preserve">e information </w:t>
      </w:r>
      <w:r w:rsidRPr="007E6DB4">
        <w:t xml:space="preserve">concernant </w:t>
      </w:r>
      <w:r>
        <w:t>le</w:t>
      </w:r>
      <w:r w:rsidRPr="007E6DB4">
        <w:t xml:space="preserve"> nouveau</w:t>
      </w:r>
      <w:r>
        <w:t xml:space="preserve"> détenu</w:t>
      </w:r>
      <w:r w:rsidRPr="007E6DB4">
        <w:t xml:space="preserve"> doi</w:t>
      </w:r>
      <w:r>
        <w:t>t être consignée</w:t>
      </w:r>
      <w:r w:rsidRPr="007E6DB4">
        <w:t xml:space="preserve"> dans le registre d</w:t>
      </w:r>
      <w:r>
        <w:t>’</w:t>
      </w:r>
      <w:r w:rsidRPr="007E6DB4">
        <w:t>écrou prévu à cet effet et consultable par</w:t>
      </w:r>
      <w:r>
        <w:t xml:space="preserve"> des visiteurs officiels et </w:t>
      </w:r>
      <w:r w:rsidRPr="007E6DB4">
        <w:t>juges inspecteurs</w:t>
      </w:r>
      <w:r>
        <w:t>,</w:t>
      </w:r>
      <w:r w:rsidRPr="007E6DB4">
        <w:t xml:space="preserve"> conformément à l</w:t>
      </w:r>
      <w:r>
        <w:t>’article </w:t>
      </w:r>
      <w:r w:rsidRPr="007E6DB4">
        <w:t>44 de la loi sur les prisons mentionnée plus haut.</w:t>
      </w:r>
    </w:p>
    <w:p w14:paraId="499DC05F" w14:textId="71AC9E1A" w:rsidR="00B301B5" w:rsidRPr="007E6DB4" w:rsidRDefault="00B301B5" w:rsidP="00B301B5">
      <w:pPr>
        <w:pStyle w:val="SingleTxtG"/>
      </w:pPr>
      <w:r>
        <w:t>150.</w:t>
      </w:r>
      <w:r>
        <w:tab/>
        <w:t>Le G</w:t>
      </w:r>
      <w:r w:rsidRPr="007E6DB4">
        <w:t>ouvernement, par l</w:t>
      </w:r>
      <w:r>
        <w:t>’</w:t>
      </w:r>
      <w:r w:rsidRPr="007E6DB4">
        <w:t xml:space="preserve">intermédiaire </w:t>
      </w:r>
      <w:r>
        <w:t>de l’administration pénitentiaire et correctionnelle</w:t>
      </w:r>
      <w:r w:rsidRPr="007E6DB4">
        <w:t xml:space="preserve"> et </w:t>
      </w:r>
      <w:r>
        <w:t>en association</w:t>
      </w:r>
      <w:r w:rsidRPr="007E6DB4">
        <w:t xml:space="preserve"> avec des partenaires de développement, a intégré ces normes internationales relatives au traitement des</w:t>
      </w:r>
      <w:r>
        <w:t xml:space="preserve"> détenu</w:t>
      </w:r>
      <w:r w:rsidRPr="007E6DB4">
        <w:t>s dans les programmes de formation de ses agents, que ce soit au niveau du recrutement ou des cours de perfectionnement. Il en est de même pour d</w:t>
      </w:r>
      <w:r>
        <w:t>’</w:t>
      </w:r>
      <w:r w:rsidRPr="007E6DB4">
        <w:t xml:space="preserve">autres agents publics </w:t>
      </w:r>
      <w:r>
        <w:t>ayant affaire à des</w:t>
      </w:r>
      <w:r w:rsidRPr="007E6DB4">
        <w:t xml:space="preserve"> personnes</w:t>
      </w:r>
      <w:r>
        <w:t xml:space="preserve"> détenu</w:t>
      </w:r>
      <w:r w:rsidRPr="007E6DB4">
        <w:t xml:space="preserve">es, tels </w:t>
      </w:r>
      <w:r>
        <w:t>l</w:t>
      </w:r>
      <w:r w:rsidRPr="007E6DB4">
        <w:t>es policiers, les agents de l</w:t>
      </w:r>
      <w:r>
        <w:t>’</w:t>
      </w:r>
      <w:r w:rsidRPr="007E6DB4">
        <w:t>immigration, etc.</w:t>
      </w:r>
    </w:p>
    <w:p w14:paraId="43E9DF1E" w14:textId="77777777" w:rsidR="00B301B5" w:rsidRPr="007E6DB4" w:rsidRDefault="00B301B5" w:rsidP="00B301B5">
      <w:pPr>
        <w:pStyle w:val="H23G"/>
      </w:pPr>
      <w:bookmarkStart w:id="27" w:name="_Toc105405783"/>
      <w:r w:rsidRPr="007E6DB4">
        <w:tab/>
      </w:r>
      <w:r w:rsidRPr="007E6DB4">
        <w:tab/>
      </w:r>
      <w:r w:rsidRPr="007E6DB4">
        <w:rPr>
          <w:bCs/>
        </w:rPr>
        <w:t>Fonctionnement du système pénitentiaire</w:t>
      </w:r>
      <w:bookmarkEnd w:id="27"/>
    </w:p>
    <w:p w14:paraId="7E215D3C" w14:textId="2315D03D" w:rsidR="00B301B5" w:rsidRPr="007E6DB4" w:rsidRDefault="00B301B5" w:rsidP="00B301B5">
      <w:pPr>
        <w:pStyle w:val="SingleTxtG"/>
      </w:pPr>
      <w:r w:rsidRPr="007E6DB4">
        <w:t>151.</w:t>
      </w:r>
      <w:r w:rsidRPr="007E6DB4">
        <w:tab/>
        <w:t>La partie</w:t>
      </w:r>
      <w:r w:rsidR="00C2495F">
        <w:t> </w:t>
      </w:r>
      <w:r w:rsidRPr="007E6DB4">
        <w:t>XV de la loi sur les prisons porte sur la discipline des</w:t>
      </w:r>
      <w:r>
        <w:t xml:space="preserve"> détenu</w:t>
      </w:r>
      <w:r w:rsidRPr="007E6DB4">
        <w:t>s. Le Zimbabwe a mis fin au recours à l</w:t>
      </w:r>
      <w:r>
        <w:t>’</w:t>
      </w:r>
      <w:r w:rsidRPr="007E6DB4">
        <w:t>isolement comme mesure disciplinaire.</w:t>
      </w:r>
    </w:p>
    <w:p w14:paraId="6102B0BE" w14:textId="2C6E91ED" w:rsidR="00B301B5" w:rsidRPr="007E6DB4" w:rsidRDefault="00B301B5" w:rsidP="00B301B5">
      <w:pPr>
        <w:pStyle w:val="SingleTxtG"/>
      </w:pPr>
      <w:r w:rsidRPr="007E6DB4">
        <w:t>152.</w:t>
      </w:r>
      <w:r w:rsidRPr="007E6DB4">
        <w:tab/>
        <w:t xml:space="preserve">Les </w:t>
      </w:r>
      <w:r>
        <w:t>articles </w:t>
      </w:r>
      <w:r w:rsidRPr="007E6DB4">
        <w:t>90 à 92 fixent les procédures disciplinaires. L</w:t>
      </w:r>
      <w:r>
        <w:t xml:space="preserve">orsqu’une </w:t>
      </w:r>
      <w:r w:rsidRPr="007E6DB4">
        <w:t xml:space="preserve">accusation </w:t>
      </w:r>
      <w:r>
        <w:t xml:space="preserve">est </w:t>
      </w:r>
      <w:r w:rsidRPr="007E6DB4">
        <w:t>portée contre un</w:t>
      </w:r>
      <w:r>
        <w:t xml:space="preserve"> détenu, celui-ci</w:t>
      </w:r>
      <w:r w:rsidRPr="007E6DB4">
        <w:t xml:space="preserve"> doit </w:t>
      </w:r>
      <w:r>
        <w:t xml:space="preserve">d’abord </w:t>
      </w:r>
      <w:r w:rsidRPr="007E6DB4">
        <w:t>être entendu dans l</w:t>
      </w:r>
      <w:r>
        <w:t>’</w:t>
      </w:r>
      <w:r w:rsidRPr="007E6DB4">
        <w:t>enceinte de la prison (par</w:t>
      </w:r>
      <w:r w:rsidR="00C2495F">
        <w:t> </w:t>
      </w:r>
      <w:r w:rsidRPr="007E6DB4">
        <w:t xml:space="preserve">un juge inspecteur, un </w:t>
      </w:r>
      <w:r>
        <w:t>procureur</w:t>
      </w:r>
      <w:r w:rsidRPr="007E6DB4">
        <w:t xml:space="preserve"> ou un </w:t>
      </w:r>
      <w:r>
        <w:t>auxiliaire de justice</w:t>
      </w:r>
      <w:r w:rsidRPr="007E6DB4">
        <w:t>, selon la gravité de l</w:t>
      </w:r>
      <w:r>
        <w:t>’</w:t>
      </w:r>
      <w:r w:rsidRPr="007E6DB4">
        <w:t>infraction présumée) avant qu</w:t>
      </w:r>
      <w:r>
        <w:t>’</w:t>
      </w:r>
      <w:r w:rsidRPr="007E6DB4">
        <w:t>un tribunal puisse statuer sur celle-ci.</w:t>
      </w:r>
    </w:p>
    <w:p w14:paraId="3F43633B" w14:textId="73D8A6B8" w:rsidR="00B301B5" w:rsidRPr="007E6DB4" w:rsidRDefault="00B301B5" w:rsidP="00B301B5">
      <w:pPr>
        <w:pStyle w:val="SingleTxtG"/>
      </w:pPr>
      <w:r w:rsidRPr="007E6DB4">
        <w:t>153.</w:t>
      </w:r>
      <w:r w:rsidRPr="007E6DB4">
        <w:tab/>
        <w:t>Dans les régions à forte concentration de population, comme Harare et Bulawayo</w:t>
      </w:r>
      <w:r>
        <w:t>, il existe d</w:t>
      </w:r>
      <w:r w:rsidRPr="007E6DB4">
        <w:t xml:space="preserve">es établissements pénitentiaires séparés </w:t>
      </w:r>
      <w:r>
        <w:t>pour les</w:t>
      </w:r>
      <w:r w:rsidRPr="007E6DB4">
        <w:t xml:space="preserve"> condamnés et </w:t>
      </w:r>
      <w:r>
        <w:t>pour les</w:t>
      </w:r>
      <w:r w:rsidRPr="007E6DB4">
        <w:t xml:space="preserve"> personnes en détention provisoire. La maison</w:t>
      </w:r>
      <w:r>
        <w:t xml:space="preserve"> </w:t>
      </w:r>
      <w:r w:rsidRPr="007E6DB4">
        <w:t>d</w:t>
      </w:r>
      <w:r>
        <w:t>’</w:t>
      </w:r>
      <w:r w:rsidRPr="007E6DB4">
        <w:t>arrêt d</w:t>
      </w:r>
      <w:r>
        <w:t>’</w:t>
      </w:r>
      <w:r w:rsidRPr="007E6DB4">
        <w:t xml:space="preserve">Harare </w:t>
      </w:r>
      <w:r>
        <w:t>et la p</w:t>
      </w:r>
      <w:r w:rsidRPr="007E6DB4">
        <w:t>rison de</w:t>
      </w:r>
      <w:r>
        <w:t xml:space="preserve"> </w:t>
      </w:r>
      <w:proofErr w:type="spellStart"/>
      <w:r w:rsidRPr="007E6DB4">
        <w:t>Khami</w:t>
      </w:r>
      <w:proofErr w:type="spellEnd"/>
      <w:r w:rsidRPr="007E6DB4">
        <w:t>, à Bulawayo,</w:t>
      </w:r>
      <w:r>
        <w:t xml:space="preserve"> hébergent</w:t>
      </w:r>
      <w:r w:rsidRPr="007E6DB4">
        <w:t xml:space="preserve"> </w:t>
      </w:r>
      <w:r>
        <w:t xml:space="preserve">exclusivement les détenus </w:t>
      </w:r>
      <w:r w:rsidRPr="007E6DB4">
        <w:t>en attente de j</w:t>
      </w:r>
      <w:r>
        <w:t>ugement</w:t>
      </w:r>
      <w:r w:rsidRPr="007E6DB4">
        <w:t xml:space="preserve">. Toutefois, </w:t>
      </w:r>
      <w:r>
        <w:t xml:space="preserve">dans </w:t>
      </w:r>
      <w:r w:rsidRPr="007E6DB4">
        <w:t>la plupart des provinces</w:t>
      </w:r>
      <w:r>
        <w:t>,</w:t>
      </w:r>
      <w:r w:rsidRPr="007E6DB4">
        <w:t xml:space="preserve"> une seule et unique prison </w:t>
      </w:r>
      <w:r>
        <w:t>héberge</w:t>
      </w:r>
      <w:r w:rsidRPr="007E6DB4">
        <w:t xml:space="preserve"> à la fois les condamnés et les personnes en détention provisoire, </w:t>
      </w:r>
      <w:r>
        <w:t>mais</w:t>
      </w:r>
      <w:r w:rsidRPr="007E6DB4">
        <w:t xml:space="preserve"> les deux catégories sont logé</w:t>
      </w:r>
      <w:r>
        <w:t>es dans des quartiers distincts</w:t>
      </w:r>
      <w:r w:rsidRPr="007E6DB4">
        <w:rPr>
          <w:i/>
          <w:iCs/>
        </w:rPr>
        <w:t>.</w:t>
      </w:r>
    </w:p>
    <w:p w14:paraId="1742B217" w14:textId="5980E1A5" w:rsidR="00B301B5" w:rsidRPr="007E6DB4" w:rsidRDefault="00B301B5" w:rsidP="00B301B5">
      <w:pPr>
        <w:pStyle w:val="SingleTxtG"/>
      </w:pPr>
      <w:r w:rsidRPr="007E6DB4">
        <w:t>154.</w:t>
      </w:r>
      <w:r w:rsidRPr="007E6DB4">
        <w:tab/>
        <w:t xml:space="preserve">Les </w:t>
      </w:r>
      <w:r>
        <w:t>articles </w:t>
      </w:r>
      <w:r w:rsidRPr="007E6DB4">
        <w:t>76 et 77 de la loi sur les prisons régissent l</w:t>
      </w:r>
      <w:r>
        <w:t>’</w:t>
      </w:r>
      <w:r w:rsidRPr="007E6DB4">
        <w:t>emploi</w:t>
      </w:r>
      <w:r>
        <w:t xml:space="preserve"> et </w:t>
      </w:r>
      <w:r w:rsidRPr="007E6DB4">
        <w:t>le travail des</w:t>
      </w:r>
      <w:r>
        <w:t xml:space="preserve"> détenu</w:t>
      </w:r>
      <w:r w:rsidRPr="007E6DB4">
        <w:t xml:space="preserve">s. </w:t>
      </w:r>
      <w:r>
        <w:t>Le</w:t>
      </w:r>
      <w:r w:rsidRPr="007E6DB4">
        <w:t>s condamnés peuvent être soumis au travail pénitentiaire, à l</w:t>
      </w:r>
      <w:r>
        <w:t>’</w:t>
      </w:r>
      <w:r w:rsidRPr="007E6DB4">
        <w:t>intérieur ou à l</w:t>
      </w:r>
      <w:r>
        <w:t>’</w:t>
      </w:r>
      <w:r w:rsidRPr="007E6DB4">
        <w:t xml:space="preserve">extérieur de la prison, </w:t>
      </w:r>
      <w:r>
        <w:t>mais</w:t>
      </w:r>
      <w:r w:rsidRPr="007E6DB4">
        <w:t xml:space="preserve"> les</w:t>
      </w:r>
      <w:r>
        <w:t xml:space="preserve"> femmes détenu</w:t>
      </w:r>
      <w:r w:rsidRPr="007E6DB4">
        <w:t xml:space="preserve">es ne </w:t>
      </w:r>
      <w:r>
        <w:t>peuv</w:t>
      </w:r>
      <w:r w:rsidRPr="007E6DB4">
        <w:t xml:space="preserve">ent </w:t>
      </w:r>
      <w:r>
        <w:t>être</w:t>
      </w:r>
      <w:r w:rsidRPr="007E6DB4">
        <w:t xml:space="preserve"> employées à l</w:t>
      </w:r>
      <w:r>
        <w:t>’</w:t>
      </w:r>
      <w:r w:rsidRPr="007E6DB4">
        <w:t>extérieur</w:t>
      </w:r>
      <w:r>
        <w:t xml:space="preserve"> que</w:t>
      </w:r>
      <w:r w:rsidRPr="007E6DB4">
        <w:t xml:space="preserve"> sur recommandation d</w:t>
      </w:r>
      <w:r>
        <w:t>’</w:t>
      </w:r>
      <w:r w:rsidRPr="007E6DB4">
        <w:t>un médecin.</w:t>
      </w:r>
    </w:p>
    <w:p w14:paraId="74B6E628" w14:textId="0CEAE8A7" w:rsidR="00B301B5" w:rsidRPr="007E6DB4" w:rsidRDefault="00B301B5" w:rsidP="00B301B5">
      <w:pPr>
        <w:pStyle w:val="SingleTxtG"/>
      </w:pPr>
      <w:r w:rsidRPr="007E6DB4">
        <w:t>155.</w:t>
      </w:r>
      <w:r w:rsidRPr="007E6DB4">
        <w:tab/>
        <w:t>Les</w:t>
      </w:r>
      <w:r>
        <w:t xml:space="preserve"> détenus </w:t>
      </w:r>
      <w:r w:rsidRPr="007E6DB4">
        <w:t xml:space="preserve">en attente de jugement (accusés) ne sont pas soumis au travail pénitentiaire, mais peuvent </w:t>
      </w:r>
      <w:r>
        <w:t>demander à effectuer</w:t>
      </w:r>
      <w:r w:rsidRPr="007E6DB4">
        <w:t xml:space="preserve"> </w:t>
      </w:r>
      <w:r>
        <w:t>des</w:t>
      </w:r>
      <w:r w:rsidRPr="007E6DB4">
        <w:t xml:space="preserve"> trava</w:t>
      </w:r>
      <w:r>
        <w:t>ux</w:t>
      </w:r>
      <w:r w:rsidRPr="007E6DB4">
        <w:t xml:space="preserve"> léger</w:t>
      </w:r>
      <w:r>
        <w:t>s</w:t>
      </w:r>
      <w:r w:rsidRPr="007E6DB4">
        <w:t xml:space="preserve">. </w:t>
      </w:r>
      <w:r>
        <w:t>Néanmoins, i</w:t>
      </w:r>
      <w:r w:rsidRPr="007E6DB4">
        <w:t xml:space="preserve">ls sont tenus de nettoyer leurs cellules et </w:t>
      </w:r>
      <w:r>
        <w:t>les</w:t>
      </w:r>
      <w:r w:rsidRPr="007E6DB4">
        <w:t xml:space="preserve"> abords</w:t>
      </w:r>
      <w:r>
        <w:t xml:space="preserve"> de celles-ci</w:t>
      </w:r>
      <w:r w:rsidRPr="007E6DB4">
        <w:t>, leurs vêtements, leurs meubles et leurs ustensiles. Ils peuvent également être autorisés à subvenir à leurs besoins et à acheter ou recevoir de sources privées de la nourriture, des vêtements, de la literie ou d</w:t>
      </w:r>
      <w:r>
        <w:t>’</w:t>
      </w:r>
      <w:r w:rsidRPr="007E6DB4">
        <w:t xml:space="preserve">autres </w:t>
      </w:r>
      <w:r>
        <w:t>articles que</w:t>
      </w:r>
      <w:r w:rsidRPr="007E6DB4">
        <w:t xml:space="preserve"> le </w:t>
      </w:r>
      <w:r w:rsidRPr="00F16AF9">
        <w:rPr>
          <w:iCs/>
        </w:rPr>
        <w:t>Commissaire général des</w:t>
      </w:r>
      <w:r>
        <w:rPr>
          <w:iCs/>
        </w:rPr>
        <w:t xml:space="preserve"> prisons peut parfois juger nécessaires</w:t>
      </w:r>
      <w:r w:rsidRPr="007E6DB4">
        <w:t xml:space="preserve">. Si </w:t>
      </w:r>
      <w:r>
        <w:t>une personne détenue</w:t>
      </w:r>
      <w:r w:rsidRPr="007E6DB4">
        <w:t xml:space="preserve"> ne</w:t>
      </w:r>
      <w:r>
        <w:t xml:space="preserve"> se p</w:t>
      </w:r>
      <w:r w:rsidRPr="007E6DB4">
        <w:t xml:space="preserve">rocure </w:t>
      </w:r>
      <w:r w:rsidR="00C2495F">
        <w:t xml:space="preserve">pas </w:t>
      </w:r>
      <w:r w:rsidRPr="007E6DB4">
        <w:t xml:space="preserve">par </w:t>
      </w:r>
      <w:r>
        <w:t>elle</w:t>
      </w:r>
      <w:r w:rsidRPr="007E6DB4">
        <w:t>-même</w:t>
      </w:r>
      <w:r>
        <w:t xml:space="preserve"> sa nourriture, ses vêtements et sa literie</w:t>
      </w:r>
      <w:r w:rsidRPr="007E6DB4">
        <w:t xml:space="preserve">, </w:t>
      </w:r>
      <w:r>
        <w:t>elle reçoit ce que la prison fournit habituellement</w:t>
      </w:r>
      <w:r w:rsidRPr="007E6DB4">
        <w:t>.</w:t>
      </w:r>
    </w:p>
    <w:p w14:paraId="27A88983" w14:textId="3C8B068F" w:rsidR="00B301B5" w:rsidRPr="007E6DB4" w:rsidRDefault="00B301B5" w:rsidP="00B301B5">
      <w:pPr>
        <w:pStyle w:val="H23G"/>
      </w:pPr>
      <w:bookmarkStart w:id="28" w:name="_Toc105405784"/>
      <w:r w:rsidRPr="007E6DB4">
        <w:tab/>
      </w:r>
      <w:r w:rsidRPr="007E6DB4">
        <w:tab/>
      </w:r>
      <w:r w:rsidRPr="007E6DB4">
        <w:rPr>
          <w:bCs/>
        </w:rPr>
        <w:t>Mesures législatives et administratives relatives à la réadaptation des</w:t>
      </w:r>
      <w:r w:rsidR="00C2495F">
        <w:rPr>
          <w:bCs/>
        </w:rPr>
        <w:t xml:space="preserve"> </w:t>
      </w:r>
      <w:r>
        <w:rPr>
          <w:bCs/>
        </w:rPr>
        <w:t>détenu</w:t>
      </w:r>
      <w:r w:rsidRPr="007E6DB4">
        <w:rPr>
          <w:bCs/>
        </w:rPr>
        <w:t>s</w:t>
      </w:r>
      <w:bookmarkEnd w:id="28"/>
    </w:p>
    <w:p w14:paraId="07B03F89" w14:textId="536A1C13" w:rsidR="00B301B5" w:rsidRPr="007E6DB4" w:rsidRDefault="00B301B5" w:rsidP="00B301B5">
      <w:pPr>
        <w:pStyle w:val="SingleTxtG"/>
      </w:pPr>
      <w:r w:rsidRPr="007E6DB4">
        <w:t>156.</w:t>
      </w:r>
      <w:r w:rsidRPr="007E6DB4">
        <w:tab/>
        <w:t>L</w:t>
      </w:r>
      <w:r>
        <w:t>’article </w:t>
      </w:r>
      <w:r w:rsidRPr="007E6DB4">
        <w:t xml:space="preserve">227 de la Constitution </w:t>
      </w:r>
      <w:r>
        <w:t>zimbabwéenne</w:t>
      </w:r>
      <w:r w:rsidRPr="007E6DB4">
        <w:t xml:space="preserve"> définit la nature et les fonctions de </w:t>
      </w:r>
      <w:r>
        <w:t>l’administration pénitentiaire et correctionnelle</w:t>
      </w:r>
      <w:r w:rsidRPr="007E6DB4">
        <w:t xml:space="preserve">. Cette dernière est régie par la loi sur les prisons, </w:t>
      </w:r>
      <w:r>
        <w:t>et</w:t>
      </w:r>
      <w:r w:rsidRPr="007E6DB4">
        <w:t xml:space="preserve"> un certain nombre de règlements tels que le règlement (général) des prisons (1996), ainsi que p</w:t>
      </w:r>
      <w:r>
        <w:t>ar l’instruction permanente du C</w:t>
      </w:r>
      <w:r w:rsidRPr="007E6DB4">
        <w:t>ommissaire général.</w:t>
      </w:r>
      <w:r>
        <w:t xml:space="preserve"> Elle suit</w:t>
      </w:r>
      <w:r w:rsidRPr="007E6DB4">
        <w:t xml:space="preserve"> également les </w:t>
      </w:r>
      <w:r>
        <w:t>R</w:t>
      </w:r>
      <w:r w:rsidRPr="007E6DB4">
        <w:t xml:space="preserve">ègles </w:t>
      </w:r>
      <w:r>
        <w:t xml:space="preserve">Nelson </w:t>
      </w:r>
      <w:r w:rsidRPr="007E6DB4">
        <w:t xml:space="preserve">Mandela. </w:t>
      </w:r>
      <w:r>
        <w:t xml:space="preserve">En </w:t>
      </w:r>
      <w:r w:rsidRPr="007E6DB4">
        <w:t>adopt</w:t>
      </w:r>
      <w:r>
        <w:t>ant le</w:t>
      </w:r>
      <w:r w:rsidRPr="007E6DB4">
        <w:t xml:space="preserve"> projet de loi sur l</w:t>
      </w:r>
      <w:r>
        <w:t xml:space="preserve">’administration </w:t>
      </w:r>
      <w:r w:rsidRPr="007E6DB4">
        <w:t>pénitentiaire</w:t>
      </w:r>
      <w:r>
        <w:t xml:space="preserve"> et correctionnelle,</w:t>
      </w:r>
      <w:r w:rsidRPr="007E6DB4">
        <w:t xml:space="preserve"> </w:t>
      </w:r>
      <w:r>
        <w:t>l</w:t>
      </w:r>
      <w:r w:rsidRPr="007E6DB4">
        <w:t xml:space="preserve">e </w:t>
      </w:r>
      <w:r>
        <w:t xml:space="preserve">Gouvernement </w:t>
      </w:r>
      <w:r w:rsidRPr="007E6DB4">
        <w:t>zimbabwéen cherche à favoriser la réadaptation et la réinsertion des</w:t>
      </w:r>
      <w:r>
        <w:t xml:space="preserve"> détenu</w:t>
      </w:r>
      <w:r w:rsidRPr="007E6DB4">
        <w:t xml:space="preserve">s. Chaque </w:t>
      </w:r>
      <w:r>
        <w:t xml:space="preserve">responsable de l’administration </w:t>
      </w:r>
      <w:r w:rsidRPr="007E6DB4">
        <w:t xml:space="preserve">est chargé de veiller à ce que </w:t>
      </w:r>
      <w:r>
        <w:t xml:space="preserve">les détenus </w:t>
      </w:r>
      <w:r w:rsidRPr="007E6DB4">
        <w:t>trouve</w:t>
      </w:r>
      <w:r>
        <w:t>nt</w:t>
      </w:r>
      <w:r w:rsidRPr="007E6DB4">
        <w:t xml:space="preserve"> un emploi </w:t>
      </w:r>
      <w:r>
        <w:t>qui les aidera à se réadapter</w:t>
      </w:r>
      <w:r w:rsidRPr="007E6DB4">
        <w:t xml:space="preserve">. À cette fin, chaque </w:t>
      </w:r>
      <w:r>
        <w:t>établissement</w:t>
      </w:r>
      <w:r w:rsidRPr="007E6DB4">
        <w:t xml:space="preserve"> et</w:t>
      </w:r>
      <w:r>
        <w:t xml:space="preserve"> </w:t>
      </w:r>
      <w:r w:rsidRPr="007E6DB4">
        <w:t>chef-lieu provincial compte un responsable de la réadaptation.</w:t>
      </w:r>
    </w:p>
    <w:p w14:paraId="0F820F30" w14:textId="28C3F18D" w:rsidR="00B301B5" w:rsidRPr="007E6DB4" w:rsidRDefault="00B301B5" w:rsidP="00B301B5">
      <w:pPr>
        <w:pStyle w:val="SingleTxtG"/>
      </w:pPr>
      <w:r w:rsidRPr="007E6DB4">
        <w:t>157.</w:t>
      </w:r>
      <w:r w:rsidRPr="007E6DB4">
        <w:tab/>
        <w:t xml:space="preserve">Au niveau national, il existe un service de réadaptation et un </w:t>
      </w:r>
      <w:r w:rsidRPr="00F12713">
        <w:rPr>
          <w:iCs/>
        </w:rPr>
        <w:t>Commissaire général adjoint des prisons</w:t>
      </w:r>
      <w:r w:rsidRPr="007E6DB4">
        <w:rPr>
          <w:i/>
          <w:iCs/>
        </w:rPr>
        <w:t xml:space="preserve"> </w:t>
      </w:r>
      <w:r>
        <w:t>chargé</w:t>
      </w:r>
      <w:r w:rsidRPr="007E6DB4">
        <w:t xml:space="preserve"> de</w:t>
      </w:r>
      <w:r>
        <w:t>s activités de réadaptation. L’administration pénitentiaire et correctionnelle</w:t>
      </w:r>
      <w:r w:rsidRPr="007E6DB4">
        <w:t xml:space="preserve"> dispose d</w:t>
      </w:r>
      <w:r>
        <w:t>’</w:t>
      </w:r>
      <w:r w:rsidRPr="007E6DB4">
        <w:t>ateliers dans lesquels les</w:t>
      </w:r>
      <w:r>
        <w:t xml:space="preserve"> détenu</w:t>
      </w:r>
      <w:r w:rsidRPr="007E6DB4">
        <w:t>s apprennent la menuiserie, la soudure, la mécanique, la couture, etc. Un institut de formation professionnelle a également été ouvert à Harare. La prison ouverte pour</w:t>
      </w:r>
      <w:r>
        <w:t xml:space="preserve"> </w:t>
      </w:r>
      <w:r w:rsidRPr="007E6DB4">
        <w:t>hommes de Connemara et la prison ouverte pour femmes de Marondera ont pour but de préparer les</w:t>
      </w:r>
      <w:r>
        <w:t xml:space="preserve"> détenu</w:t>
      </w:r>
      <w:r w:rsidRPr="007E6DB4">
        <w:t>s à la vie postcarcérale.</w:t>
      </w:r>
    </w:p>
    <w:p w14:paraId="0B8D628E" w14:textId="77777777" w:rsidR="00B301B5" w:rsidRPr="007E6DB4" w:rsidRDefault="00B301B5" w:rsidP="00B301B5">
      <w:pPr>
        <w:pStyle w:val="H23G"/>
      </w:pPr>
      <w:bookmarkStart w:id="29" w:name="_Toc105405785"/>
      <w:r w:rsidRPr="007E6DB4">
        <w:tab/>
      </w:r>
      <w:r w:rsidRPr="007E6DB4">
        <w:tab/>
      </w:r>
      <w:r w:rsidRPr="007E6DB4">
        <w:rPr>
          <w:bCs/>
        </w:rPr>
        <w:t>Programmes éducatifs et de ré</w:t>
      </w:r>
      <w:r>
        <w:rPr>
          <w:bCs/>
        </w:rPr>
        <w:t>adapta</w:t>
      </w:r>
      <w:r w:rsidRPr="007E6DB4">
        <w:rPr>
          <w:bCs/>
        </w:rPr>
        <w:t>tion</w:t>
      </w:r>
      <w:bookmarkEnd w:id="29"/>
    </w:p>
    <w:p w14:paraId="4A0AAB51" w14:textId="0016703D" w:rsidR="00B301B5" w:rsidRPr="007E6DB4" w:rsidRDefault="00B301B5" w:rsidP="00B301B5">
      <w:pPr>
        <w:pStyle w:val="SingleTxtG"/>
      </w:pPr>
      <w:r w:rsidRPr="007E6DB4">
        <w:t>158.</w:t>
      </w:r>
      <w:r w:rsidRPr="007E6DB4">
        <w:tab/>
        <w:t>La série de tableaux ci-dessous contient des statistiques relatives aux mesures de réadaptation des</w:t>
      </w:r>
      <w:r>
        <w:t xml:space="preserve"> détenu</w:t>
      </w:r>
      <w:r w:rsidRPr="007E6DB4">
        <w:t xml:space="preserve">s mises en œuvre </w:t>
      </w:r>
      <w:r>
        <w:t>au sein du</w:t>
      </w:r>
      <w:r w:rsidRPr="007E6DB4">
        <w:t xml:space="preserve"> système pénitentiaire. Les</w:t>
      </w:r>
      <w:r>
        <w:t xml:space="preserve"> détenu</w:t>
      </w:r>
      <w:r w:rsidRPr="007E6DB4">
        <w:t>s ont le choix entre plusieurs activités sportives et de loisir</w:t>
      </w:r>
      <w:r>
        <w:t>s</w:t>
      </w:r>
      <w:r w:rsidRPr="007E6DB4">
        <w:t>, comme le football, le volley-</w:t>
      </w:r>
      <w:r>
        <w:t>ball, les échecs, le netball, le</w:t>
      </w:r>
      <w:r w:rsidRPr="007E6DB4">
        <w:t xml:space="preserve"> draft, les fléchettes ou le billard. Les programmes de réadaptation proposés dans les établissements pénitentiaires sont les suivants :</w:t>
      </w:r>
    </w:p>
    <w:p w14:paraId="165B1214" w14:textId="3D4ED125" w:rsidR="00B301B5" w:rsidRPr="007E6DB4" w:rsidRDefault="00B301B5" w:rsidP="00B301B5">
      <w:pPr>
        <w:pStyle w:val="Bullet1G"/>
        <w:numPr>
          <w:ilvl w:val="0"/>
          <w:numId w:val="1"/>
        </w:numPr>
      </w:pPr>
      <w:bookmarkStart w:id="30" w:name="_Toc105405786"/>
      <w:r w:rsidRPr="007E6DB4">
        <w:t>Formation professionnelle et amélioration des connaissances</w:t>
      </w:r>
      <w:bookmarkEnd w:id="30"/>
      <w:r w:rsidR="00991124">
        <w:t> :</w:t>
      </w:r>
    </w:p>
    <w:p w14:paraId="3ED13FF7" w14:textId="6E52418F" w:rsidR="00B301B5" w:rsidRPr="007E6DB4" w:rsidRDefault="00B301B5" w:rsidP="00B301B5">
      <w:pPr>
        <w:pStyle w:val="Bullet2G"/>
        <w:numPr>
          <w:ilvl w:val="0"/>
          <w:numId w:val="2"/>
        </w:numPr>
      </w:pPr>
      <w:r>
        <w:t>Soutien psychosocial</w:t>
      </w:r>
      <w:r w:rsidR="00991124">
        <w:t> ;</w:t>
      </w:r>
      <w:r w:rsidRPr="007E6DB4">
        <w:t xml:space="preserve"> </w:t>
      </w:r>
      <w:r>
        <w:t>et</w:t>
      </w:r>
    </w:p>
    <w:p w14:paraId="7C8FB122" w14:textId="5DE41E83" w:rsidR="00B301B5" w:rsidRPr="007E6DB4" w:rsidRDefault="00B301B5" w:rsidP="00B301B5">
      <w:pPr>
        <w:pStyle w:val="Bullet2G"/>
        <w:numPr>
          <w:ilvl w:val="0"/>
          <w:numId w:val="2"/>
        </w:numPr>
      </w:pPr>
      <w:r w:rsidRPr="007E6DB4">
        <w:t xml:space="preserve"> </w:t>
      </w:r>
      <w:r>
        <w:t>Moral</w:t>
      </w:r>
      <w:r w:rsidR="00991124">
        <w:t xml:space="preserve"> ; </w:t>
      </w:r>
      <w:r>
        <w:t>et</w:t>
      </w:r>
    </w:p>
    <w:p w14:paraId="2F8B4D5A" w14:textId="77777777" w:rsidR="00B301B5" w:rsidRPr="007E6DB4" w:rsidRDefault="00B301B5" w:rsidP="00B301B5">
      <w:pPr>
        <w:pStyle w:val="Bullet2G"/>
        <w:numPr>
          <w:ilvl w:val="0"/>
          <w:numId w:val="2"/>
        </w:numPr>
      </w:pPr>
      <w:r>
        <w:t>A</w:t>
      </w:r>
      <w:r w:rsidRPr="007E6DB4">
        <w:t>ccompagnement spirituel ;</w:t>
      </w:r>
    </w:p>
    <w:p w14:paraId="0E235409" w14:textId="77777777" w:rsidR="00B301B5" w:rsidRPr="007E6DB4" w:rsidRDefault="00B301B5" w:rsidP="00B301B5">
      <w:pPr>
        <w:pStyle w:val="Bullet1G"/>
        <w:numPr>
          <w:ilvl w:val="0"/>
          <w:numId w:val="1"/>
        </w:numPr>
      </w:pPr>
      <w:r w:rsidRPr="007E6DB4">
        <w:t>En outre, les</w:t>
      </w:r>
      <w:r>
        <w:t xml:space="preserve"> détenu</w:t>
      </w:r>
      <w:r w:rsidRPr="007E6DB4">
        <w:t>s peuvent s</w:t>
      </w:r>
      <w:r>
        <w:t>’</w:t>
      </w:r>
      <w:r w:rsidRPr="007E6DB4">
        <w:t>inscrire à des programmes éducatifs de niveaux</w:t>
      </w:r>
      <w:r>
        <w:t> :</w:t>
      </w:r>
    </w:p>
    <w:p w14:paraId="7C5B84AE" w14:textId="34ED9F4F" w:rsidR="00B301B5" w:rsidRPr="007E6DB4" w:rsidRDefault="00B301B5" w:rsidP="00B301B5">
      <w:pPr>
        <w:pStyle w:val="Bullet2G"/>
        <w:numPr>
          <w:ilvl w:val="0"/>
          <w:numId w:val="2"/>
        </w:numPr>
      </w:pPr>
      <w:r>
        <w:t>P</w:t>
      </w:r>
      <w:r w:rsidRPr="007E6DB4">
        <w:t>rimaire</w:t>
      </w:r>
      <w:r w:rsidR="00991124">
        <w:t> ;</w:t>
      </w:r>
    </w:p>
    <w:p w14:paraId="5DFDF5E1" w14:textId="0970127D" w:rsidR="00B301B5" w:rsidRPr="007E6DB4" w:rsidRDefault="00B301B5" w:rsidP="00B301B5">
      <w:pPr>
        <w:pStyle w:val="Bullet2G"/>
        <w:numPr>
          <w:ilvl w:val="0"/>
          <w:numId w:val="2"/>
        </w:numPr>
      </w:pPr>
      <w:r w:rsidRPr="007E6DB4">
        <w:t xml:space="preserve"> </w:t>
      </w:r>
      <w:r>
        <w:t>S</w:t>
      </w:r>
      <w:r w:rsidRPr="007E6DB4">
        <w:t>econdaire</w:t>
      </w:r>
      <w:r w:rsidR="00991124">
        <w:t> ;</w:t>
      </w:r>
    </w:p>
    <w:p w14:paraId="72CE9D84" w14:textId="39579E63" w:rsidR="00B301B5" w:rsidRPr="007E6DB4" w:rsidRDefault="00B301B5" w:rsidP="00B301B5">
      <w:pPr>
        <w:pStyle w:val="Bullet2G"/>
        <w:numPr>
          <w:ilvl w:val="0"/>
          <w:numId w:val="2"/>
        </w:numPr>
      </w:pPr>
      <w:r>
        <w:t>S</w:t>
      </w:r>
      <w:r w:rsidRPr="007E6DB4">
        <w:t>upérieur</w:t>
      </w:r>
      <w:r w:rsidR="00991124">
        <w:t> ;</w:t>
      </w:r>
      <w:r>
        <w:t xml:space="preserve"> ainsi qu’à une</w:t>
      </w:r>
    </w:p>
    <w:p w14:paraId="7B7DB68D" w14:textId="77777777" w:rsidR="00B301B5" w:rsidRPr="007E6DB4" w:rsidRDefault="00B301B5" w:rsidP="00B301B5">
      <w:pPr>
        <w:pStyle w:val="Bullet2G"/>
        <w:numPr>
          <w:ilvl w:val="0"/>
          <w:numId w:val="2"/>
        </w:numPr>
      </w:pPr>
      <w:r>
        <w:t>F</w:t>
      </w:r>
      <w:r w:rsidRPr="007E6DB4">
        <w:t>ormation professionnelle ;</w:t>
      </w:r>
    </w:p>
    <w:p w14:paraId="20D14B1E" w14:textId="77777777" w:rsidR="00B301B5" w:rsidRPr="007E6DB4" w:rsidRDefault="00B301B5" w:rsidP="00B301B5">
      <w:pPr>
        <w:pStyle w:val="Bullet1G"/>
        <w:numPr>
          <w:ilvl w:val="0"/>
          <w:numId w:val="1"/>
        </w:numPr>
      </w:pPr>
      <w:r w:rsidRPr="007E6DB4">
        <w:t>Les tableaux ci-dessous présentent des statistiques sur les</w:t>
      </w:r>
      <w:r>
        <w:t xml:space="preserve"> détenu</w:t>
      </w:r>
      <w:r w:rsidRPr="007E6DB4">
        <w:t xml:space="preserve">s </w:t>
      </w:r>
      <w:r>
        <w:t>ayant</w:t>
      </w:r>
      <w:r w:rsidRPr="007E6DB4">
        <w:t xml:space="preserve"> mené</w:t>
      </w:r>
      <w:r>
        <w:t xml:space="preserve"> </w:t>
      </w:r>
      <w:r w:rsidRPr="007E6DB4">
        <w:t>à bien leurs études en prison.</w:t>
      </w:r>
    </w:p>
    <w:p w14:paraId="3C313945" w14:textId="15777FD4" w:rsidR="00B301B5" w:rsidRPr="00991124" w:rsidRDefault="00B301B5" w:rsidP="00991124">
      <w:pPr>
        <w:pStyle w:val="Titre1"/>
        <w:spacing w:after="120"/>
      </w:pPr>
      <w:r w:rsidRPr="007E6DB4">
        <w:t>Tableau 11</w:t>
      </w:r>
      <w:r w:rsidR="00991124">
        <w:t xml:space="preserve"> </w:t>
      </w:r>
      <w:r w:rsidR="00991124">
        <w:br/>
      </w:r>
      <w:r w:rsidRPr="007E6DB4">
        <w:rPr>
          <w:b/>
          <w:bCs/>
        </w:rPr>
        <w:t xml:space="preserve">Examens de </w:t>
      </w:r>
      <w:r w:rsidRPr="00F3603C">
        <w:rPr>
          <w:b/>
          <w:bCs/>
        </w:rPr>
        <w:t>niveau ordinaire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9"/>
        <w:gridCol w:w="2453"/>
        <w:gridCol w:w="1732"/>
        <w:gridCol w:w="1596"/>
      </w:tblGrid>
      <w:tr w:rsidR="00B301B5" w:rsidRPr="007E6DB4" w14:paraId="01CF2483" w14:textId="77777777" w:rsidTr="00357D99">
        <w:trPr>
          <w:tblHeader/>
        </w:trPr>
        <w:tc>
          <w:tcPr>
            <w:tcW w:w="1589" w:type="dxa"/>
            <w:tcBorders>
              <w:top w:val="single" w:sz="4" w:space="0" w:color="auto"/>
              <w:bottom w:val="single" w:sz="12" w:space="0" w:color="auto"/>
            </w:tcBorders>
            <w:shd w:val="clear" w:color="auto" w:fill="auto"/>
            <w:vAlign w:val="bottom"/>
          </w:tcPr>
          <w:p w14:paraId="476EEA40" w14:textId="77777777" w:rsidR="00B301B5" w:rsidRPr="00810AFB"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810AFB">
              <w:rPr>
                <w:i/>
                <w:iCs/>
                <w:sz w:val="16"/>
                <w:szCs w:val="16"/>
              </w:rPr>
              <w:t>Année</w:t>
            </w:r>
          </w:p>
        </w:tc>
        <w:tc>
          <w:tcPr>
            <w:tcW w:w="2453" w:type="dxa"/>
            <w:tcBorders>
              <w:top w:val="single" w:sz="4" w:space="0" w:color="auto"/>
              <w:bottom w:val="single" w:sz="12" w:space="0" w:color="auto"/>
            </w:tcBorders>
            <w:shd w:val="clear" w:color="auto" w:fill="auto"/>
            <w:vAlign w:val="bottom"/>
          </w:tcPr>
          <w:p w14:paraId="051D7F75" w14:textId="77777777" w:rsidR="00B301B5" w:rsidRPr="00810AF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810AFB">
              <w:rPr>
                <w:i/>
                <w:iCs/>
                <w:sz w:val="16"/>
                <w:szCs w:val="16"/>
              </w:rPr>
              <w:t>Nombre de</w:t>
            </w:r>
            <w:r>
              <w:rPr>
                <w:i/>
                <w:iCs/>
                <w:sz w:val="16"/>
                <w:szCs w:val="16"/>
              </w:rPr>
              <w:t xml:space="preserve"> détenu</w:t>
            </w:r>
            <w:r w:rsidRPr="00810AFB">
              <w:rPr>
                <w:i/>
                <w:iCs/>
                <w:sz w:val="16"/>
                <w:szCs w:val="16"/>
              </w:rPr>
              <w:t>s ayant passé des examens de niveau ordinaire</w:t>
            </w:r>
          </w:p>
        </w:tc>
        <w:tc>
          <w:tcPr>
            <w:tcW w:w="1732" w:type="dxa"/>
            <w:tcBorders>
              <w:top w:val="single" w:sz="4" w:space="0" w:color="auto"/>
              <w:bottom w:val="single" w:sz="12" w:space="0" w:color="auto"/>
            </w:tcBorders>
            <w:shd w:val="clear" w:color="auto" w:fill="auto"/>
            <w:vAlign w:val="bottom"/>
          </w:tcPr>
          <w:p w14:paraId="57AF55B0" w14:textId="77777777" w:rsidR="00B301B5" w:rsidRPr="00810AF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810AFB">
              <w:rPr>
                <w:i/>
                <w:iCs/>
                <w:sz w:val="16"/>
                <w:szCs w:val="16"/>
              </w:rPr>
              <w:t>Nombre de</w:t>
            </w:r>
            <w:r>
              <w:rPr>
                <w:i/>
                <w:iCs/>
                <w:sz w:val="16"/>
                <w:szCs w:val="16"/>
              </w:rPr>
              <w:t xml:space="preserve"> détenus </w:t>
            </w:r>
            <w:r w:rsidRPr="00810AFB">
              <w:rPr>
                <w:i/>
                <w:iCs/>
                <w:sz w:val="16"/>
                <w:szCs w:val="16"/>
              </w:rPr>
              <w:t>ayant réussi</w:t>
            </w:r>
            <w:r w:rsidRPr="00810AFB">
              <w:rPr>
                <w:sz w:val="16"/>
                <w:szCs w:val="16"/>
              </w:rPr>
              <w:t xml:space="preserve"> </w:t>
            </w:r>
          </w:p>
        </w:tc>
        <w:tc>
          <w:tcPr>
            <w:tcW w:w="1596" w:type="dxa"/>
            <w:tcBorders>
              <w:top w:val="single" w:sz="4" w:space="0" w:color="auto"/>
              <w:bottom w:val="single" w:sz="12" w:space="0" w:color="auto"/>
            </w:tcBorders>
            <w:shd w:val="clear" w:color="auto" w:fill="auto"/>
            <w:vAlign w:val="bottom"/>
          </w:tcPr>
          <w:p w14:paraId="7C7724E3" w14:textId="37272A09" w:rsidR="00B301B5" w:rsidRPr="00810AFB"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810AFB">
              <w:rPr>
                <w:i/>
                <w:iCs/>
                <w:sz w:val="16"/>
                <w:szCs w:val="16"/>
              </w:rPr>
              <w:t xml:space="preserve">Taux de </w:t>
            </w:r>
            <w:r w:rsidR="009700E3">
              <w:rPr>
                <w:i/>
                <w:iCs/>
                <w:sz w:val="16"/>
                <w:szCs w:val="16"/>
              </w:rPr>
              <w:br/>
            </w:r>
            <w:r w:rsidRPr="00810AFB">
              <w:rPr>
                <w:i/>
                <w:iCs/>
                <w:sz w:val="16"/>
                <w:szCs w:val="16"/>
              </w:rPr>
              <w:t>réussite en %</w:t>
            </w:r>
          </w:p>
        </w:tc>
      </w:tr>
      <w:tr w:rsidR="00B301B5" w:rsidRPr="007E6DB4" w14:paraId="3CBD4D8E" w14:textId="77777777" w:rsidTr="00357D99">
        <w:tc>
          <w:tcPr>
            <w:tcW w:w="1589" w:type="dxa"/>
            <w:tcBorders>
              <w:top w:val="nil"/>
            </w:tcBorders>
            <w:shd w:val="clear" w:color="auto" w:fill="auto"/>
          </w:tcPr>
          <w:p w14:paraId="02B85570"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2007</w:t>
            </w:r>
          </w:p>
        </w:tc>
        <w:tc>
          <w:tcPr>
            <w:tcW w:w="2453" w:type="dxa"/>
            <w:tcBorders>
              <w:top w:val="nil"/>
            </w:tcBorders>
            <w:shd w:val="clear" w:color="auto" w:fill="auto"/>
            <w:vAlign w:val="bottom"/>
          </w:tcPr>
          <w:p w14:paraId="74B264BB"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120</w:t>
            </w:r>
          </w:p>
        </w:tc>
        <w:tc>
          <w:tcPr>
            <w:tcW w:w="1732" w:type="dxa"/>
            <w:tcBorders>
              <w:top w:val="nil"/>
            </w:tcBorders>
            <w:shd w:val="clear" w:color="auto" w:fill="auto"/>
            <w:vAlign w:val="bottom"/>
          </w:tcPr>
          <w:p w14:paraId="7ACF4FDD"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50</w:t>
            </w:r>
          </w:p>
        </w:tc>
        <w:tc>
          <w:tcPr>
            <w:tcW w:w="1596" w:type="dxa"/>
            <w:tcBorders>
              <w:top w:val="nil"/>
            </w:tcBorders>
            <w:shd w:val="clear" w:color="auto" w:fill="auto"/>
            <w:vAlign w:val="bottom"/>
          </w:tcPr>
          <w:p w14:paraId="7E37C63F"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42</w:t>
            </w:r>
          </w:p>
        </w:tc>
      </w:tr>
      <w:tr w:rsidR="00B301B5" w:rsidRPr="007E6DB4" w14:paraId="7C4E706D" w14:textId="77777777" w:rsidTr="00357D99">
        <w:tc>
          <w:tcPr>
            <w:tcW w:w="1589" w:type="dxa"/>
            <w:tcBorders>
              <w:bottom w:val="nil"/>
            </w:tcBorders>
            <w:shd w:val="clear" w:color="auto" w:fill="auto"/>
          </w:tcPr>
          <w:p w14:paraId="4555255D"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2008</w:t>
            </w:r>
          </w:p>
        </w:tc>
        <w:tc>
          <w:tcPr>
            <w:tcW w:w="2453" w:type="dxa"/>
            <w:tcBorders>
              <w:bottom w:val="nil"/>
            </w:tcBorders>
            <w:shd w:val="clear" w:color="auto" w:fill="auto"/>
            <w:vAlign w:val="bottom"/>
          </w:tcPr>
          <w:p w14:paraId="6E874663"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100</w:t>
            </w:r>
          </w:p>
        </w:tc>
        <w:tc>
          <w:tcPr>
            <w:tcW w:w="1732" w:type="dxa"/>
            <w:tcBorders>
              <w:bottom w:val="nil"/>
            </w:tcBorders>
            <w:shd w:val="clear" w:color="auto" w:fill="auto"/>
            <w:vAlign w:val="bottom"/>
          </w:tcPr>
          <w:p w14:paraId="56A4297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48</w:t>
            </w:r>
          </w:p>
        </w:tc>
        <w:tc>
          <w:tcPr>
            <w:tcW w:w="1596" w:type="dxa"/>
            <w:tcBorders>
              <w:bottom w:val="nil"/>
            </w:tcBorders>
            <w:shd w:val="clear" w:color="auto" w:fill="auto"/>
            <w:vAlign w:val="bottom"/>
          </w:tcPr>
          <w:p w14:paraId="72D8A568"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48</w:t>
            </w:r>
          </w:p>
        </w:tc>
      </w:tr>
      <w:tr w:rsidR="00B301B5" w:rsidRPr="007E6DB4" w14:paraId="48C95067" w14:textId="77777777" w:rsidTr="00357D99">
        <w:tc>
          <w:tcPr>
            <w:tcW w:w="1589" w:type="dxa"/>
            <w:tcBorders>
              <w:top w:val="nil"/>
              <w:bottom w:val="nil"/>
            </w:tcBorders>
            <w:shd w:val="clear" w:color="auto" w:fill="auto"/>
          </w:tcPr>
          <w:p w14:paraId="683C0A4B"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2009</w:t>
            </w:r>
          </w:p>
        </w:tc>
        <w:tc>
          <w:tcPr>
            <w:tcW w:w="2453" w:type="dxa"/>
            <w:tcBorders>
              <w:top w:val="nil"/>
              <w:bottom w:val="nil"/>
            </w:tcBorders>
            <w:shd w:val="clear" w:color="auto" w:fill="auto"/>
            <w:vAlign w:val="bottom"/>
          </w:tcPr>
          <w:p w14:paraId="6263D375"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88</w:t>
            </w:r>
          </w:p>
        </w:tc>
        <w:tc>
          <w:tcPr>
            <w:tcW w:w="1732" w:type="dxa"/>
            <w:tcBorders>
              <w:top w:val="nil"/>
              <w:bottom w:val="nil"/>
            </w:tcBorders>
            <w:shd w:val="clear" w:color="auto" w:fill="auto"/>
            <w:vAlign w:val="bottom"/>
          </w:tcPr>
          <w:p w14:paraId="2AB42525"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50</w:t>
            </w:r>
          </w:p>
        </w:tc>
        <w:tc>
          <w:tcPr>
            <w:tcW w:w="1596" w:type="dxa"/>
            <w:tcBorders>
              <w:top w:val="nil"/>
              <w:bottom w:val="nil"/>
            </w:tcBorders>
            <w:shd w:val="clear" w:color="auto" w:fill="auto"/>
            <w:vAlign w:val="bottom"/>
          </w:tcPr>
          <w:p w14:paraId="5C01B6A9"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57</w:t>
            </w:r>
          </w:p>
        </w:tc>
      </w:tr>
      <w:tr w:rsidR="00B301B5" w:rsidRPr="007E6DB4" w14:paraId="51DB87E0" w14:textId="77777777" w:rsidTr="00357D99">
        <w:tc>
          <w:tcPr>
            <w:tcW w:w="1589" w:type="dxa"/>
            <w:tcBorders>
              <w:top w:val="nil"/>
            </w:tcBorders>
            <w:shd w:val="clear" w:color="auto" w:fill="auto"/>
          </w:tcPr>
          <w:p w14:paraId="6E1E658B"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2010</w:t>
            </w:r>
          </w:p>
        </w:tc>
        <w:tc>
          <w:tcPr>
            <w:tcW w:w="2453" w:type="dxa"/>
            <w:tcBorders>
              <w:top w:val="nil"/>
            </w:tcBorders>
            <w:shd w:val="clear" w:color="auto" w:fill="auto"/>
            <w:vAlign w:val="bottom"/>
          </w:tcPr>
          <w:p w14:paraId="1F2A7571"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230</w:t>
            </w:r>
          </w:p>
        </w:tc>
        <w:tc>
          <w:tcPr>
            <w:tcW w:w="1732" w:type="dxa"/>
            <w:tcBorders>
              <w:top w:val="nil"/>
            </w:tcBorders>
            <w:shd w:val="clear" w:color="auto" w:fill="auto"/>
            <w:vAlign w:val="bottom"/>
          </w:tcPr>
          <w:p w14:paraId="3AE831EA"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212</w:t>
            </w:r>
          </w:p>
        </w:tc>
        <w:tc>
          <w:tcPr>
            <w:tcW w:w="1596" w:type="dxa"/>
            <w:tcBorders>
              <w:top w:val="nil"/>
            </w:tcBorders>
            <w:shd w:val="clear" w:color="auto" w:fill="auto"/>
            <w:vAlign w:val="bottom"/>
          </w:tcPr>
          <w:p w14:paraId="78CFAAE2"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92</w:t>
            </w:r>
          </w:p>
        </w:tc>
      </w:tr>
      <w:tr w:rsidR="00B301B5" w:rsidRPr="007E6DB4" w14:paraId="06D728F6" w14:textId="77777777" w:rsidTr="00357D99">
        <w:tc>
          <w:tcPr>
            <w:tcW w:w="1589" w:type="dxa"/>
            <w:shd w:val="clear" w:color="auto" w:fill="auto"/>
          </w:tcPr>
          <w:p w14:paraId="6DF88C3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2011</w:t>
            </w:r>
          </w:p>
        </w:tc>
        <w:tc>
          <w:tcPr>
            <w:tcW w:w="2453" w:type="dxa"/>
            <w:shd w:val="clear" w:color="auto" w:fill="auto"/>
            <w:vAlign w:val="bottom"/>
          </w:tcPr>
          <w:p w14:paraId="732907A1"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220</w:t>
            </w:r>
          </w:p>
        </w:tc>
        <w:tc>
          <w:tcPr>
            <w:tcW w:w="1732" w:type="dxa"/>
            <w:shd w:val="clear" w:color="auto" w:fill="auto"/>
            <w:vAlign w:val="bottom"/>
          </w:tcPr>
          <w:p w14:paraId="081694EB"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189</w:t>
            </w:r>
          </w:p>
        </w:tc>
        <w:tc>
          <w:tcPr>
            <w:tcW w:w="1596" w:type="dxa"/>
            <w:shd w:val="clear" w:color="auto" w:fill="auto"/>
            <w:vAlign w:val="bottom"/>
          </w:tcPr>
          <w:p w14:paraId="655B9E5C"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86</w:t>
            </w:r>
          </w:p>
        </w:tc>
      </w:tr>
      <w:tr w:rsidR="00B301B5" w:rsidRPr="007E6DB4" w14:paraId="0CBF4976" w14:textId="77777777" w:rsidTr="00357D99">
        <w:tc>
          <w:tcPr>
            <w:tcW w:w="1589" w:type="dxa"/>
            <w:shd w:val="clear" w:color="auto" w:fill="auto"/>
          </w:tcPr>
          <w:p w14:paraId="074B0A50"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2012</w:t>
            </w:r>
          </w:p>
        </w:tc>
        <w:tc>
          <w:tcPr>
            <w:tcW w:w="2453" w:type="dxa"/>
            <w:shd w:val="clear" w:color="auto" w:fill="auto"/>
            <w:vAlign w:val="bottom"/>
          </w:tcPr>
          <w:p w14:paraId="64D7413A"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136</w:t>
            </w:r>
          </w:p>
        </w:tc>
        <w:tc>
          <w:tcPr>
            <w:tcW w:w="1732" w:type="dxa"/>
            <w:shd w:val="clear" w:color="auto" w:fill="auto"/>
            <w:vAlign w:val="bottom"/>
          </w:tcPr>
          <w:p w14:paraId="30EE47A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126</w:t>
            </w:r>
          </w:p>
        </w:tc>
        <w:tc>
          <w:tcPr>
            <w:tcW w:w="1596" w:type="dxa"/>
            <w:shd w:val="clear" w:color="auto" w:fill="auto"/>
            <w:vAlign w:val="bottom"/>
          </w:tcPr>
          <w:p w14:paraId="4040B07C"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93</w:t>
            </w:r>
          </w:p>
        </w:tc>
      </w:tr>
      <w:tr w:rsidR="00B301B5" w:rsidRPr="007E6DB4" w14:paraId="7340C1EA" w14:textId="77777777" w:rsidTr="00357D99">
        <w:tc>
          <w:tcPr>
            <w:tcW w:w="1589" w:type="dxa"/>
            <w:shd w:val="clear" w:color="auto" w:fill="auto"/>
          </w:tcPr>
          <w:p w14:paraId="2171E120"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2013</w:t>
            </w:r>
          </w:p>
        </w:tc>
        <w:tc>
          <w:tcPr>
            <w:tcW w:w="2453" w:type="dxa"/>
            <w:shd w:val="clear" w:color="auto" w:fill="auto"/>
            <w:vAlign w:val="bottom"/>
          </w:tcPr>
          <w:p w14:paraId="28D65760"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140</w:t>
            </w:r>
          </w:p>
        </w:tc>
        <w:tc>
          <w:tcPr>
            <w:tcW w:w="1732" w:type="dxa"/>
            <w:shd w:val="clear" w:color="auto" w:fill="auto"/>
            <w:vAlign w:val="bottom"/>
          </w:tcPr>
          <w:p w14:paraId="41E2D40B"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124</w:t>
            </w:r>
          </w:p>
        </w:tc>
        <w:tc>
          <w:tcPr>
            <w:tcW w:w="1596" w:type="dxa"/>
            <w:shd w:val="clear" w:color="auto" w:fill="auto"/>
            <w:vAlign w:val="bottom"/>
          </w:tcPr>
          <w:p w14:paraId="35ED7F7D"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89</w:t>
            </w:r>
          </w:p>
        </w:tc>
      </w:tr>
      <w:tr w:rsidR="00B301B5" w:rsidRPr="007E6DB4" w14:paraId="11E98F64" w14:textId="77777777" w:rsidTr="00357D99">
        <w:tc>
          <w:tcPr>
            <w:tcW w:w="1589" w:type="dxa"/>
            <w:shd w:val="clear" w:color="auto" w:fill="auto"/>
          </w:tcPr>
          <w:p w14:paraId="165C103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2014</w:t>
            </w:r>
          </w:p>
        </w:tc>
        <w:tc>
          <w:tcPr>
            <w:tcW w:w="2453" w:type="dxa"/>
            <w:shd w:val="clear" w:color="auto" w:fill="auto"/>
            <w:vAlign w:val="bottom"/>
          </w:tcPr>
          <w:p w14:paraId="64E7D318"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180</w:t>
            </w:r>
          </w:p>
        </w:tc>
        <w:tc>
          <w:tcPr>
            <w:tcW w:w="1732" w:type="dxa"/>
            <w:shd w:val="clear" w:color="auto" w:fill="auto"/>
            <w:vAlign w:val="bottom"/>
          </w:tcPr>
          <w:p w14:paraId="2C9A1EE1"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165</w:t>
            </w:r>
          </w:p>
        </w:tc>
        <w:tc>
          <w:tcPr>
            <w:tcW w:w="1596" w:type="dxa"/>
            <w:shd w:val="clear" w:color="auto" w:fill="auto"/>
            <w:vAlign w:val="bottom"/>
          </w:tcPr>
          <w:p w14:paraId="2F9F6B71"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92</w:t>
            </w:r>
          </w:p>
        </w:tc>
      </w:tr>
      <w:tr w:rsidR="00B301B5" w:rsidRPr="007E6DB4" w14:paraId="10505CAE" w14:textId="77777777" w:rsidTr="00357D99">
        <w:tc>
          <w:tcPr>
            <w:tcW w:w="1589" w:type="dxa"/>
            <w:tcBorders>
              <w:bottom w:val="nil"/>
            </w:tcBorders>
            <w:shd w:val="clear" w:color="auto" w:fill="auto"/>
          </w:tcPr>
          <w:p w14:paraId="482EB1CA"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2015</w:t>
            </w:r>
          </w:p>
        </w:tc>
        <w:tc>
          <w:tcPr>
            <w:tcW w:w="2453" w:type="dxa"/>
            <w:tcBorders>
              <w:bottom w:val="nil"/>
            </w:tcBorders>
            <w:shd w:val="clear" w:color="auto" w:fill="auto"/>
            <w:vAlign w:val="bottom"/>
          </w:tcPr>
          <w:p w14:paraId="426770A5"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250</w:t>
            </w:r>
          </w:p>
        </w:tc>
        <w:tc>
          <w:tcPr>
            <w:tcW w:w="1732" w:type="dxa"/>
            <w:tcBorders>
              <w:bottom w:val="nil"/>
            </w:tcBorders>
            <w:shd w:val="clear" w:color="auto" w:fill="auto"/>
            <w:vAlign w:val="bottom"/>
          </w:tcPr>
          <w:p w14:paraId="155930C0"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208</w:t>
            </w:r>
          </w:p>
        </w:tc>
        <w:tc>
          <w:tcPr>
            <w:tcW w:w="1596" w:type="dxa"/>
            <w:tcBorders>
              <w:bottom w:val="nil"/>
            </w:tcBorders>
            <w:shd w:val="clear" w:color="auto" w:fill="auto"/>
            <w:vAlign w:val="bottom"/>
          </w:tcPr>
          <w:p w14:paraId="19B0022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83</w:t>
            </w:r>
          </w:p>
        </w:tc>
      </w:tr>
      <w:tr w:rsidR="00B301B5" w:rsidRPr="007E6DB4" w14:paraId="06E6633E" w14:textId="77777777" w:rsidTr="00357D99">
        <w:tc>
          <w:tcPr>
            <w:tcW w:w="1589" w:type="dxa"/>
            <w:tcBorders>
              <w:top w:val="nil"/>
              <w:bottom w:val="nil"/>
            </w:tcBorders>
            <w:shd w:val="clear" w:color="auto" w:fill="auto"/>
          </w:tcPr>
          <w:p w14:paraId="76003B00"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2016</w:t>
            </w:r>
          </w:p>
        </w:tc>
        <w:tc>
          <w:tcPr>
            <w:tcW w:w="2453" w:type="dxa"/>
            <w:tcBorders>
              <w:top w:val="nil"/>
              <w:bottom w:val="nil"/>
            </w:tcBorders>
            <w:shd w:val="clear" w:color="auto" w:fill="auto"/>
            <w:vAlign w:val="bottom"/>
          </w:tcPr>
          <w:p w14:paraId="01E46D42"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340</w:t>
            </w:r>
          </w:p>
        </w:tc>
        <w:tc>
          <w:tcPr>
            <w:tcW w:w="1732" w:type="dxa"/>
            <w:tcBorders>
              <w:top w:val="nil"/>
              <w:bottom w:val="nil"/>
            </w:tcBorders>
            <w:shd w:val="clear" w:color="auto" w:fill="auto"/>
            <w:vAlign w:val="bottom"/>
          </w:tcPr>
          <w:p w14:paraId="33403300"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322</w:t>
            </w:r>
          </w:p>
        </w:tc>
        <w:tc>
          <w:tcPr>
            <w:tcW w:w="1596" w:type="dxa"/>
            <w:tcBorders>
              <w:top w:val="nil"/>
              <w:bottom w:val="nil"/>
            </w:tcBorders>
            <w:shd w:val="clear" w:color="auto" w:fill="auto"/>
            <w:vAlign w:val="bottom"/>
          </w:tcPr>
          <w:p w14:paraId="40F15F6B"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95</w:t>
            </w:r>
          </w:p>
        </w:tc>
      </w:tr>
      <w:tr w:rsidR="00B301B5" w:rsidRPr="007E6DB4" w14:paraId="75DF2695" w14:textId="77777777" w:rsidTr="00357D99">
        <w:tc>
          <w:tcPr>
            <w:tcW w:w="1589" w:type="dxa"/>
            <w:tcBorders>
              <w:top w:val="nil"/>
            </w:tcBorders>
            <w:shd w:val="clear" w:color="auto" w:fill="auto"/>
          </w:tcPr>
          <w:p w14:paraId="4F79ED0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2017</w:t>
            </w:r>
          </w:p>
        </w:tc>
        <w:tc>
          <w:tcPr>
            <w:tcW w:w="2453" w:type="dxa"/>
            <w:tcBorders>
              <w:top w:val="nil"/>
            </w:tcBorders>
            <w:shd w:val="clear" w:color="auto" w:fill="auto"/>
            <w:vAlign w:val="bottom"/>
          </w:tcPr>
          <w:p w14:paraId="13882062"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420</w:t>
            </w:r>
          </w:p>
        </w:tc>
        <w:tc>
          <w:tcPr>
            <w:tcW w:w="1732" w:type="dxa"/>
            <w:tcBorders>
              <w:top w:val="nil"/>
            </w:tcBorders>
            <w:shd w:val="clear" w:color="auto" w:fill="auto"/>
            <w:vAlign w:val="bottom"/>
          </w:tcPr>
          <w:p w14:paraId="684F1176"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380</w:t>
            </w:r>
          </w:p>
        </w:tc>
        <w:tc>
          <w:tcPr>
            <w:tcW w:w="1596" w:type="dxa"/>
            <w:tcBorders>
              <w:top w:val="nil"/>
            </w:tcBorders>
            <w:shd w:val="clear" w:color="auto" w:fill="auto"/>
            <w:vAlign w:val="bottom"/>
          </w:tcPr>
          <w:p w14:paraId="3C5DCF1C"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90</w:t>
            </w:r>
          </w:p>
        </w:tc>
      </w:tr>
      <w:tr w:rsidR="00B301B5" w:rsidRPr="007E6DB4" w14:paraId="54204B5B" w14:textId="77777777" w:rsidTr="00357D99">
        <w:tc>
          <w:tcPr>
            <w:tcW w:w="1589" w:type="dxa"/>
            <w:shd w:val="clear" w:color="auto" w:fill="auto"/>
          </w:tcPr>
          <w:p w14:paraId="0CD811ED"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2018</w:t>
            </w:r>
          </w:p>
        </w:tc>
        <w:tc>
          <w:tcPr>
            <w:tcW w:w="2453" w:type="dxa"/>
            <w:shd w:val="clear" w:color="auto" w:fill="auto"/>
            <w:vAlign w:val="bottom"/>
          </w:tcPr>
          <w:p w14:paraId="583464DF"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330</w:t>
            </w:r>
          </w:p>
        </w:tc>
        <w:tc>
          <w:tcPr>
            <w:tcW w:w="1732" w:type="dxa"/>
            <w:shd w:val="clear" w:color="auto" w:fill="auto"/>
            <w:vAlign w:val="bottom"/>
          </w:tcPr>
          <w:p w14:paraId="6D0EAC8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300</w:t>
            </w:r>
          </w:p>
        </w:tc>
        <w:tc>
          <w:tcPr>
            <w:tcW w:w="1596" w:type="dxa"/>
            <w:shd w:val="clear" w:color="auto" w:fill="auto"/>
            <w:vAlign w:val="bottom"/>
          </w:tcPr>
          <w:p w14:paraId="66FEB2DA"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91</w:t>
            </w:r>
          </w:p>
        </w:tc>
      </w:tr>
      <w:tr w:rsidR="00B301B5" w:rsidRPr="007E6DB4" w14:paraId="781550DC" w14:textId="77777777" w:rsidTr="00357D99">
        <w:tc>
          <w:tcPr>
            <w:tcW w:w="1589" w:type="dxa"/>
            <w:shd w:val="clear" w:color="auto" w:fill="auto"/>
          </w:tcPr>
          <w:p w14:paraId="75F7CD0E"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2020</w:t>
            </w:r>
          </w:p>
        </w:tc>
        <w:tc>
          <w:tcPr>
            <w:tcW w:w="2453" w:type="dxa"/>
            <w:shd w:val="clear" w:color="auto" w:fill="auto"/>
            <w:vAlign w:val="bottom"/>
          </w:tcPr>
          <w:p w14:paraId="3E827A9C"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105</w:t>
            </w:r>
          </w:p>
        </w:tc>
        <w:tc>
          <w:tcPr>
            <w:tcW w:w="1732" w:type="dxa"/>
            <w:shd w:val="clear" w:color="auto" w:fill="auto"/>
            <w:vAlign w:val="bottom"/>
          </w:tcPr>
          <w:p w14:paraId="2EA69B7F"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76</w:t>
            </w:r>
          </w:p>
        </w:tc>
        <w:tc>
          <w:tcPr>
            <w:tcW w:w="1596" w:type="dxa"/>
            <w:shd w:val="clear" w:color="auto" w:fill="auto"/>
            <w:vAlign w:val="bottom"/>
          </w:tcPr>
          <w:p w14:paraId="48A83565"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73</w:t>
            </w:r>
          </w:p>
        </w:tc>
      </w:tr>
      <w:tr w:rsidR="00B301B5" w:rsidRPr="007E6DB4" w14:paraId="73B54828" w14:textId="77777777" w:rsidTr="00357D99">
        <w:tc>
          <w:tcPr>
            <w:tcW w:w="1589" w:type="dxa"/>
            <w:shd w:val="clear" w:color="auto" w:fill="auto"/>
          </w:tcPr>
          <w:p w14:paraId="64CBFAB6"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2021</w:t>
            </w:r>
          </w:p>
        </w:tc>
        <w:tc>
          <w:tcPr>
            <w:tcW w:w="2453" w:type="dxa"/>
            <w:shd w:val="clear" w:color="auto" w:fill="auto"/>
            <w:vAlign w:val="bottom"/>
          </w:tcPr>
          <w:p w14:paraId="005DFC73"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160</w:t>
            </w:r>
          </w:p>
        </w:tc>
        <w:tc>
          <w:tcPr>
            <w:tcW w:w="1732" w:type="dxa"/>
            <w:shd w:val="clear" w:color="auto" w:fill="auto"/>
            <w:vAlign w:val="bottom"/>
          </w:tcPr>
          <w:p w14:paraId="30AA8392"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103</w:t>
            </w:r>
          </w:p>
        </w:tc>
        <w:tc>
          <w:tcPr>
            <w:tcW w:w="1596" w:type="dxa"/>
            <w:shd w:val="clear" w:color="auto" w:fill="auto"/>
            <w:vAlign w:val="bottom"/>
          </w:tcPr>
          <w:p w14:paraId="18864FEF"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64,5</w:t>
            </w:r>
          </w:p>
        </w:tc>
      </w:tr>
      <w:tr w:rsidR="00B301B5" w:rsidRPr="007E6DB4" w14:paraId="593FD171" w14:textId="77777777" w:rsidTr="00357D99">
        <w:tc>
          <w:tcPr>
            <w:tcW w:w="1589" w:type="dxa"/>
            <w:shd w:val="clear" w:color="auto" w:fill="auto"/>
          </w:tcPr>
          <w:p w14:paraId="0C9E198D"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810AFB">
              <w:rPr>
                <w:sz w:val="18"/>
                <w:szCs w:val="18"/>
              </w:rPr>
              <w:t>2022</w:t>
            </w:r>
          </w:p>
        </w:tc>
        <w:tc>
          <w:tcPr>
            <w:tcW w:w="2453" w:type="dxa"/>
            <w:shd w:val="clear" w:color="auto" w:fill="auto"/>
            <w:vAlign w:val="bottom"/>
          </w:tcPr>
          <w:p w14:paraId="2846E2CF"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354</w:t>
            </w:r>
          </w:p>
        </w:tc>
        <w:tc>
          <w:tcPr>
            <w:tcW w:w="1732" w:type="dxa"/>
            <w:shd w:val="clear" w:color="auto" w:fill="auto"/>
            <w:vAlign w:val="bottom"/>
          </w:tcPr>
          <w:p w14:paraId="4277D599"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247</w:t>
            </w:r>
          </w:p>
        </w:tc>
        <w:tc>
          <w:tcPr>
            <w:tcW w:w="1596" w:type="dxa"/>
            <w:shd w:val="clear" w:color="auto" w:fill="auto"/>
            <w:vAlign w:val="bottom"/>
          </w:tcPr>
          <w:p w14:paraId="0A4A237B" w14:textId="77777777" w:rsidR="00B301B5" w:rsidRPr="00810AFB"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810AFB">
              <w:rPr>
                <w:sz w:val="18"/>
                <w:szCs w:val="18"/>
              </w:rPr>
              <w:t>70</w:t>
            </w:r>
          </w:p>
        </w:tc>
      </w:tr>
    </w:tbl>
    <w:p w14:paraId="008BB855" w14:textId="1EE8606F" w:rsidR="00B301B5" w:rsidRPr="009700E3" w:rsidRDefault="00B301B5" w:rsidP="009700E3">
      <w:pPr>
        <w:pStyle w:val="Titre1"/>
        <w:spacing w:before="240" w:after="120"/>
      </w:pPr>
      <w:r w:rsidRPr="007E6DB4">
        <w:t>Tableau 12</w:t>
      </w:r>
      <w:r w:rsidR="009700E3">
        <w:t xml:space="preserve"> </w:t>
      </w:r>
      <w:r w:rsidR="009700E3">
        <w:br/>
      </w:r>
      <w:r w:rsidRPr="007E6DB4">
        <w:rPr>
          <w:b/>
          <w:bCs/>
        </w:rPr>
        <w:t>Nombre de</w:t>
      </w:r>
      <w:r>
        <w:rPr>
          <w:b/>
          <w:bCs/>
        </w:rPr>
        <w:t xml:space="preserve"> détenu</w:t>
      </w:r>
      <w:r w:rsidRPr="007E6DB4">
        <w:rPr>
          <w:b/>
          <w:bCs/>
        </w:rPr>
        <w:t>s inscrits dans l</w:t>
      </w:r>
      <w:r>
        <w:rPr>
          <w:b/>
          <w:bCs/>
        </w:rPr>
        <w:t>’</w:t>
      </w:r>
      <w:r w:rsidRPr="007E6DB4">
        <w:rPr>
          <w:b/>
          <w:bCs/>
        </w:rPr>
        <w:t>enseignement primaire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6"/>
        <w:gridCol w:w="2434"/>
        <w:gridCol w:w="1737"/>
        <w:gridCol w:w="1603"/>
      </w:tblGrid>
      <w:tr w:rsidR="00B301B5" w:rsidRPr="007E6DB4" w14:paraId="2B54012F" w14:textId="77777777" w:rsidTr="00357D99">
        <w:trPr>
          <w:tblHeader/>
        </w:trPr>
        <w:tc>
          <w:tcPr>
            <w:tcW w:w="1596" w:type="dxa"/>
            <w:tcBorders>
              <w:top w:val="single" w:sz="4" w:space="0" w:color="auto"/>
              <w:bottom w:val="single" w:sz="12" w:space="0" w:color="auto"/>
            </w:tcBorders>
            <w:shd w:val="clear" w:color="auto" w:fill="auto"/>
            <w:vAlign w:val="bottom"/>
          </w:tcPr>
          <w:p w14:paraId="0B2B3C85" w14:textId="77777777" w:rsidR="00B301B5" w:rsidRPr="00F77BA8"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F77BA8">
              <w:rPr>
                <w:i/>
                <w:iCs/>
                <w:sz w:val="16"/>
                <w:szCs w:val="16"/>
              </w:rPr>
              <w:t>Année</w:t>
            </w:r>
          </w:p>
        </w:tc>
        <w:tc>
          <w:tcPr>
            <w:tcW w:w="2434" w:type="dxa"/>
            <w:tcBorders>
              <w:top w:val="single" w:sz="4" w:space="0" w:color="auto"/>
              <w:bottom w:val="single" w:sz="12" w:space="0" w:color="auto"/>
            </w:tcBorders>
            <w:shd w:val="clear" w:color="auto" w:fill="auto"/>
            <w:vAlign w:val="bottom"/>
          </w:tcPr>
          <w:p w14:paraId="14BD7F8A" w14:textId="3A22C7E2" w:rsidR="00B301B5" w:rsidRPr="00F77BA8"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F77BA8">
              <w:rPr>
                <w:i/>
                <w:iCs/>
                <w:sz w:val="16"/>
                <w:szCs w:val="16"/>
              </w:rPr>
              <w:t>Nombre de</w:t>
            </w:r>
            <w:r>
              <w:rPr>
                <w:i/>
                <w:iCs/>
                <w:sz w:val="16"/>
                <w:szCs w:val="16"/>
              </w:rPr>
              <w:t xml:space="preserve"> détenu</w:t>
            </w:r>
            <w:r w:rsidRPr="00F77BA8">
              <w:rPr>
                <w:i/>
                <w:iCs/>
                <w:sz w:val="16"/>
                <w:szCs w:val="16"/>
              </w:rPr>
              <w:t xml:space="preserve">s ayant passé </w:t>
            </w:r>
            <w:r w:rsidR="009700E3">
              <w:rPr>
                <w:i/>
                <w:iCs/>
                <w:sz w:val="16"/>
                <w:szCs w:val="16"/>
              </w:rPr>
              <w:br/>
            </w:r>
            <w:r w:rsidRPr="00F77BA8">
              <w:rPr>
                <w:i/>
                <w:iCs/>
                <w:sz w:val="16"/>
                <w:szCs w:val="16"/>
              </w:rPr>
              <w:t>des examens de 7</w:t>
            </w:r>
            <w:r w:rsidRPr="009700E3">
              <w:rPr>
                <w:i/>
                <w:iCs/>
                <w:sz w:val="16"/>
                <w:szCs w:val="16"/>
                <w:vertAlign w:val="superscript"/>
              </w:rPr>
              <w:t>e</w:t>
            </w:r>
            <w:r w:rsidR="009700E3">
              <w:rPr>
                <w:i/>
                <w:iCs/>
                <w:sz w:val="16"/>
                <w:szCs w:val="16"/>
              </w:rPr>
              <w:t> </w:t>
            </w:r>
            <w:r w:rsidRPr="00F77BA8">
              <w:rPr>
                <w:i/>
                <w:iCs/>
                <w:sz w:val="16"/>
                <w:szCs w:val="16"/>
              </w:rPr>
              <w:t>année</w:t>
            </w:r>
          </w:p>
        </w:tc>
        <w:tc>
          <w:tcPr>
            <w:tcW w:w="1737" w:type="dxa"/>
            <w:tcBorders>
              <w:top w:val="single" w:sz="4" w:space="0" w:color="auto"/>
              <w:bottom w:val="single" w:sz="12" w:space="0" w:color="auto"/>
            </w:tcBorders>
            <w:shd w:val="clear" w:color="auto" w:fill="auto"/>
            <w:vAlign w:val="bottom"/>
          </w:tcPr>
          <w:p w14:paraId="44D2994A" w14:textId="77777777" w:rsidR="00B301B5" w:rsidRPr="00F77BA8"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F77BA8">
              <w:rPr>
                <w:i/>
                <w:iCs/>
                <w:sz w:val="16"/>
                <w:szCs w:val="16"/>
              </w:rPr>
              <w:t>Nombre de</w:t>
            </w:r>
            <w:r>
              <w:rPr>
                <w:i/>
                <w:iCs/>
                <w:sz w:val="16"/>
                <w:szCs w:val="16"/>
              </w:rPr>
              <w:t xml:space="preserve"> détenu</w:t>
            </w:r>
            <w:r w:rsidRPr="00F77BA8">
              <w:rPr>
                <w:i/>
                <w:iCs/>
                <w:sz w:val="16"/>
                <w:szCs w:val="16"/>
              </w:rPr>
              <w:t>s ayant réussi</w:t>
            </w:r>
            <w:r w:rsidRPr="00F77BA8">
              <w:rPr>
                <w:sz w:val="16"/>
                <w:szCs w:val="16"/>
              </w:rPr>
              <w:t xml:space="preserve"> </w:t>
            </w:r>
          </w:p>
        </w:tc>
        <w:tc>
          <w:tcPr>
            <w:tcW w:w="1603" w:type="dxa"/>
            <w:tcBorders>
              <w:top w:val="single" w:sz="4" w:space="0" w:color="auto"/>
              <w:bottom w:val="single" w:sz="12" w:space="0" w:color="auto"/>
            </w:tcBorders>
            <w:shd w:val="clear" w:color="auto" w:fill="auto"/>
            <w:vAlign w:val="bottom"/>
          </w:tcPr>
          <w:p w14:paraId="5E4F82A6" w14:textId="3E53B056" w:rsidR="00B301B5" w:rsidRPr="00F77BA8"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F77BA8">
              <w:rPr>
                <w:i/>
                <w:iCs/>
                <w:sz w:val="16"/>
                <w:szCs w:val="16"/>
              </w:rPr>
              <w:t xml:space="preserve">Taux de </w:t>
            </w:r>
            <w:r w:rsidR="009700E3">
              <w:rPr>
                <w:i/>
                <w:iCs/>
                <w:sz w:val="16"/>
                <w:szCs w:val="16"/>
              </w:rPr>
              <w:br/>
            </w:r>
            <w:r w:rsidRPr="00F77BA8">
              <w:rPr>
                <w:i/>
                <w:iCs/>
                <w:sz w:val="16"/>
                <w:szCs w:val="16"/>
              </w:rPr>
              <w:t>réussite en %</w:t>
            </w:r>
          </w:p>
        </w:tc>
      </w:tr>
      <w:tr w:rsidR="00B301B5" w:rsidRPr="007E6DB4" w14:paraId="2D07A10E" w14:textId="77777777" w:rsidTr="00357D99">
        <w:tc>
          <w:tcPr>
            <w:tcW w:w="1596" w:type="dxa"/>
            <w:tcBorders>
              <w:top w:val="single" w:sz="12" w:space="0" w:color="auto"/>
            </w:tcBorders>
            <w:shd w:val="clear" w:color="auto" w:fill="auto"/>
          </w:tcPr>
          <w:p w14:paraId="50BE2A9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2007</w:t>
            </w:r>
          </w:p>
        </w:tc>
        <w:tc>
          <w:tcPr>
            <w:tcW w:w="2434" w:type="dxa"/>
            <w:tcBorders>
              <w:top w:val="single" w:sz="12" w:space="0" w:color="auto"/>
            </w:tcBorders>
            <w:shd w:val="clear" w:color="auto" w:fill="auto"/>
            <w:vAlign w:val="bottom"/>
          </w:tcPr>
          <w:p w14:paraId="2A7587E7"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34</w:t>
            </w:r>
          </w:p>
        </w:tc>
        <w:tc>
          <w:tcPr>
            <w:tcW w:w="1737" w:type="dxa"/>
            <w:tcBorders>
              <w:top w:val="single" w:sz="12" w:space="0" w:color="auto"/>
            </w:tcBorders>
            <w:shd w:val="clear" w:color="auto" w:fill="auto"/>
            <w:vAlign w:val="bottom"/>
          </w:tcPr>
          <w:p w14:paraId="79EB6B9A"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28</w:t>
            </w:r>
          </w:p>
        </w:tc>
        <w:tc>
          <w:tcPr>
            <w:tcW w:w="1603" w:type="dxa"/>
            <w:tcBorders>
              <w:top w:val="single" w:sz="12" w:space="0" w:color="auto"/>
            </w:tcBorders>
            <w:shd w:val="clear" w:color="auto" w:fill="auto"/>
            <w:vAlign w:val="bottom"/>
          </w:tcPr>
          <w:p w14:paraId="578BE61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82</w:t>
            </w:r>
          </w:p>
        </w:tc>
      </w:tr>
      <w:tr w:rsidR="00B301B5" w:rsidRPr="007E6DB4" w14:paraId="29164F10" w14:textId="77777777" w:rsidTr="00357D99">
        <w:tc>
          <w:tcPr>
            <w:tcW w:w="1596" w:type="dxa"/>
            <w:shd w:val="clear" w:color="auto" w:fill="auto"/>
          </w:tcPr>
          <w:p w14:paraId="18BA6A9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2008</w:t>
            </w:r>
          </w:p>
        </w:tc>
        <w:tc>
          <w:tcPr>
            <w:tcW w:w="2434" w:type="dxa"/>
            <w:shd w:val="clear" w:color="auto" w:fill="auto"/>
            <w:vAlign w:val="bottom"/>
          </w:tcPr>
          <w:p w14:paraId="429891F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27</w:t>
            </w:r>
          </w:p>
        </w:tc>
        <w:tc>
          <w:tcPr>
            <w:tcW w:w="1737" w:type="dxa"/>
            <w:shd w:val="clear" w:color="auto" w:fill="auto"/>
            <w:vAlign w:val="bottom"/>
          </w:tcPr>
          <w:p w14:paraId="722408B7"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25</w:t>
            </w:r>
          </w:p>
        </w:tc>
        <w:tc>
          <w:tcPr>
            <w:tcW w:w="1603" w:type="dxa"/>
            <w:shd w:val="clear" w:color="auto" w:fill="auto"/>
            <w:vAlign w:val="bottom"/>
          </w:tcPr>
          <w:p w14:paraId="6B6F54D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93</w:t>
            </w:r>
          </w:p>
        </w:tc>
      </w:tr>
      <w:tr w:rsidR="00B301B5" w:rsidRPr="007E6DB4" w14:paraId="569C1812" w14:textId="77777777" w:rsidTr="00357D99">
        <w:tc>
          <w:tcPr>
            <w:tcW w:w="1596" w:type="dxa"/>
            <w:shd w:val="clear" w:color="auto" w:fill="auto"/>
          </w:tcPr>
          <w:p w14:paraId="57E3F10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2009</w:t>
            </w:r>
          </w:p>
        </w:tc>
        <w:tc>
          <w:tcPr>
            <w:tcW w:w="2434" w:type="dxa"/>
            <w:shd w:val="clear" w:color="auto" w:fill="auto"/>
            <w:vAlign w:val="bottom"/>
          </w:tcPr>
          <w:p w14:paraId="5EA1852F"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24</w:t>
            </w:r>
          </w:p>
        </w:tc>
        <w:tc>
          <w:tcPr>
            <w:tcW w:w="1737" w:type="dxa"/>
            <w:shd w:val="clear" w:color="auto" w:fill="auto"/>
            <w:vAlign w:val="bottom"/>
          </w:tcPr>
          <w:p w14:paraId="757F4366"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20</w:t>
            </w:r>
          </w:p>
        </w:tc>
        <w:tc>
          <w:tcPr>
            <w:tcW w:w="1603" w:type="dxa"/>
            <w:shd w:val="clear" w:color="auto" w:fill="auto"/>
            <w:vAlign w:val="bottom"/>
          </w:tcPr>
          <w:p w14:paraId="2E498C67"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83</w:t>
            </w:r>
          </w:p>
        </w:tc>
      </w:tr>
      <w:tr w:rsidR="00B301B5" w:rsidRPr="007E6DB4" w14:paraId="05D4EB94" w14:textId="77777777" w:rsidTr="00357D99">
        <w:tc>
          <w:tcPr>
            <w:tcW w:w="1596" w:type="dxa"/>
            <w:shd w:val="clear" w:color="auto" w:fill="auto"/>
          </w:tcPr>
          <w:p w14:paraId="3D543D69"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2010</w:t>
            </w:r>
          </w:p>
        </w:tc>
        <w:tc>
          <w:tcPr>
            <w:tcW w:w="2434" w:type="dxa"/>
            <w:shd w:val="clear" w:color="auto" w:fill="auto"/>
            <w:vAlign w:val="bottom"/>
          </w:tcPr>
          <w:p w14:paraId="63C4BAF0"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16</w:t>
            </w:r>
          </w:p>
        </w:tc>
        <w:tc>
          <w:tcPr>
            <w:tcW w:w="1737" w:type="dxa"/>
            <w:shd w:val="clear" w:color="auto" w:fill="auto"/>
            <w:vAlign w:val="bottom"/>
          </w:tcPr>
          <w:p w14:paraId="0D44623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11</w:t>
            </w:r>
          </w:p>
        </w:tc>
        <w:tc>
          <w:tcPr>
            <w:tcW w:w="1603" w:type="dxa"/>
            <w:shd w:val="clear" w:color="auto" w:fill="auto"/>
            <w:vAlign w:val="bottom"/>
          </w:tcPr>
          <w:p w14:paraId="137836A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68</w:t>
            </w:r>
          </w:p>
        </w:tc>
      </w:tr>
      <w:tr w:rsidR="00B301B5" w:rsidRPr="007E6DB4" w14:paraId="73EF07D3" w14:textId="77777777" w:rsidTr="00357D99">
        <w:tc>
          <w:tcPr>
            <w:tcW w:w="1596" w:type="dxa"/>
            <w:shd w:val="clear" w:color="auto" w:fill="auto"/>
          </w:tcPr>
          <w:p w14:paraId="545E308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2011</w:t>
            </w:r>
          </w:p>
        </w:tc>
        <w:tc>
          <w:tcPr>
            <w:tcW w:w="2434" w:type="dxa"/>
            <w:shd w:val="clear" w:color="auto" w:fill="auto"/>
            <w:vAlign w:val="bottom"/>
          </w:tcPr>
          <w:p w14:paraId="3C77B75B"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14</w:t>
            </w:r>
          </w:p>
        </w:tc>
        <w:tc>
          <w:tcPr>
            <w:tcW w:w="1737" w:type="dxa"/>
            <w:shd w:val="clear" w:color="auto" w:fill="auto"/>
            <w:vAlign w:val="bottom"/>
          </w:tcPr>
          <w:p w14:paraId="57C1E683" w14:textId="2BA09F39"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9</w:t>
            </w:r>
          </w:p>
        </w:tc>
        <w:tc>
          <w:tcPr>
            <w:tcW w:w="1603" w:type="dxa"/>
            <w:shd w:val="clear" w:color="auto" w:fill="auto"/>
            <w:vAlign w:val="bottom"/>
          </w:tcPr>
          <w:p w14:paraId="44B5223B"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64</w:t>
            </w:r>
          </w:p>
        </w:tc>
      </w:tr>
      <w:tr w:rsidR="00B301B5" w:rsidRPr="007E6DB4" w14:paraId="2B24C71D" w14:textId="77777777" w:rsidTr="00357D99">
        <w:tc>
          <w:tcPr>
            <w:tcW w:w="1596" w:type="dxa"/>
            <w:shd w:val="clear" w:color="auto" w:fill="auto"/>
          </w:tcPr>
          <w:p w14:paraId="340C140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2012</w:t>
            </w:r>
          </w:p>
        </w:tc>
        <w:tc>
          <w:tcPr>
            <w:tcW w:w="2434" w:type="dxa"/>
            <w:shd w:val="clear" w:color="auto" w:fill="auto"/>
            <w:vAlign w:val="bottom"/>
          </w:tcPr>
          <w:p w14:paraId="4E6A0DD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18</w:t>
            </w:r>
          </w:p>
        </w:tc>
        <w:tc>
          <w:tcPr>
            <w:tcW w:w="1737" w:type="dxa"/>
            <w:shd w:val="clear" w:color="auto" w:fill="auto"/>
            <w:vAlign w:val="bottom"/>
          </w:tcPr>
          <w:p w14:paraId="55A2BAA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16</w:t>
            </w:r>
          </w:p>
        </w:tc>
        <w:tc>
          <w:tcPr>
            <w:tcW w:w="1603" w:type="dxa"/>
            <w:shd w:val="clear" w:color="auto" w:fill="auto"/>
            <w:vAlign w:val="bottom"/>
          </w:tcPr>
          <w:p w14:paraId="5EDEF9DF"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89</w:t>
            </w:r>
          </w:p>
        </w:tc>
      </w:tr>
      <w:tr w:rsidR="00B301B5" w:rsidRPr="007E6DB4" w14:paraId="01BB3E24" w14:textId="77777777" w:rsidTr="00357D99">
        <w:tc>
          <w:tcPr>
            <w:tcW w:w="1596" w:type="dxa"/>
            <w:shd w:val="clear" w:color="auto" w:fill="auto"/>
          </w:tcPr>
          <w:p w14:paraId="3CF77AFA"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2013</w:t>
            </w:r>
          </w:p>
        </w:tc>
        <w:tc>
          <w:tcPr>
            <w:tcW w:w="2434" w:type="dxa"/>
            <w:shd w:val="clear" w:color="auto" w:fill="auto"/>
            <w:vAlign w:val="bottom"/>
          </w:tcPr>
          <w:p w14:paraId="7D35A1AF"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10</w:t>
            </w:r>
          </w:p>
        </w:tc>
        <w:tc>
          <w:tcPr>
            <w:tcW w:w="1737" w:type="dxa"/>
            <w:shd w:val="clear" w:color="auto" w:fill="auto"/>
            <w:vAlign w:val="bottom"/>
          </w:tcPr>
          <w:p w14:paraId="0D88A0C0" w14:textId="4C09083A"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w:t>
            </w:r>
          </w:p>
        </w:tc>
        <w:tc>
          <w:tcPr>
            <w:tcW w:w="1603" w:type="dxa"/>
            <w:shd w:val="clear" w:color="auto" w:fill="auto"/>
            <w:vAlign w:val="bottom"/>
          </w:tcPr>
          <w:p w14:paraId="4D8BA810"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80</w:t>
            </w:r>
          </w:p>
        </w:tc>
      </w:tr>
      <w:tr w:rsidR="00B301B5" w:rsidRPr="007E6DB4" w14:paraId="60CF988D" w14:textId="77777777" w:rsidTr="00357D99">
        <w:tc>
          <w:tcPr>
            <w:tcW w:w="1596" w:type="dxa"/>
            <w:shd w:val="clear" w:color="auto" w:fill="auto"/>
          </w:tcPr>
          <w:p w14:paraId="074B93C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2014</w:t>
            </w:r>
          </w:p>
        </w:tc>
        <w:tc>
          <w:tcPr>
            <w:tcW w:w="2434" w:type="dxa"/>
            <w:shd w:val="clear" w:color="auto" w:fill="auto"/>
            <w:vAlign w:val="bottom"/>
          </w:tcPr>
          <w:p w14:paraId="797091E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22</w:t>
            </w:r>
          </w:p>
        </w:tc>
        <w:tc>
          <w:tcPr>
            <w:tcW w:w="1737" w:type="dxa"/>
            <w:shd w:val="clear" w:color="auto" w:fill="auto"/>
            <w:vAlign w:val="bottom"/>
          </w:tcPr>
          <w:p w14:paraId="6E99671A"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19</w:t>
            </w:r>
          </w:p>
        </w:tc>
        <w:tc>
          <w:tcPr>
            <w:tcW w:w="1603" w:type="dxa"/>
            <w:shd w:val="clear" w:color="auto" w:fill="auto"/>
            <w:vAlign w:val="bottom"/>
          </w:tcPr>
          <w:p w14:paraId="0E15439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86</w:t>
            </w:r>
          </w:p>
        </w:tc>
      </w:tr>
      <w:tr w:rsidR="00B301B5" w:rsidRPr="007E6DB4" w14:paraId="2BF8707D" w14:textId="77777777" w:rsidTr="00357D99">
        <w:tc>
          <w:tcPr>
            <w:tcW w:w="1596" w:type="dxa"/>
            <w:shd w:val="clear" w:color="auto" w:fill="auto"/>
          </w:tcPr>
          <w:p w14:paraId="171C541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2015</w:t>
            </w:r>
          </w:p>
        </w:tc>
        <w:tc>
          <w:tcPr>
            <w:tcW w:w="2434" w:type="dxa"/>
            <w:shd w:val="clear" w:color="auto" w:fill="auto"/>
            <w:vAlign w:val="bottom"/>
          </w:tcPr>
          <w:p w14:paraId="34D3657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16</w:t>
            </w:r>
          </w:p>
        </w:tc>
        <w:tc>
          <w:tcPr>
            <w:tcW w:w="1737" w:type="dxa"/>
            <w:shd w:val="clear" w:color="auto" w:fill="auto"/>
            <w:vAlign w:val="bottom"/>
          </w:tcPr>
          <w:p w14:paraId="2CE7DE38"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10</w:t>
            </w:r>
          </w:p>
        </w:tc>
        <w:tc>
          <w:tcPr>
            <w:tcW w:w="1603" w:type="dxa"/>
            <w:shd w:val="clear" w:color="auto" w:fill="auto"/>
            <w:vAlign w:val="bottom"/>
          </w:tcPr>
          <w:p w14:paraId="5644E45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63</w:t>
            </w:r>
          </w:p>
        </w:tc>
      </w:tr>
      <w:tr w:rsidR="00B301B5" w:rsidRPr="007E6DB4" w14:paraId="6514D4EC" w14:textId="77777777" w:rsidTr="00357D99">
        <w:tc>
          <w:tcPr>
            <w:tcW w:w="1596" w:type="dxa"/>
            <w:shd w:val="clear" w:color="auto" w:fill="auto"/>
          </w:tcPr>
          <w:p w14:paraId="75003C8E"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2016</w:t>
            </w:r>
          </w:p>
        </w:tc>
        <w:tc>
          <w:tcPr>
            <w:tcW w:w="2434" w:type="dxa"/>
            <w:shd w:val="clear" w:color="auto" w:fill="auto"/>
            <w:vAlign w:val="bottom"/>
          </w:tcPr>
          <w:p w14:paraId="252008E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14</w:t>
            </w:r>
          </w:p>
        </w:tc>
        <w:tc>
          <w:tcPr>
            <w:tcW w:w="1737" w:type="dxa"/>
            <w:shd w:val="clear" w:color="auto" w:fill="auto"/>
            <w:vAlign w:val="bottom"/>
          </w:tcPr>
          <w:p w14:paraId="590330F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12</w:t>
            </w:r>
          </w:p>
        </w:tc>
        <w:tc>
          <w:tcPr>
            <w:tcW w:w="1603" w:type="dxa"/>
            <w:shd w:val="clear" w:color="auto" w:fill="auto"/>
            <w:vAlign w:val="bottom"/>
          </w:tcPr>
          <w:p w14:paraId="6A79FE1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86</w:t>
            </w:r>
          </w:p>
        </w:tc>
      </w:tr>
      <w:tr w:rsidR="00B301B5" w:rsidRPr="007E6DB4" w14:paraId="66EB41AA" w14:textId="77777777" w:rsidTr="00357D99">
        <w:tc>
          <w:tcPr>
            <w:tcW w:w="1596" w:type="dxa"/>
            <w:shd w:val="clear" w:color="auto" w:fill="auto"/>
          </w:tcPr>
          <w:p w14:paraId="6B396083"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2017</w:t>
            </w:r>
          </w:p>
        </w:tc>
        <w:tc>
          <w:tcPr>
            <w:tcW w:w="2434" w:type="dxa"/>
            <w:shd w:val="clear" w:color="auto" w:fill="auto"/>
            <w:vAlign w:val="bottom"/>
          </w:tcPr>
          <w:p w14:paraId="13386852"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12</w:t>
            </w:r>
          </w:p>
        </w:tc>
        <w:tc>
          <w:tcPr>
            <w:tcW w:w="1737" w:type="dxa"/>
            <w:shd w:val="clear" w:color="auto" w:fill="auto"/>
            <w:vAlign w:val="bottom"/>
          </w:tcPr>
          <w:p w14:paraId="7606C676" w14:textId="118D6D98"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w:t>
            </w:r>
          </w:p>
        </w:tc>
        <w:tc>
          <w:tcPr>
            <w:tcW w:w="1603" w:type="dxa"/>
            <w:shd w:val="clear" w:color="auto" w:fill="auto"/>
            <w:vAlign w:val="bottom"/>
          </w:tcPr>
          <w:p w14:paraId="7CF8914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67</w:t>
            </w:r>
          </w:p>
        </w:tc>
      </w:tr>
      <w:tr w:rsidR="00B301B5" w:rsidRPr="007E6DB4" w14:paraId="6DC683EF" w14:textId="77777777" w:rsidTr="00357D99">
        <w:tc>
          <w:tcPr>
            <w:tcW w:w="1596" w:type="dxa"/>
            <w:shd w:val="clear" w:color="auto" w:fill="auto"/>
          </w:tcPr>
          <w:p w14:paraId="6A42F8F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2018</w:t>
            </w:r>
          </w:p>
        </w:tc>
        <w:tc>
          <w:tcPr>
            <w:tcW w:w="2434" w:type="dxa"/>
            <w:shd w:val="clear" w:color="auto" w:fill="auto"/>
            <w:vAlign w:val="bottom"/>
          </w:tcPr>
          <w:p w14:paraId="2656E0C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23</w:t>
            </w:r>
          </w:p>
        </w:tc>
        <w:tc>
          <w:tcPr>
            <w:tcW w:w="1737" w:type="dxa"/>
            <w:shd w:val="clear" w:color="auto" w:fill="auto"/>
            <w:vAlign w:val="bottom"/>
          </w:tcPr>
          <w:p w14:paraId="6DF9BDC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20</w:t>
            </w:r>
          </w:p>
        </w:tc>
        <w:tc>
          <w:tcPr>
            <w:tcW w:w="1603" w:type="dxa"/>
            <w:shd w:val="clear" w:color="auto" w:fill="auto"/>
            <w:vAlign w:val="bottom"/>
          </w:tcPr>
          <w:p w14:paraId="20F18D4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87</w:t>
            </w:r>
          </w:p>
        </w:tc>
      </w:tr>
      <w:tr w:rsidR="00B301B5" w:rsidRPr="007E6DB4" w14:paraId="4F0426ED" w14:textId="77777777" w:rsidTr="00357D99">
        <w:tc>
          <w:tcPr>
            <w:tcW w:w="1596" w:type="dxa"/>
            <w:shd w:val="clear" w:color="auto" w:fill="auto"/>
          </w:tcPr>
          <w:p w14:paraId="73C0542B"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2020</w:t>
            </w:r>
          </w:p>
        </w:tc>
        <w:tc>
          <w:tcPr>
            <w:tcW w:w="2434" w:type="dxa"/>
            <w:shd w:val="clear" w:color="auto" w:fill="auto"/>
            <w:vAlign w:val="bottom"/>
          </w:tcPr>
          <w:p w14:paraId="3469E8A3"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28</w:t>
            </w:r>
          </w:p>
        </w:tc>
        <w:tc>
          <w:tcPr>
            <w:tcW w:w="1737" w:type="dxa"/>
            <w:shd w:val="clear" w:color="auto" w:fill="auto"/>
            <w:vAlign w:val="bottom"/>
          </w:tcPr>
          <w:p w14:paraId="5E0E8829"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13</w:t>
            </w:r>
          </w:p>
        </w:tc>
        <w:tc>
          <w:tcPr>
            <w:tcW w:w="1603" w:type="dxa"/>
            <w:shd w:val="clear" w:color="auto" w:fill="auto"/>
            <w:vAlign w:val="bottom"/>
          </w:tcPr>
          <w:p w14:paraId="6E8A69A7"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49</w:t>
            </w:r>
          </w:p>
        </w:tc>
      </w:tr>
      <w:tr w:rsidR="00B301B5" w:rsidRPr="007E6DB4" w14:paraId="6145EDFF" w14:textId="77777777" w:rsidTr="00357D99">
        <w:tc>
          <w:tcPr>
            <w:tcW w:w="1596" w:type="dxa"/>
            <w:shd w:val="clear" w:color="auto" w:fill="auto"/>
          </w:tcPr>
          <w:p w14:paraId="6D56244B"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2021</w:t>
            </w:r>
          </w:p>
        </w:tc>
        <w:tc>
          <w:tcPr>
            <w:tcW w:w="2434" w:type="dxa"/>
            <w:shd w:val="clear" w:color="auto" w:fill="auto"/>
            <w:vAlign w:val="bottom"/>
          </w:tcPr>
          <w:p w14:paraId="1CBB350E"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39</w:t>
            </w:r>
          </w:p>
        </w:tc>
        <w:tc>
          <w:tcPr>
            <w:tcW w:w="1737" w:type="dxa"/>
            <w:shd w:val="clear" w:color="auto" w:fill="auto"/>
            <w:vAlign w:val="bottom"/>
          </w:tcPr>
          <w:p w14:paraId="54EF0B76"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24</w:t>
            </w:r>
          </w:p>
        </w:tc>
        <w:tc>
          <w:tcPr>
            <w:tcW w:w="1603" w:type="dxa"/>
            <w:shd w:val="clear" w:color="auto" w:fill="auto"/>
            <w:vAlign w:val="bottom"/>
          </w:tcPr>
          <w:p w14:paraId="7197A29A"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62</w:t>
            </w:r>
          </w:p>
        </w:tc>
      </w:tr>
      <w:tr w:rsidR="00B301B5" w:rsidRPr="007E6DB4" w14:paraId="3FA5A7BE" w14:textId="77777777" w:rsidTr="00357D99">
        <w:tc>
          <w:tcPr>
            <w:tcW w:w="1596" w:type="dxa"/>
            <w:shd w:val="clear" w:color="auto" w:fill="auto"/>
          </w:tcPr>
          <w:p w14:paraId="52C839CF"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2022</w:t>
            </w:r>
          </w:p>
        </w:tc>
        <w:tc>
          <w:tcPr>
            <w:tcW w:w="2434" w:type="dxa"/>
            <w:shd w:val="clear" w:color="auto" w:fill="auto"/>
            <w:vAlign w:val="bottom"/>
          </w:tcPr>
          <w:p w14:paraId="665EA2C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317</w:t>
            </w:r>
          </w:p>
        </w:tc>
        <w:tc>
          <w:tcPr>
            <w:tcW w:w="1737" w:type="dxa"/>
            <w:shd w:val="clear" w:color="auto" w:fill="auto"/>
            <w:vAlign w:val="bottom"/>
          </w:tcPr>
          <w:p w14:paraId="57985BD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221</w:t>
            </w:r>
          </w:p>
        </w:tc>
        <w:tc>
          <w:tcPr>
            <w:tcW w:w="1603" w:type="dxa"/>
            <w:shd w:val="clear" w:color="auto" w:fill="auto"/>
            <w:vAlign w:val="bottom"/>
          </w:tcPr>
          <w:p w14:paraId="0B07A73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70</w:t>
            </w:r>
          </w:p>
        </w:tc>
      </w:tr>
    </w:tbl>
    <w:p w14:paraId="771FD6D4" w14:textId="7713D805" w:rsidR="00B301B5" w:rsidRPr="009700E3" w:rsidRDefault="00B301B5" w:rsidP="009700E3">
      <w:pPr>
        <w:pStyle w:val="Titre1"/>
        <w:spacing w:before="240" w:after="120"/>
        <w:ind w:right="1134"/>
      </w:pPr>
      <w:r w:rsidRPr="007E6DB4">
        <w:t>Tableau 13</w:t>
      </w:r>
      <w:r w:rsidR="009700E3">
        <w:t xml:space="preserve"> </w:t>
      </w:r>
      <w:r w:rsidR="009700E3">
        <w:br/>
      </w:r>
      <w:r w:rsidRPr="007E6DB4">
        <w:rPr>
          <w:b/>
          <w:bCs/>
        </w:rPr>
        <w:t>Nombre de</w:t>
      </w:r>
      <w:r>
        <w:rPr>
          <w:b/>
          <w:bCs/>
        </w:rPr>
        <w:t xml:space="preserve"> détenu</w:t>
      </w:r>
      <w:r w:rsidRPr="007E6DB4">
        <w:rPr>
          <w:b/>
          <w:bCs/>
        </w:rPr>
        <w:t>s ayant bénéficié d</w:t>
      </w:r>
      <w:r>
        <w:rPr>
          <w:b/>
          <w:bCs/>
        </w:rPr>
        <w:t>’</w:t>
      </w:r>
      <w:r w:rsidRPr="007E6DB4">
        <w:rPr>
          <w:b/>
          <w:bCs/>
        </w:rPr>
        <w:t xml:space="preserve">une formation professionnelle : </w:t>
      </w:r>
      <w:r w:rsidRPr="008B22FB">
        <w:rPr>
          <w:b/>
          <w:bCs/>
        </w:rPr>
        <w:t>Conseil des</w:t>
      </w:r>
      <w:r w:rsidR="009700E3">
        <w:rPr>
          <w:b/>
          <w:bCs/>
        </w:rPr>
        <w:t> </w:t>
      </w:r>
      <w:r w:rsidRPr="008B22FB">
        <w:rPr>
          <w:b/>
          <w:bCs/>
        </w:rPr>
        <w:t>examens de l</w:t>
      </w:r>
      <w:r>
        <w:rPr>
          <w:b/>
          <w:bCs/>
        </w:rPr>
        <w:t>’</w:t>
      </w:r>
      <w:r w:rsidRPr="008B22FB">
        <w:rPr>
          <w:b/>
          <w:bCs/>
        </w:rPr>
        <w:t>enseignement supérieur (HEXCO)</w:t>
      </w:r>
    </w:p>
    <w:tbl>
      <w:tblPr>
        <w:tblW w:w="725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512"/>
        <w:gridCol w:w="917"/>
        <w:gridCol w:w="972"/>
        <w:gridCol w:w="882"/>
        <w:gridCol w:w="918"/>
        <w:gridCol w:w="918"/>
      </w:tblGrid>
      <w:tr w:rsidR="00B301B5" w:rsidRPr="00F77BA8" w14:paraId="00088014" w14:textId="77777777" w:rsidTr="005F332C">
        <w:trPr>
          <w:tblHeader/>
        </w:trPr>
        <w:tc>
          <w:tcPr>
            <w:tcW w:w="1134" w:type="dxa"/>
            <w:tcBorders>
              <w:top w:val="single" w:sz="4" w:space="0" w:color="auto"/>
              <w:bottom w:val="single" w:sz="12" w:space="0" w:color="auto"/>
            </w:tcBorders>
            <w:shd w:val="clear" w:color="auto" w:fill="auto"/>
            <w:vAlign w:val="bottom"/>
            <w:hideMark/>
          </w:tcPr>
          <w:p w14:paraId="1B817BA7" w14:textId="77777777" w:rsidR="00B301B5" w:rsidRPr="00F77BA8"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F77BA8">
              <w:rPr>
                <w:i/>
                <w:iCs/>
                <w:sz w:val="16"/>
                <w:szCs w:val="16"/>
              </w:rPr>
              <w:t>Année</w:t>
            </w:r>
          </w:p>
        </w:tc>
        <w:tc>
          <w:tcPr>
            <w:tcW w:w="1512" w:type="dxa"/>
            <w:tcBorders>
              <w:top w:val="single" w:sz="4" w:space="0" w:color="auto"/>
              <w:bottom w:val="single" w:sz="12" w:space="0" w:color="auto"/>
            </w:tcBorders>
            <w:shd w:val="clear" w:color="auto" w:fill="auto"/>
            <w:vAlign w:val="bottom"/>
            <w:hideMark/>
          </w:tcPr>
          <w:p w14:paraId="51717A3A" w14:textId="77777777" w:rsidR="00B301B5" w:rsidRPr="00F77BA8"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F77BA8">
              <w:rPr>
                <w:i/>
                <w:iCs/>
                <w:sz w:val="16"/>
                <w:szCs w:val="16"/>
              </w:rPr>
              <w:t>Branche</w:t>
            </w:r>
          </w:p>
        </w:tc>
        <w:tc>
          <w:tcPr>
            <w:tcW w:w="917" w:type="dxa"/>
            <w:tcBorders>
              <w:top w:val="single" w:sz="4" w:space="0" w:color="auto"/>
              <w:bottom w:val="single" w:sz="12" w:space="0" w:color="auto"/>
            </w:tcBorders>
            <w:shd w:val="clear" w:color="auto" w:fill="auto"/>
            <w:vAlign w:val="bottom"/>
            <w:hideMark/>
          </w:tcPr>
          <w:p w14:paraId="096AE4A1" w14:textId="77777777" w:rsidR="00B301B5" w:rsidRPr="005F332C" w:rsidRDefault="00B301B5" w:rsidP="00357D99">
            <w:pPr>
              <w:pStyle w:val="SingleTxtG"/>
              <w:tabs>
                <w:tab w:val="clear" w:pos="1701"/>
                <w:tab w:val="clear" w:pos="2268"/>
              </w:tabs>
              <w:suppressAutoHyphens w:val="0"/>
              <w:spacing w:before="80" w:after="80" w:line="200" w:lineRule="exact"/>
              <w:ind w:left="0" w:right="113"/>
              <w:jc w:val="right"/>
              <w:rPr>
                <w:i/>
                <w:spacing w:val="-2"/>
                <w:sz w:val="16"/>
                <w:szCs w:val="16"/>
              </w:rPr>
            </w:pPr>
            <w:r w:rsidRPr="005F332C">
              <w:rPr>
                <w:i/>
                <w:iCs/>
                <w:spacing w:val="-2"/>
                <w:sz w:val="16"/>
                <w:szCs w:val="16"/>
              </w:rPr>
              <w:t>Nombre total d’étudiants</w:t>
            </w:r>
          </w:p>
        </w:tc>
        <w:tc>
          <w:tcPr>
            <w:tcW w:w="972" w:type="dxa"/>
            <w:tcBorders>
              <w:top w:val="single" w:sz="4" w:space="0" w:color="auto"/>
              <w:bottom w:val="single" w:sz="12" w:space="0" w:color="auto"/>
            </w:tcBorders>
            <w:shd w:val="clear" w:color="auto" w:fill="auto"/>
            <w:vAlign w:val="bottom"/>
            <w:hideMark/>
          </w:tcPr>
          <w:p w14:paraId="64D1BAFE" w14:textId="77777777" w:rsidR="00B301B5" w:rsidRPr="00F77BA8"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F77BA8">
              <w:rPr>
                <w:i/>
                <w:iCs/>
                <w:sz w:val="16"/>
                <w:szCs w:val="16"/>
              </w:rPr>
              <w:t>Nombre d</w:t>
            </w:r>
            <w:r>
              <w:rPr>
                <w:i/>
                <w:iCs/>
                <w:sz w:val="16"/>
                <w:szCs w:val="16"/>
              </w:rPr>
              <w:t>’</w:t>
            </w:r>
            <w:r w:rsidRPr="00F77BA8">
              <w:rPr>
                <w:i/>
                <w:iCs/>
                <w:sz w:val="16"/>
                <w:szCs w:val="16"/>
              </w:rPr>
              <w:t>étudiants ayant réussi</w:t>
            </w:r>
          </w:p>
        </w:tc>
        <w:tc>
          <w:tcPr>
            <w:tcW w:w="882" w:type="dxa"/>
            <w:tcBorders>
              <w:top w:val="single" w:sz="4" w:space="0" w:color="auto"/>
              <w:bottom w:val="single" w:sz="12" w:space="0" w:color="auto"/>
            </w:tcBorders>
            <w:shd w:val="clear" w:color="auto" w:fill="auto"/>
            <w:vAlign w:val="bottom"/>
            <w:hideMark/>
          </w:tcPr>
          <w:p w14:paraId="5CFF9F8D" w14:textId="77777777" w:rsidR="00B301B5" w:rsidRPr="00F77BA8"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F77BA8">
              <w:rPr>
                <w:i/>
                <w:iCs/>
                <w:sz w:val="16"/>
                <w:szCs w:val="16"/>
              </w:rPr>
              <w:t>Nombre d</w:t>
            </w:r>
            <w:r>
              <w:rPr>
                <w:i/>
                <w:iCs/>
                <w:sz w:val="16"/>
                <w:szCs w:val="16"/>
              </w:rPr>
              <w:t>’</w:t>
            </w:r>
            <w:r w:rsidRPr="00F77BA8">
              <w:rPr>
                <w:i/>
                <w:iCs/>
                <w:sz w:val="16"/>
                <w:szCs w:val="16"/>
              </w:rPr>
              <w:t>étudiants ayant échoué</w:t>
            </w:r>
          </w:p>
        </w:tc>
        <w:tc>
          <w:tcPr>
            <w:tcW w:w="918" w:type="dxa"/>
            <w:tcBorders>
              <w:top w:val="single" w:sz="4" w:space="0" w:color="auto"/>
              <w:bottom w:val="single" w:sz="12" w:space="0" w:color="auto"/>
            </w:tcBorders>
            <w:shd w:val="clear" w:color="auto" w:fill="auto"/>
            <w:vAlign w:val="bottom"/>
            <w:hideMark/>
          </w:tcPr>
          <w:p w14:paraId="5598D909" w14:textId="77777777" w:rsidR="00B301B5" w:rsidRPr="00F77BA8"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F77BA8">
              <w:rPr>
                <w:i/>
                <w:iCs/>
                <w:sz w:val="16"/>
                <w:szCs w:val="16"/>
              </w:rPr>
              <w:t>Étudiants ayant obtenu leur examen avec mention</w:t>
            </w:r>
          </w:p>
        </w:tc>
        <w:tc>
          <w:tcPr>
            <w:tcW w:w="918" w:type="dxa"/>
            <w:tcBorders>
              <w:top w:val="single" w:sz="4" w:space="0" w:color="auto"/>
              <w:bottom w:val="single" w:sz="12" w:space="0" w:color="auto"/>
            </w:tcBorders>
            <w:shd w:val="clear" w:color="auto" w:fill="auto"/>
            <w:vAlign w:val="bottom"/>
            <w:hideMark/>
          </w:tcPr>
          <w:p w14:paraId="63CB0EED" w14:textId="33179496" w:rsidR="00B301B5" w:rsidRPr="00F77BA8"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F77BA8">
              <w:rPr>
                <w:i/>
                <w:iCs/>
                <w:sz w:val="16"/>
                <w:szCs w:val="16"/>
              </w:rPr>
              <w:t>Taux de</w:t>
            </w:r>
            <w:r w:rsidR="005F332C">
              <w:rPr>
                <w:i/>
                <w:iCs/>
                <w:sz w:val="16"/>
                <w:szCs w:val="16"/>
              </w:rPr>
              <w:t xml:space="preserve"> </w:t>
            </w:r>
            <w:r w:rsidRPr="00F77BA8">
              <w:rPr>
                <w:i/>
                <w:iCs/>
                <w:sz w:val="16"/>
                <w:szCs w:val="16"/>
              </w:rPr>
              <w:t>réussite en</w:t>
            </w:r>
            <w:r w:rsidR="005F332C">
              <w:rPr>
                <w:i/>
                <w:iCs/>
                <w:sz w:val="16"/>
                <w:szCs w:val="16"/>
              </w:rPr>
              <w:t> </w:t>
            </w:r>
            <w:r w:rsidRPr="00F77BA8">
              <w:rPr>
                <w:i/>
                <w:iCs/>
                <w:sz w:val="16"/>
                <w:szCs w:val="16"/>
              </w:rPr>
              <w:t>%</w:t>
            </w:r>
          </w:p>
        </w:tc>
      </w:tr>
      <w:tr w:rsidR="00B301B5" w:rsidRPr="00F77BA8" w14:paraId="571B2A95" w14:textId="77777777" w:rsidTr="005F332C">
        <w:tc>
          <w:tcPr>
            <w:tcW w:w="1134" w:type="dxa"/>
            <w:tcBorders>
              <w:top w:val="single" w:sz="12" w:space="0" w:color="auto"/>
            </w:tcBorders>
            <w:shd w:val="clear" w:color="auto" w:fill="auto"/>
            <w:hideMark/>
          </w:tcPr>
          <w:p w14:paraId="61263AE8"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Examens de mars 2017</w:t>
            </w:r>
          </w:p>
        </w:tc>
        <w:tc>
          <w:tcPr>
            <w:tcW w:w="1512" w:type="dxa"/>
            <w:tcBorders>
              <w:top w:val="single" w:sz="12" w:space="0" w:color="auto"/>
            </w:tcBorders>
            <w:shd w:val="clear" w:color="auto" w:fill="auto"/>
            <w:vAlign w:val="bottom"/>
          </w:tcPr>
          <w:p w14:paraId="12AEC69A" w14:textId="61C13F3F"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Technologie du</w:t>
            </w:r>
            <w:r w:rsidR="005F332C">
              <w:rPr>
                <w:sz w:val="18"/>
                <w:szCs w:val="18"/>
              </w:rPr>
              <w:t> </w:t>
            </w:r>
            <w:r w:rsidRPr="00F77BA8">
              <w:rPr>
                <w:sz w:val="18"/>
                <w:szCs w:val="18"/>
              </w:rPr>
              <w:t>bois</w:t>
            </w:r>
          </w:p>
        </w:tc>
        <w:tc>
          <w:tcPr>
            <w:tcW w:w="917" w:type="dxa"/>
            <w:tcBorders>
              <w:top w:val="single" w:sz="12" w:space="0" w:color="auto"/>
            </w:tcBorders>
            <w:shd w:val="clear" w:color="auto" w:fill="auto"/>
            <w:vAlign w:val="bottom"/>
          </w:tcPr>
          <w:p w14:paraId="5605CDC6"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72" w:type="dxa"/>
            <w:tcBorders>
              <w:top w:val="single" w:sz="12" w:space="0" w:color="auto"/>
            </w:tcBorders>
            <w:shd w:val="clear" w:color="auto" w:fill="auto"/>
            <w:vAlign w:val="bottom"/>
          </w:tcPr>
          <w:p w14:paraId="37B3F7E0"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882" w:type="dxa"/>
            <w:tcBorders>
              <w:top w:val="single" w:sz="12" w:space="0" w:color="auto"/>
            </w:tcBorders>
            <w:shd w:val="clear" w:color="auto" w:fill="auto"/>
            <w:vAlign w:val="bottom"/>
          </w:tcPr>
          <w:p w14:paraId="0E39292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tcBorders>
              <w:top w:val="single" w:sz="12" w:space="0" w:color="auto"/>
            </w:tcBorders>
            <w:shd w:val="clear" w:color="auto" w:fill="auto"/>
            <w:vAlign w:val="bottom"/>
          </w:tcPr>
          <w:p w14:paraId="41EBF89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tcBorders>
              <w:top w:val="single" w:sz="12" w:space="0" w:color="auto"/>
            </w:tcBorders>
            <w:shd w:val="clear" w:color="auto" w:fill="auto"/>
            <w:vAlign w:val="bottom"/>
          </w:tcPr>
          <w:p w14:paraId="14AD4AC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F77BA8" w14:paraId="60333E16" w14:textId="77777777" w:rsidTr="005F332C">
        <w:tc>
          <w:tcPr>
            <w:tcW w:w="1134" w:type="dxa"/>
            <w:shd w:val="clear" w:color="auto" w:fill="auto"/>
          </w:tcPr>
          <w:p w14:paraId="483D71FE"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784AEB45" w14:textId="31FBE1E5"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3603C">
              <w:rPr>
                <w:bCs/>
                <w:sz w:val="18"/>
                <w:szCs w:val="18"/>
              </w:rPr>
              <w:t>Certificat national de formation élémentaire</w:t>
            </w:r>
            <w:r w:rsidRPr="00F77BA8">
              <w:rPr>
                <w:b/>
                <w:bCs/>
                <w:sz w:val="18"/>
                <w:szCs w:val="18"/>
              </w:rPr>
              <w:t xml:space="preserve"> </w:t>
            </w:r>
            <w:r w:rsidRPr="00F77BA8">
              <w:rPr>
                <w:sz w:val="18"/>
                <w:szCs w:val="18"/>
              </w:rPr>
              <w:t>en</w:t>
            </w:r>
            <w:r w:rsidR="005F332C">
              <w:rPr>
                <w:sz w:val="18"/>
                <w:szCs w:val="18"/>
              </w:rPr>
              <w:t> </w:t>
            </w:r>
            <w:r w:rsidRPr="00F77BA8">
              <w:rPr>
                <w:sz w:val="18"/>
                <w:szCs w:val="18"/>
              </w:rPr>
              <w:t>menuiserie</w:t>
            </w:r>
          </w:p>
        </w:tc>
        <w:tc>
          <w:tcPr>
            <w:tcW w:w="917" w:type="dxa"/>
            <w:shd w:val="clear" w:color="auto" w:fill="auto"/>
            <w:vAlign w:val="bottom"/>
            <w:hideMark/>
          </w:tcPr>
          <w:p w14:paraId="6D30B9A3"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w:t>
            </w:r>
          </w:p>
        </w:tc>
        <w:tc>
          <w:tcPr>
            <w:tcW w:w="972" w:type="dxa"/>
            <w:shd w:val="clear" w:color="auto" w:fill="auto"/>
            <w:vAlign w:val="bottom"/>
            <w:hideMark/>
          </w:tcPr>
          <w:p w14:paraId="014EA0E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w:t>
            </w:r>
          </w:p>
        </w:tc>
        <w:tc>
          <w:tcPr>
            <w:tcW w:w="882" w:type="dxa"/>
            <w:shd w:val="clear" w:color="auto" w:fill="auto"/>
            <w:vAlign w:val="bottom"/>
            <w:hideMark/>
          </w:tcPr>
          <w:p w14:paraId="4080373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0</w:t>
            </w:r>
          </w:p>
        </w:tc>
        <w:tc>
          <w:tcPr>
            <w:tcW w:w="918" w:type="dxa"/>
            <w:shd w:val="clear" w:color="auto" w:fill="auto"/>
            <w:vAlign w:val="bottom"/>
            <w:hideMark/>
          </w:tcPr>
          <w:p w14:paraId="11D2ABF3"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w:t>
            </w:r>
          </w:p>
        </w:tc>
        <w:tc>
          <w:tcPr>
            <w:tcW w:w="918" w:type="dxa"/>
            <w:shd w:val="clear" w:color="auto" w:fill="auto"/>
            <w:vAlign w:val="bottom"/>
            <w:hideMark/>
          </w:tcPr>
          <w:p w14:paraId="5A1B30F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100</w:t>
            </w:r>
          </w:p>
        </w:tc>
      </w:tr>
      <w:tr w:rsidR="00B301B5" w:rsidRPr="00F77BA8" w14:paraId="0F00BEE3" w14:textId="77777777" w:rsidTr="005F332C">
        <w:tc>
          <w:tcPr>
            <w:tcW w:w="1134" w:type="dxa"/>
            <w:tcBorders>
              <w:bottom w:val="nil"/>
            </w:tcBorders>
            <w:shd w:val="clear" w:color="auto" w:fill="auto"/>
          </w:tcPr>
          <w:p w14:paraId="28E1CC94"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tcBorders>
              <w:bottom w:val="nil"/>
            </w:tcBorders>
            <w:shd w:val="clear" w:color="auto" w:fill="auto"/>
            <w:vAlign w:val="bottom"/>
            <w:hideMark/>
          </w:tcPr>
          <w:p w14:paraId="79720388" w14:textId="0B6B2F80" w:rsidR="00B301B5" w:rsidRPr="00F3603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3603C">
              <w:rPr>
                <w:bCs/>
                <w:sz w:val="18"/>
                <w:szCs w:val="18"/>
              </w:rPr>
              <w:t>Certificat national de formation élémentaire en</w:t>
            </w:r>
            <w:r w:rsidR="005F332C">
              <w:rPr>
                <w:bCs/>
                <w:sz w:val="18"/>
                <w:szCs w:val="18"/>
              </w:rPr>
              <w:t> </w:t>
            </w:r>
            <w:r w:rsidRPr="00F3603C">
              <w:rPr>
                <w:bCs/>
                <w:sz w:val="18"/>
                <w:szCs w:val="18"/>
              </w:rPr>
              <w:t>charpenterie</w:t>
            </w:r>
          </w:p>
        </w:tc>
        <w:tc>
          <w:tcPr>
            <w:tcW w:w="917" w:type="dxa"/>
            <w:tcBorders>
              <w:bottom w:val="nil"/>
            </w:tcBorders>
            <w:shd w:val="clear" w:color="auto" w:fill="auto"/>
            <w:vAlign w:val="bottom"/>
            <w:hideMark/>
          </w:tcPr>
          <w:p w14:paraId="25FE7A5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w:t>
            </w:r>
          </w:p>
        </w:tc>
        <w:tc>
          <w:tcPr>
            <w:tcW w:w="972" w:type="dxa"/>
            <w:tcBorders>
              <w:bottom w:val="nil"/>
            </w:tcBorders>
            <w:shd w:val="clear" w:color="auto" w:fill="auto"/>
            <w:vAlign w:val="bottom"/>
            <w:hideMark/>
          </w:tcPr>
          <w:p w14:paraId="2EA7E78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w:t>
            </w:r>
          </w:p>
        </w:tc>
        <w:tc>
          <w:tcPr>
            <w:tcW w:w="882" w:type="dxa"/>
            <w:tcBorders>
              <w:bottom w:val="nil"/>
            </w:tcBorders>
            <w:shd w:val="clear" w:color="auto" w:fill="auto"/>
            <w:vAlign w:val="bottom"/>
            <w:hideMark/>
          </w:tcPr>
          <w:p w14:paraId="7A69AE9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0</w:t>
            </w:r>
          </w:p>
        </w:tc>
        <w:tc>
          <w:tcPr>
            <w:tcW w:w="918" w:type="dxa"/>
            <w:tcBorders>
              <w:bottom w:val="nil"/>
            </w:tcBorders>
            <w:shd w:val="clear" w:color="auto" w:fill="auto"/>
            <w:vAlign w:val="bottom"/>
            <w:hideMark/>
          </w:tcPr>
          <w:p w14:paraId="435B7F18"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w:t>
            </w:r>
          </w:p>
        </w:tc>
        <w:tc>
          <w:tcPr>
            <w:tcW w:w="918" w:type="dxa"/>
            <w:tcBorders>
              <w:bottom w:val="nil"/>
            </w:tcBorders>
            <w:shd w:val="clear" w:color="auto" w:fill="auto"/>
            <w:vAlign w:val="bottom"/>
            <w:hideMark/>
          </w:tcPr>
          <w:p w14:paraId="28278407"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100</w:t>
            </w:r>
          </w:p>
        </w:tc>
      </w:tr>
      <w:tr w:rsidR="00B301B5" w:rsidRPr="00F77BA8" w14:paraId="6420A866" w14:textId="77777777" w:rsidTr="005F332C">
        <w:tc>
          <w:tcPr>
            <w:tcW w:w="1134" w:type="dxa"/>
            <w:tcBorders>
              <w:top w:val="nil"/>
              <w:bottom w:val="nil"/>
            </w:tcBorders>
            <w:shd w:val="clear" w:color="auto" w:fill="auto"/>
          </w:tcPr>
          <w:p w14:paraId="2AA7C2B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tcBorders>
              <w:top w:val="nil"/>
              <w:bottom w:val="nil"/>
            </w:tcBorders>
            <w:shd w:val="clear" w:color="auto" w:fill="auto"/>
            <w:vAlign w:val="bottom"/>
            <w:hideMark/>
          </w:tcPr>
          <w:p w14:paraId="00E68FF3" w14:textId="5AFC6D02" w:rsidR="00B301B5" w:rsidRPr="00F77BA8" w:rsidRDefault="00B301B5" w:rsidP="00357D99">
            <w:pPr>
              <w:pStyle w:val="SingleTxtG"/>
              <w:keepLines/>
              <w:tabs>
                <w:tab w:val="clear" w:pos="1701"/>
                <w:tab w:val="clear" w:pos="2268"/>
              </w:tabs>
              <w:suppressAutoHyphens w:val="0"/>
              <w:spacing w:before="40" w:after="40" w:line="220" w:lineRule="exact"/>
              <w:ind w:left="0" w:right="113"/>
              <w:jc w:val="left"/>
              <w:rPr>
                <w:sz w:val="18"/>
                <w:szCs w:val="18"/>
              </w:rPr>
            </w:pPr>
            <w:r w:rsidRPr="00F77BA8">
              <w:rPr>
                <w:sz w:val="18"/>
                <w:szCs w:val="18"/>
              </w:rPr>
              <w:t>Certificat national de formation élémentaire en</w:t>
            </w:r>
            <w:r w:rsidR="005F332C">
              <w:rPr>
                <w:sz w:val="18"/>
                <w:szCs w:val="18"/>
              </w:rPr>
              <w:t> </w:t>
            </w:r>
            <w:r w:rsidRPr="00F77BA8">
              <w:rPr>
                <w:sz w:val="18"/>
                <w:szCs w:val="18"/>
              </w:rPr>
              <w:t>ébénisterie</w:t>
            </w:r>
          </w:p>
        </w:tc>
        <w:tc>
          <w:tcPr>
            <w:tcW w:w="917" w:type="dxa"/>
            <w:tcBorders>
              <w:top w:val="nil"/>
              <w:bottom w:val="nil"/>
            </w:tcBorders>
            <w:shd w:val="clear" w:color="auto" w:fill="auto"/>
            <w:vAlign w:val="bottom"/>
            <w:hideMark/>
          </w:tcPr>
          <w:p w14:paraId="282D151A"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w:t>
            </w:r>
          </w:p>
        </w:tc>
        <w:tc>
          <w:tcPr>
            <w:tcW w:w="972" w:type="dxa"/>
            <w:tcBorders>
              <w:top w:val="nil"/>
              <w:bottom w:val="nil"/>
            </w:tcBorders>
            <w:shd w:val="clear" w:color="auto" w:fill="auto"/>
            <w:vAlign w:val="bottom"/>
            <w:hideMark/>
          </w:tcPr>
          <w:p w14:paraId="648F4649"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w:t>
            </w:r>
          </w:p>
        </w:tc>
        <w:tc>
          <w:tcPr>
            <w:tcW w:w="882" w:type="dxa"/>
            <w:tcBorders>
              <w:top w:val="nil"/>
              <w:bottom w:val="nil"/>
            </w:tcBorders>
            <w:shd w:val="clear" w:color="auto" w:fill="auto"/>
            <w:vAlign w:val="bottom"/>
            <w:hideMark/>
          </w:tcPr>
          <w:p w14:paraId="67883A9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0</w:t>
            </w:r>
          </w:p>
        </w:tc>
        <w:tc>
          <w:tcPr>
            <w:tcW w:w="918" w:type="dxa"/>
            <w:tcBorders>
              <w:top w:val="nil"/>
              <w:bottom w:val="nil"/>
            </w:tcBorders>
            <w:shd w:val="clear" w:color="auto" w:fill="auto"/>
            <w:vAlign w:val="bottom"/>
            <w:hideMark/>
          </w:tcPr>
          <w:p w14:paraId="703BBF50"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0</w:t>
            </w:r>
          </w:p>
        </w:tc>
        <w:tc>
          <w:tcPr>
            <w:tcW w:w="918" w:type="dxa"/>
            <w:tcBorders>
              <w:top w:val="nil"/>
              <w:bottom w:val="nil"/>
            </w:tcBorders>
            <w:shd w:val="clear" w:color="auto" w:fill="auto"/>
            <w:vAlign w:val="bottom"/>
          </w:tcPr>
          <w:p w14:paraId="3F275CD2"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100</w:t>
            </w:r>
          </w:p>
        </w:tc>
      </w:tr>
      <w:tr w:rsidR="00B301B5" w:rsidRPr="00F77BA8" w14:paraId="064ADDD0" w14:textId="77777777" w:rsidTr="005F332C">
        <w:tc>
          <w:tcPr>
            <w:tcW w:w="1134" w:type="dxa"/>
            <w:tcBorders>
              <w:top w:val="nil"/>
              <w:bottom w:val="nil"/>
            </w:tcBorders>
            <w:shd w:val="clear" w:color="auto" w:fill="auto"/>
          </w:tcPr>
          <w:p w14:paraId="53E92F2A" w14:textId="77777777" w:rsidR="00B301B5" w:rsidRPr="00F77BA8" w:rsidRDefault="00B301B5" w:rsidP="00357D99">
            <w:pPr>
              <w:pStyle w:val="SingleTxtG"/>
              <w:keepNext/>
              <w:tabs>
                <w:tab w:val="clear" w:pos="1701"/>
                <w:tab w:val="clear" w:pos="2268"/>
              </w:tabs>
              <w:suppressAutoHyphens w:val="0"/>
              <w:spacing w:before="40" w:after="40" w:line="220" w:lineRule="exact"/>
              <w:ind w:left="0" w:right="113"/>
              <w:jc w:val="left"/>
              <w:rPr>
                <w:sz w:val="18"/>
                <w:szCs w:val="18"/>
              </w:rPr>
            </w:pPr>
          </w:p>
        </w:tc>
        <w:tc>
          <w:tcPr>
            <w:tcW w:w="1512" w:type="dxa"/>
            <w:tcBorders>
              <w:top w:val="nil"/>
              <w:bottom w:val="nil"/>
            </w:tcBorders>
            <w:shd w:val="clear" w:color="auto" w:fill="auto"/>
            <w:vAlign w:val="bottom"/>
          </w:tcPr>
          <w:p w14:paraId="33C33D7E" w14:textId="049F13AD" w:rsidR="00B301B5" w:rsidRPr="00F77BA8" w:rsidRDefault="00B301B5" w:rsidP="00357D99">
            <w:pPr>
              <w:pStyle w:val="SingleTxtG"/>
              <w:keepNext/>
              <w:tabs>
                <w:tab w:val="clear" w:pos="1701"/>
                <w:tab w:val="clear" w:pos="2268"/>
              </w:tabs>
              <w:suppressAutoHyphens w:val="0"/>
              <w:spacing w:before="40" w:after="40" w:line="220" w:lineRule="exact"/>
              <w:ind w:left="0" w:right="113"/>
              <w:jc w:val="left"/>
              <w:rPr>
                <w:sz w:val="18"/>
                <w:szCs w:val="18"/>
              </w:rPr>
            </w:pPr>
            <w:r>
              <w:rPr>
                <w:sz w:val="18"/>
                <w:szCs w:val="18"/>
              </w:rPr>
              <w:t>Habillement</w:t>
            </w:r>
            <w:r w:rsidRPr="00F77BA8">
              <w:rPr>
                <w:sz w:val="18"/>
                <w:szCs w:val="18"/>
              </w:rPr>
              <w:t xml:space="preserve"> et</w:t>
            </w:r>
            <w:r w:rsidR="005F332C">
              <w:rPr>
                <w:sz w:val="18"/>
                <w:szCs w:val="18"/>
              </w:rPr>
              <w:t> </w:t>
            </w:r>
            <w:r w:rsidRPr="00F77BA8">
              <w:rPr>
                <w:sz w:val="18"/>
                <w:szCs w:val="18"/>
              </w:rPr>
              <w:t>textiles</w:t>
            </w:r>
          </w:p>
        </w:tc>
        <w:tc>
          <w:tcPr>
            <w:tcW w:w="917" w:type="dxa"/>
            <w:tcBorders>
              <w:top w:val="nil"/>
              <w:bottom w:val="nil"/>
            </w:tcBorders>
            <w:shd w:val="clear" w:color="auto" w:fill="auto"/>
            <w:vAlign w:val="bottom"/>
          </w:tcPr>
          <w:p w14:paraId="641ADF71" w14:textId="77777777" w:rsidR="00B301B5" w:rsidRPr="00F77BA8" w:rsidRDefault="00B301B5" w:rsidP="00357D99">
            <w:pPr>
              <w:pStyle w:val="SingleTxtG"/>
              <w:keepNext/>
              <w:tabs>
                <w:tab w:val="clear" w:pos="1701"/>
                <w:tab w:val="clear" w:pos="2268"/>
              </w:tabs>
              <w:suppressAutoHyphens w:val="0"/>
              <w:spacing w:before="40" w:after="40" w:line="220" w:lineRule="exact"/>
              <w:ind w:left="0" w:right="113"/>
              <w:jc w:val="right"/>
              <w:rPr>
                <w:sz w:val="18"/>
                <w:szCs w:val="18"/>
              </w:rPr>
            </w:pPr>
          </w:p>
        </w:tc>
        <w:tc>
          <w:tcPr>
            <w:tcW w:w="972" w:type="dxa"/>
            <w:tcBorders>
              <w:top w:val="nil"/>
              <w:bottom w:val="nil"/>
            </w:tcBorders>
            <w:shd w:val="clear" w:color="auto" w:fill="auto"/>
            <w:vAlign w:val="bottom"/>
          </w:tcPr>
          <w:p w14:paraId="75FAD5A1" w14:textId="77777777" w:rsidR="00B301B5" w:rsidRPr="00F77BA8" w:rsidRDefault="00B301B5" w:rsidP="00357D99">
            <w:pPr>
              <w:pStyle w:val="SingleTxtG"/>
              <w:keepNext/>
              <w:tabs>
                <w:tab w:val="clear" w:pos="1701"/>
                <w:tab w:val="clear" w:pos="2268"/>
              </w:tabs>
              <w:suppressAutoHyphens w:val="0"/>
              <w:spacing w:before="40" w:after="40" w:line="220" w:lineRule="exact"/>
              <w:ind w:left="0" w:right="113"/>
              <w:jc w:val="right"/>
              <w:rPr>
                <w:sz w:val="18"/>
                <w:szCs w:val="18"/>
              </w:rPr>
            </w:pPr>
          </w:p>
        </w:tc>
        <w:tc>
          <w:tcPr>
            <w:tcW w:w="882" w:type="dxa"/>
            <w:tcBorders>
              <w:top w:val="nil"/>
              <w:bottom w:val="nil"/>
            </w:tcBorders>
            <w:shd w:val="clear" w:color="auto" w:fill="auto"/>
            <w:vAlign w:val="bottom"/>
          </w:tcPr>
          <w:p w14:paraId="32E26AB0" w14:textId="77777777" w:rsidR="00B301B5" w:rsidRPr="00F77BA8" w:rsidRDefault="00B301B5" w:rsidP="00357D99">
            <w:pPr>
              <w:pStyle w:val="SingleTxtG"/>
              <w:keepNext/>
              <w:tabs>
                <w:tab w:val="clear" w:pos="1701"/>
                <w:tab w:val="clear" w:pos="2268"/>
              </w:tabs>
              <w:suppressAutoHyphens w:val="0"/>
              <w:spacing w:before="40" w:after="40" w:line="220" w:lineRule="exact"/>
              <w:ind w:left="0" w:right="113"/>
              <w:jc w:val="right"/>
              <w:rPr>
                <w:sz w:val="18"/>
                <w:szCs w:val="18"/>
              </w:rPr>
            </w:pPr>
          </w:p>
        </w:tc>
        <w:tc>
          <w:tcPr>
            <w:tcW w:w="918" w:type="dxa"/>
            <w:tcBorders>
              <w:top w:val="nil"/>
              <w:bottom w:val="nil"/>
            </w:tcBorders>
            <w:shd w:val="clear" w:color="auto" w:fill="auto"/>
            <w:vAlign w:val="bottom"/>
          </w:tcPr>
          <w:p w14:paraId="3323BCAD" w14:textId="77777777" w:rsidR="00B301B5" w:rsidRPr="00F77BA8" w:rsidRDefault="00B301B5" w:rsidP="00357D99">
            <w:pPr>
              <w:pStyle w:val="SingleTxtG"/>
              <w:keepNext/>
              <w:tabs>
                <w:tab w:val="clear" w:pos="1701"/>
                <w:tab w:val="clear" w:pos="2268"/>
              </w:tabs>
              <w:suppressAutoHyphens w:val="0"/>
              <w:spacing w:before="40" w:after="40" w:line="220" w:lineRule="exact"/>
              <w:ind w:left="0" w:right="113"/>
              <w:jc w:val="right"/>
              <w:rPr>
                <w:sz w:val="18"/>
                <w:szCs w:val="18"/>
              </w:rPr>
            </w:pPr>
          </w:p>
        </w:tc>
        <w:tc>
          <w:tcPr>
            <w:tcW w:w="918" w:type="dxa"/>
            <w:tcBorders>
              <w:top w:val="nil"/>
              <w:bottom w:val="nil"/>
            </w:tcBorders>
            <w:shd w:val="clear" w:color="auto" w:fill="auto"/>
            <w:vAlign w:val="bottom"/>
          </w:tcPr>
          <w:p w14:paraId="7D0A1169" w14:textId="77777777" w:rsidR="00B301B5" w:rsidRPr="00F77BA8" w:rsidRDefault="00B301B5" w:rsidP="00357D99">
            <w:pPr>
              <w:pStyle w:val="SingleTxtG"/>
              <w:keepNext/>
              <w:tabs>
                <w:tab w:val="clear" w:pos="1701"/>
                <w:tab w:val="clear" w:pos="2268"/>
              </w:tabs>
              <w:suppressAutoHyphens w:val="0"/>
              <w:spacing w:before="40" w:after="40" w:line="220" w:lineRule="exact"/>
              <w:ind w:left="0" w:right="113"/>
              <w:jc w:val="right"/>
              <w:rPr>
                <w:sz w:val="18"/>
                <w:szCs w:val="18"/>
              </w:rPr>
            </w:pPr>
          </w:p>
        </w:tc>
      </w:tr>
      <w:tr w:rsidR="00B301B5" w:rsidRPr="00F77BA8" w14:paraId="5D4058B2" w14:textId="77777777" w:rsidTr="005F332C">
        <w:tc>
          <w:tcPr>
            <w:tcW w:w="1134" w:type="dxa"/>
            <w:tcBorders>
              <w:top w:val="nil"/>
            </w:tcBorders>
            <w:shd w:val="clear" w:color="auto" w:fill="auto"/>
          </w:tcPr>
          <w:p w14:paraId="012C2100"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tcBorders>
              <w:top w:val="nil"/>
            </w:tcBorders>
            <w:shd w:val="clear" w:color="auto" w:fill="auto"/>
            <w:vAlign w:val="bottom"/>
            <w:hideMark/>
          </w:tcPr>
          <w:p w14:paraId="14FAA577" w14:textId="3A1BB84C"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Certificat national de formation élémentaire en</w:t>
            </w:r>
            <w:r w:rsidR="005F332C">
              <w:rPr>
                <w:sz w:val="18"/>
                <w:szCs w:val="18"/>
              </w:rPr>
              <w:t> </w:t>
            </w:r>
            <w:r w:rsidRPr="00F77BA8">
              <w:rPr>
                <w:sz w:val="18"/>
                <w:szCs w:val="18"/>
              </w:rPr>
              <w:t>confection de</w:t>
            </w:r>
            <w:r w:rsidR="005F332C">
              <w:rPr>
                <w:sz w:val="18"/>
                <w:szCs w:val="18"/>
              </w:rPr>
              <w:t> </w:t>
            </w:r>
            <w:r w:rsidRPr="00F77BA8">
              <w:rPr>
                <w:sz w:val="18"/>
                <w:szCs w:val="18"/>
              </w:rPr>
              <w:t>vêtements</w:t>
            </w:r>
          </w:p>
        </w:tc>
        <w:tc>
          <w:tcPr>
            <w:tcW w:w="917" w:type="dxa"/>
            <w:tcBorders>
              <w:top w:val="nil"/>
            </w:tcBorders>
            <w:shd w:val="clear" w:color="auto" w:fill="auto"/>
            <w:vAlign w:val="bottom"/>
            <w:hideMark/>
          </w:tcPr>
          <w:p w14:paraId="6EAA7D00"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w:t>
            </w:r>
          </w:p>
        </w:tc>
        <w:tc>
          <w:tcPr>
            <w:tcW w:w="972" w:type="dxa"/>
            <w:tcBorders>
              <w:top w:val="nil"/>
            </w:tcBorders>
            <w:shd w:val="clear" w:color="auto" w:fill="auto"/>
            <w:vAlign w:val="bottom"/>
            <w:hideMark/>
          </w:tcPr>
          <w:p w14:paraId="1D8A6C3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w:t>
            </w:r>
          </w:p>
        </w:tc>
        <w:tc>
          <w:tcPr>
            <w:tcW w:w="882" w:type="dxa"/>
            <w:tcBorders>
              <w:top w:val="nil"/>
            </w:tcBorders>
            <w:shd w:val="clear" w:color="auto" w:fill="auto"/>
            <w:vAlign w:val="bottom"/>
            <w:hideMark/>
          </w:tcPr>
          <w:p w14:paraId="62672C5C"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0</w:t>
            </w:r>
          </w:p>
        </w:tc>
        <w:tc>
          <w:tcPr>
            <w:tcW w:w="918" w:type="dxa"/>
            <w:tcBorders>
              <w:top w:val="nil"/>
            </w:tcBorders>
            <w:shd w:val="clear" w:color="auto" w:fill="auto"/>
            <w:vAlign w:val="bottom"/>
            <w:hideMark/>
          </w:tcPr>
          <w:p w14:paraId="2B1DBB36"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w:t>
            </w:r>
          </w:p>
        </w:tc>
        <w:tc>
          <w:tcPr>
            <w:tcW w:w="918" w:type="dxa"/>
            <w:tcBorders>
              <w:top w:val="nil"/>
            </w:tcBorders>
            <w:shd w:val="clear" w:color="auto" w:fill="auto"/>
            <w:vAlign w:val="bottom"/>
            <w:hideMark/>
          </w:tcPr>
          <w:p w14:paraId="2EA3CEC6"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100</w:t>
            </w:r>
          </w:p>
        </w:tc>
      </w:tr>
      <w:tr w:rsidR="00B301B5" w:rsidRPr="00F77BA8" w14:paraId="3C8EE59C" w14:textId="77777777" w:rsidTr="005F332C">
        <w:tc>
          <w:tcPr>
            <w:tcW w:w="1134" w:type="dxa"/>
            <w:shd w:val="clear" w:color="auto" w:fill="auto"/>
          </w:tcPr>
          <w:p w14:paraId="08978B8B"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38D11608"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Certificat national de formation élémentaire en création de modèles</w:t>
            </w:r>
          </w:p>
        </w:tc>
        <w:tc>
          <w:tcPr>
            <w:tcW w:w="917" w:type="dxa"/>
            <w:shd w:val="clear" w:color="auto" w:fill="auto"/>
            <w:vAlign w:val="bottom"/>
            <w:hideMark/>
          </w:tcPr>
          <w:p w14:paraId="48471622"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w:t>
            </w:r>
          </w:p>
        </w:tc>
        <w:tc>
          <w:tcPr>
            <w:tcW w:w="972" w:type="dxa"/>
            <w:shd w:val="clear" w:color="auto" w:fill="auto"/>
            <w:vAlign w:val="bottom"/>
            <w:hideMark/>
          </w:tcPr>
          <w:p w14:paraId="6A28FF66"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w:t>
            </w:r>
          </w:p>
        </w:tc>
        <w:tc>
          <w:tcPr>
            <w:tcW w:w="882" w:type="dxa"/>
            <w:shd w:val="clear" w:color="auto" w:fill="auto"/>
            <w:vAlign w:val="bottom"/>
            <w:hideMark/>
          </w:tcPr>
          <w:p w14:paraId="41DADF38"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0</w:t>
            </w:r>
          </w:p>
        </w:tc>
        <w:tc>
          <w:tcPr>
            <w:tcW w:w="918" w:type="dxa"/>
            <w:shd w:val="clear" w:color="auto" w:fill="auto"/>
            <w:vAlign w:val="bottom"/>
            <w:hideMark/>
          </w:tcPr>
          <w:p w14:paraId="04B24828"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4</w:t>
            </w:r>
          </w:p>
        </w:tc>
        <w:tc>
          <w:tcPr>
            <w:tcW w:w="918" w:type="dxa"/>
            <w:shd w:val="clear" w:color="auto" w:fill="auto"/>
            <w:vAlign w:val="bottom"/>
            <w:hideMark/>
          </w:tcPr>
          <w:p w14:paraId="4686CDB8"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100</w:t>
            </w:r>
          </w:p>
        </w:tc>
      </w:tr>
      <w:tr w:rsidR="00B301B5" w:rsidRPr="00F77BA8" w14:paraId="76756393" w14:textId="77777777" w:rsidTr="005F332C">
        <w:tc>
          <w:tcPr>
            <w:tcW w:w="1134" w:type="dxa"/>
            <w:shd w:val="clear" w:color="auto" w:fill="auto"/>
          </w:tcPr>
          <w:p w14:paraId="510B5C60"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3BE3AC63"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Certificat national de formation élémentaire en technique textile</w:t>
            </w:r>
          </w:p>
        </w:tc>
        <w:tc>
          <w:tcPr>
            <w:tcW w:w="917" w:type="dxa"/>
            <w:shd w:val="clear" w:color="auto" w:fill="auto"/>
            <w:vAlign w:val="bottom"/>
            <w:hideMark/>
          </w:tcPr>
          <w:p w14:paraId="28591FD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w:t>
            </w:r>
          </w:p>
        </w:tc>
        <w:tc>
          <w:tcPr>
            <w:tcW w:w="972" w:type="dxa"/>
            <w:shd w:val="clear" w:color="auto" w:fill="auto"/>
            <w:vAlign w:val="bottom"/>
            <w:hideMark/>
          </w:tcPr>
          <w:p w14:paraId="7E266432"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7</w:t>
            </w:r>
          </w:p>
        </w:tc>
        <w:tc>
          <w:tcPr>
            <w:tcW w:w="882" w:type="dxa"/>
            <w:shd w:val="clear" w:color="auto" w:fill="auto"/>
            <w:vAlign w:val="bottom"/>
            <w:hideMark/>
          </w:tcPr>
          <w:p w14:paraId="21DED91D"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1</w:t>
            </w:r>
          </w:p>
        </w:tc>
        <w:tc>
          <w:tcPr>
            <w:tcW w:w="918" w:type="dxa"/>
            <w:shd w:val="clear" w:color="auto" w:fill="auto"/>
            <w:vAlign w:val="bottom"/>
            <w:hideMark/>
          </w:tcPr>
          <w:p w14:paraId="7D3BE641"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2</w:t>
            </w:r>
          </w:p>
        </w:tc>
        <w:tc>
          <w:tcPr>
            <w:tcW w:w="918" w:type="dxa"/>
            <w:shd w:val="clear" w:color="auto" w:fill="auto"/>
            <w:vAlign w:val="bottom"/>
            <w:hideMark/>
          </w:tcPr>
          <w:p w14:paraId="7DFD38B5"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F77BA8">
              <w:rPr>
                <w:sz w:val="18"/>
                <w:szCs w:val="18"/>
              </w:rPr>
              <w:t>87,5</w:t>
            </w:r>
          </w:p>
        </w:tc>
      </w:tr>
      <w:tr w:rsidR="00B301B5" w:rsidRPr="00F77BA8" w14:paraId="4DBF3193" w14:textId="77777777" w:rsidTr="005F332C">
        <w:tc>
          <w:tcPr>
            <w:tcW w:w="1134" w:type="dxa"/>
            <w:tcBorders>
              <w:bottom w:val="nil"/>
            </w:tcBorders>
            <w:shd w:val="clear" w:color="auto" w:fill="auto"/>
            <w:hideMark/>
          </w:tcPr>
          <w:p w14:paraId="1079E6EE"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F77BA8">
              <w:rPr>
                <w:sz w:val="18"/>
                <w:szCs w:val="18"/>
              </w:rPr>
              <w:t>Examens de mars 2018</w:t>
            </w:r>
          </w:p>
        </w:tc>
        <w:tc>
          <w:tcPr>
            <w:tcW w:w="1512" w:type="dxa"/>
            <w:tcBorders>
              <w:bottom w:val="nil"/>
            </w:tcBorders>
            <w:shd w:val="clear" w:color="auto" w:fill="auto"/>
            <w:vAlign w:val="bottom"/>
          </w:tcPr>
          <w:p w14:paraId="2F9CFAEC" w14:textId="69877A9B"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Technologie du</w:t>
            </w:r>
            <w:r w:rsidR="005F332C">
              <w:rPr>
                <w:sz w:val="18"/>
                <w:szCs w:val="18"/>
              </w:rPr>
              <w:t> </w:t>
            </w:r>
            <w:r w:rsidRPr="005B64C6">
              <w:rPr>
                <w:sz w:val="18"/>
                <w:szCs w:val="18"/>
              </w:rPr>
              <w:t>bois</w:t>
            </w:r>
          </w:p>
        </w:tc>
        <w:tc>
          <w:tcPr>
            <w:tcW w:w="917" w:type="dxa"/>
            <w:tcBorders>
              <w:bottom w:val="nil"/>
            </w:tcBorders>
            <w:shd w:val="clear" w:color="auto" w:fill="auto"/>
            <w:vAlign w:val="bottom"/>
          </w:tcPr>
          <w:p w14:paraId="34530DFF"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72" w:type="dxa"/>
            <w:tcBorders>
              <w:bottom w:val="nil"/>
            </w:tcBorders>
            <w:shd w:val="clear" w:color="auto" w:fill="auto"/>
            <w:vAlign w:val="bottom"/>
          </w:tcPr>
          <w:p w14:paraId="714CB67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882" w:type="dxa"/>
            <w:tcBorders>
              <w:bottom w:val="nil"/>
            </w:tcBorders>
            <w:shd w:val="clear" w:color="auto" w:fill="auto"/>
            <w:vAlign w:val="bottom"/>
          </w:tcPr>
          <w:p w14:paraId="26FFFFD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tcBorders>
              <w:bottom w:val="nil"/>
            </w:tcBorders>
            <w:shd w:val="clear" w:color="auto" w:fill="auto"/>
            <w:vAlign w:val="bottom"/>
          </w:tcPr>
          <w:p w14:paraId="4606BF6F"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tcBorders>
              <w:bottom w:val="nil"/>
            </w:tcBorders>
            <w:shd w:val="clear" w:color="auto" w:fill="auto"/>
            <w:vAlign w:val="bottom"/>
          </w:tcPr>
          <w:p w14:paraId="0BEAE77C"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F77BA8" w14:paraId="50ECC4D3" w14:textId="77777777" w:rsidTr="005F332C">
        <w:tc>
          <w:tcPr>
            <w:tcW w:w="1134" w:type="dxa"/>
            <w:tcBorders>
              <w:top w:val="nil"/>
              <w:bottom w:val="nil"/>
            </w:tcBorders>
            <w:shd w:val="clear" w:color="auto" w:fill="auto"/>
          </w:tcPr>
          <w:p w14:paraId="3ADDB0B7" w14:textId="77777777" w:rsidR="00B301B5" w:rsidRPr="00F77BA8"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tcBorders>
              <w:top w:val="nil"/>
              <w:bottom w:val="nil"/>
            </w:tcBorders>
            <w:shd w:val="clear" w:color="auto" w:fill="auto"/>
            <w:vAlign w:val="bottom"/>
            <w:hideMark/>
          </w:tcPr>
          <w:p w14:paraId="65D12DED" w14:textId="39150BC9"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w:t>
            </w:r>
            <w:r w:rsidR="005F332C">
              <w:rPr>
                <w:sz w:val="18"/>
                <w:szCs w:val="18"/>
              </w:rPr>
              <w:t> </w:t>
            </w:r>
            <w:r w:rsidRPr="005B64C6">
              <w:rPr>
                <w:sz w:val="18"/>
                <w:szCs w:val="18"/>
              </w:rPr>
              <w:t>menuiserie</w:t>
            </w:r>
          </w:p>
        </w:tc>
        <w:tc>
          <w:tcPr>
            <w:tcW w:w="917" w:type="dxa"/>
            <w:tcBorders>
              <w:top w:val="nil"/>
              <w:bottom w:val="nil"/>
            </w:tcBorders>
            <w:shd w:val="clear" w:color="auto" w:fill="auto"/>
            <w:vAlign w:val="bottom"/>
            <w:hideMark/>
          </w:tcPr>
          <w:p w14:paraId="24DBC7F3"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7</w:t>
            </w:r>
          </w:p>
        </w:tc>
        <w:tc>
          <w:tcPr>
            <w:tcW w:w="972" w:type="dxa"/>
            <w:tcBorders>
              <w:top w:val="nil"/>
              <w:bottom w:val="nil"/>
            </w:tcBorders>
            <w:shd w:val="clear" w:color="auto" w:fill="auto"/>
            <w:vAlign w:val="bottom"/>
            <w:hideMark/>
          </w:tcPr>
          <w:p w14:paraId="1E92698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7</w:t>
            </w:r>
          </w:p>
        </w:tc>
        <w:tc>
          <w:tcPr>
            <w:tcW w:w="882" w:type="dxa"/>
            <w:tcBorders>
              <w:top w:val="nil"/>
              <w:bottom w:val="nil"/>
            </w:tcBorders>
            <w:shd w:val="clear" w:color="auto" w:fill="auto"/>
            <w:vAlign w:val="bottom"/>
            <w:hideMark/>
          </w:tcPr>
          <w:p w14:paraId="71E6447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tcBorders>
              <w:top w:val="nil"/>
              <w:bottom w:val="nil"/>
            </w:tcBorders>
            <w:shd w:val="clear" w:color="auto" w:fill="auto"/>
            <w:vAlign w:val="bottom"/>
            <w:hideMark/>
          </w:tcPr>
          <w:p w14:paraId="29DE6C5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3</w:t>
            </w:r>
          </w:p>
        </w:tc>
        <w:tc>
          <w:tcPr>
            <w:tcW w:w="918" w:type="dxa"/>
            <w:tcBorders>
              <w:top w:val="nil"/>
              <w:bottom w:val="nil"/>
            </w:tcBorders>
            <w:shd w:val="clear" w:color="auto" w:fill="auto"/>
            <w:vAlign w:val="bottom"/>
            <w:hideMark/>
          </w:tcPr>
          <w:p w14:paraId="54EE3179"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7E6DB4" w14:paraId="14119970" w14:textId="77777777" w:rsidTr="005F332C">
        <w:tc>
          <w:tcPr>
            <w:tcW w:w="1134" w:type="dxa"/>
            <w:tcBorders>
              <w:top w:val="nil"/>
            </w:tcBorders>
            <w:shd w:val="clear" w:color="auto" w:fill="auto"/>
          </w:tcPr>
          <w:p w14:paraId="2647B2A3" w14:textId="77777777" w:rsidR="00B301B5" w:rsidRPr="007E6DB4" w:rsidRDefault="00B301B5" w:rsidP="00357D99">
            <w:pPr>
              <w:pStyle w:val="SingleTxtG"/>
              <w:tabs>
                <w:tab w:val="clear" w:pos="1701"/>
                <w:tab w:val="clear" w:pos="2268"/>
              </w:tabs>
              <w:suppressAutoHyphens w:val="0"/>
              <w:spacing w:before="40" w:after="40" w:line="220" w:lineRule="exact"/>
              <w:ind w:left="0" w:right="113"/>
              <w:jc w:val="left"/>
              <w:rPr>
                <w:sz w:val="18"/>
              </w:rPr>
            </w:pPr>
          </w:p>
        </w:tc>
        <w:tc>
          <w:tcPr>
            <w:tcW w:w="1512" w:type="dxa"/>
            <w:tcBorders>
              <w:top w:val="nil"/>
            </w:tcBorders>
            <w:shd w:val="clear" w:color="auto" w:fill="auto"/>
            <w:vAlign w:val="bottom"/>
            <w:hideMark/>
          </w:tcPr>
          <w:p w14:paraId="279CE4D8" w14:textId="6BBFB343"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w:t>
            </w:r>
            <w:r w:rsidR="005F332C">
              <w:rPr>
                <w:sz w:val="18"/>
                <w:szCs w:val="18"/>
              </w:rPr>
              <w:t> </w:t>
            </w:r>
            <w:r w:rsidRPr="005B64C6">
              <w:rPr>
                <w:sz w:val="18"/>
                <w:szCs w:val="18"/>
              </w:rPr>
              <w:t>charpenterie</w:t>
            </w:r>
          </w:p>
        </w:tc>
        <w:tc>
          <w:tcPr>
            <w:tcW w:w="917" w:type="dxa"/>
            <w:tcBorders>
              <w:top w:val="nil"/>
            </w:tcBorders>
            <w:shd w:val="clear" w:color="auto" w:fill="auto"/>
            <w:vAlign w:val="bottom"/>
            <w:hideMark/>
          </w:tcPr>
          <w:p w14:paraId="4903ECD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7</w:t>
            </w:r>
          </w:p>
        </w:tc>
        <w:tc>
          <w:tcPr>
            <w:tcW w:w="972" w:type="dxa"/>
            <w:tcBorders>
              <w:top w:val="nil"/>
            </w:tcBorders>
            <w:shd w:val="clear" w:color="auto" w:fill="auto"/>
            <w:vAlign w:val="bottom"/>
            <w:hideMark/>
          </w:tcPr>
          <w:p w14:paraId="36A1BAB0"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7</w:t>
            </w:r>
          </w:p>
        </w:tc>
        <w:tc>
          <w:tcPr>
            <w:tcW w:w="882" w:type="dxa"/>
            <w:tcBorders>
              <w:top w:val="nil"/>
            </w:tcBorders>
            <w:shd w:val="clear" w:color="auto" w:fill="auto"/>
            <w:vAlign w:val="bottom"/>
            <w:hideMark/>
          </w:tcPr>
          <w:p w14:paraId="7583CFD2"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tcBorders>
              <w:top w:val="nil"/>
            </w:tcBorders>
            <w:shd w:val="clear" w:color="auto" w:fill="auto"/>
            <w:vAlign w:val="bottom"/>
            <w:hideMark/>
          </w:tcPr>
          <w:p w14:paraId="5CC89BFB"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w:t>
            </w:r>
          </w:p>
        </w:tc>
        <w:tc>
          <w:tcPr>
            <w:tcW w:w="918" w:type="dxa"/>
            <w:tcBorders>
              <w:top w:val="nil"/>
            </w:tcBorders>
            <w:shd w:val="clear" w:color="auto" w:fill="auto"/>
            <w:vAlign w:val="bottom"/>
            <w:hideMark/>
          </w:tcPr>
          <w:p w14:paraId="1714CD3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7E6DB4" w14:paraId="0AE78988" w14:textId="77777777" w:rsidTr="005F332C">
        <w:tc>
          <w:tcPr>
            <w:tcW w:w="1134" w:type="dxa"/>
            <w:tcBorders>
              <w:bottom w:val="nil"/>
            </w:tcBorders>
            <w:shd w:val="clear" w:color="auto" w:fill="auto"/>
          </w:tcPr>
          <w:p w14:paraId="02382B18" w14:textId="77777777" w:rsidR="00B301B5" w:rsidRPr="007E6DB4" w:rsidRDefault="00B301B5" w:rsidP="00357D99">
            <w:pPr>
              <w:pStyle w:val="SingleTxtG"/>
              <w:tabs>
                <w:tab w:val="clear" w:pos="1701"/>
                <w:tab w:val="clear" w:pos="2268"/>
              </w:tabs>
              <w:suppressAutoHyphens w:val="0"/>
              <w:spacing w:before="40" w:after="40" w:line="220" w:lineRule="exact"/>
              <w:ind w:left="0" w:right="113"/>
              <w:jc w:val="left"/>
              <w:rPr>
                <w:sz w:val="18"/>
              </w:rPr>
            </w:pPr>
          </w:p>
        </w:tc>
        <w:tc>
          <w:tcPr>
            <w:tcW w:w="1512" w:type="dxa"/>
            <w:tcBorders>
              <w:bottom w:val="nil"/>
            </w:tcBorders>
            <w:shd w:val="clear" w:color="auto" w:fill="auto"/>
            <w:vAlign w:val="bottom"/>
            <w:hideMark/>
          </w:tcPr>
          <w:p w14:paraId="3FD9DD2F" w14:textId="0950EE25"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w:t>
            </w:r>
            <w:r w:rsidR="005F332C">
              <w:rPr>
                <w:sz w:val="18"/>
                <w:szCs w:val="18"/>
              </w:rPr>
              <w:t> </w:t>
            </w:r>
            <w:r w:rsidRPr="005B64C6">
              <w:rPr>
                <w:sz w:val="18"/>
                <w:szCs w:val="18"/>
              </w:rPr>
              <w:t>ébénisterie</w:t>
            </w:r>
          </w:p>
        </w:tc>
        <w:tc>
          <w:tcPr>
            <w:tcW w:w="917" w:type="dxa"/>
            <w:tcBorders>
              <w:bottom w:val="nil"/>
            </w:tcBorders>
            <w:shd w:val="clear" w:color="auto" w:fill="auto"/>
            <w:vAlign w:val="bottom"/>
            <w:hideMark/>
          </w:tcPr>
          <w:p w14:paraId="2407270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7</w:t>
            </w:r>
          </w:p>
        </w:tc>
        <w:tc>
          <w:tcPr>
            <w:tcW w:w="972" w:type="dxa"/>
            <w:tcBorders>
              <w:bottom w:val="nil"/>
            </w:tcBorders>
            <w:shd w:val="clear" w:color="auto" w:fill="auto"/>
            <w:vAlign w:val="bottom"/>
            <w:hideMark/>
          </w:tcPr>
          <w:p w14:paraId="4170DE9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7</w:t>
            </w:r>
          </w:p>
        </w:tc>
        <w:tc>
          <w:tcPr>
            <w:tcW w:w="882" w:type="dxa"/>
            <w:tcBorders>
              <w:bottom w:val="nil"/>
            </w:tcBorders>
            <w:shd w:val="clear" w:color="auto" w:fill="auto"/>
            <w:vAlign w:val="bottom"/>
            <w:hideMark/>
          </w:tcPr>
          <w:p w14:paraId="2217C5F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tcBorders>
              <w:bottom w:val="nil"/>
            </w:tcBorders>
            <w:shd w:val="clear" w:color="auto" w:fill="auto"/>
            <w:vAlign w:val="bottom"/>
            <w:hideMark/>
          </w:tcPr>
          <w:p w14:paraId="05121AF4"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4</w:t>
            </w:r>
          </w:p>
        </w:tc>
        <w:tc>
          <w:tcPr>
            <w:tcW w:w="918" w:type="dxa"/>
            <w:tcBorders>
              <w:bottom w:val="nil"/>
            </w:tcBorders>
            <w:shd w:val="clear" w:color="auto" w:fill="auto"/>
            <w:vAlign w:val="bottom"/>
            <w:hideMark/>
          </w:tcPr>
          <w:p w14:paraId="22A0B90A"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7E6DB4" w14:paraId="59657AC5" w14:textId="77777777" w:rsidTr="005F332C">
        <w:tc>
          <w:tcPr>
            <w:tcW w:w="1134" w:type="dxa"/>
            <w:tcBorders>
              <w:top w:val="nil"/>
              <w:bottom w:val="nil"/>
            </w:tcBorders>
            <w:shd w:val="clear" w:color="auto" w:fill="auto"/>
          </w:tcPr>
          <w:p w14:paraId="6F93D229" w14:textId="77777777" w:rsidR="00B301B5" w:rsidRPr="007E6DB4" w:rsidRDefault="00B301B5" w:rsidP="00357D99">
            <w:pPr>
              <w:pStyle w:val="SingleTxtG"/>
              <w:tabs>
                <w:tab w:val="clear" w:pos="1701"/>
                <w:tab w:val="clear" w:pos="2268"/>
              </w:tabs>
              <w:suppressAutoHyphens w:val="0"/>
              <w:spacing w:before="40" w:after="40" w:line="220" w:lineRule="exact"/>
              <w:ind w:left="0" w:right="113"/>
              <w:jc w:val="left"/>
              <w:rPr>
                <w:sz w:val="18"/>
              </w:rPr>
            </w:pPr>
          </w:p>
        </w:tc>
        <w:tc>
          <w:tcPr>
            <w:tcW w:w="1512" w:type="dxa"/>
            <w:tcBorders>
              <w:top w:val="nil"/>
              <w:bottom w:val="nil"/>
            </w:tcBorders>
            <w:shd w:val="clear" w:color="auto" w:fill="auto"/>
            <w:vAlign w:val="bottom"/>
            <w:hideMark/>
          </w:tcPr>
          <w:p w14:paraId="14F27219" w14:textId="4B396B08"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Vêtements et</w:t>
            </w:r>
            <w:r w:rsidR="005F332C">
              <w:rPr>
                <w:sz w:val="18"/>
                <w:szCs w:val="18"/>
              </w:rPr>
              <w:t> </w:t>
            </w:r>
            <w:r w:rsidRPr="005B64C6">
              <w:rPr>
                <w:sz w:val="18"/>
                <w:szCs w:val="18"/>
              </w:rPr>
              <w:t>textiles</w:t>
            </w:r>
          </w:p>
        </w:tc>
        <w:tc>
          <w:tcPr>
            <w:tcW w:w="917" w:type="dxa"/>
            <w:tcBorders>
              <w:top w:val="nil"/>
              <w:bottom w:val="nil"/>
            </w:tcBorders>
            <w:shd w:val="clear" w:color="auto" w:fill="auto"/>
            <w:vAlign w:val="bottom"/>
          </w:tcPr>
          <w:p w14:paraId="340FDEA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72" w:type="dxa"/>
            <w:tcBorders>
              <w:top w:val="nil"/>
              <w:bottom w:val="nil"/>
            </w:tcBorders>
            <w:shd w:val="clear" w:color="auto" w:fill="auto"/>
            <w:vAlign w:val="bottom"/>
          </w:tcPr>
          <w:p w14:paraId="5FDDA800"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882" w:type="dxa"/>
            <w:tcBorders>
              <w:top w:val="nil"/>
              <w:bottom w:val="nil"/>
            </w:tcBorders>
            <w:shd w:val="clear" w:color="auto" w:fill="auto"/>
            <w:vAlign w:val="bottom"/>
          </w:tcPr>
          <w:p w14:paraId="5582E117"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tcBorders>
              <w:top w:val="nil"/>
              <w:bottom w:val="nil"/>
            </w:tcBorders>
            <w:shd w:val="clear" w:color="auto" w:fill="auto"/>
            <w:vAlign w:val="bottom"/>
          </w:tcPr>
          <w:p w14:paraId="19020813"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tcBorders>
              <w:top w:val="nil"/>
              <w:bottom w:val="nil"/>
            </w:tcBorders>
            <w:shd w:val="clear" w:color="auto" w:fill="auto"/>
            <w:vAlign w:val="bottom"/>
          </w:tcPr>
          <w:p w14:paraId="7DFC76C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5B64C6" w14:paraId="0B00A91A" w14:textId="77777777" w:rsidTr="005F332C">
        <w:tc>
          <w:tcPr>
            <w:tcW w:w="1134" w:type="dxa"/>
            <w:tcBorders>
              <w:top w:val="nil"/>
            </w:tcBorders>
            <w:shd w:val="clear" w:color="auto" w:fill="auto"/>
          </w:tcPr>
          <w:p w14:paraId="2523C6B0" w14:textId="77777777" w:rsidR="00B301B5" w:rsidRPr="005B64C6" w:rsidRDefault="00B301B5" w:rsidP="005F332C">
            <w:pPr>
              <w:pStyle w:val="SingleTxtG"/>
              <w:keepNext/>
              <w:keepLines/>
              <w:tabs>
                <w:tab w:val="clear" w:pos="1701"/>
                <w:tab w:val="clear" w:pos="2268"/>
              </w:tabs>
              <w:suppressAutoHyphens w:val="0"/>
              <w:spacing w:before="40" w:after="40" w:line="220" w:lineRule="exact"/>
              <w:ind w:left="0" w:right="113"/>
              <w:jc w:val="left"/>
              <w:rPr>
                <w:sz w:val="18"/>
                <w:szCs w:val="18"/>
              </w:rPr>
            </w:pPr>
          </w:p>
        </w:tc>
        <w:tc>
          <w:tcPr>
            <w:tcW w:w="1512" w:type="dxa"/>
            <w:tcBorders>
              <w:top w:val="nil"/>
            </w:tcBorders>
            <w:shd w:val="clear" w:color="auto" w:fill="auto"/>
            <w:vAlign w:val="bottom"/>
            <w:hideMark/>
          </w:tcPr>
          <w:p w14:paraId="688A0FB9" w14:textId="77777777" w:rsidR="00B301B5" w:rsidRPr="005B64C6" w:rsidRDefault="00B301B5" w:rsidP="005F332C">
            <w:pPr>
              <w:pStyle w:val="SingleTxtG"/>
              <w:keepNext/>
              <w:keepLines/>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 confection de vêtements</w:t>
            </w:r>
          </w:p>
        </w:tc>
        <w:tc>
          <w:tcPr>
            <w:tcW w:w="917" w:type="dxa"/>
            <w:tcBorders>
              <w:top w:val="nil"/>
            </w:tcBorders>
            <w:shd w:val="clear" w:color="auto" w:fill="auto"/>
            <w:vAlign w:val="bottom"/>
            <w:hideMark/>
          </w:tcPr>
          <w:p w14:paraId="138A187B" w14:textId="77777777" w:rsidR="00B301B5" w:rsidRPr="005B64C6" w:rsidRDefault="00B301B5" w:rsidP="005F332C">
            <w:pPr>
              <w:pStyle w:val="SingleTxtG"/>
              <w:keepNext/>
              <w:keepLines/>
              <w:tabs>
                <w:tab w:val="clear" w:pos="1701"/>
                <w:tab w:val="clear" w:pos="2268"/>
              </w:tabs>
              <w:suppressAutoHyphens w:val="0"/>
              <w:spacing w:before="40" w:after="40" w:line="220" w:lineRule="exact"/>
              <w:ind w:left="0" w:right="113"/>
              <w:jc w:val="right"/>
              <w:rPr>
                <w:sz w:val="18"/>
                <w:szCs w:val="18"/>
              </w:rPr>
            </w:pPr>
            <w:r w:rsidRPr="005B64C6">
              <w:rPr>
                <w:sz w:val="18"/>
                <w:szCs w:val="18"/>
              </w:rPr>
              <w:t>17</w:t>
            </w:r>
          </w:p>
        </w:tc>
        <w:tc>
          <w:tcPr>
            <w:tcW w:w="972" w:type="dxa"/>
            <w:tcBorders>
              <w:top w:val="nil"/>
            </w:tcBorders>
            <w:shd w:val="clear" w:color="auto" w:fill="auto"/>
            <w:vAlign w:val="bottom"/>
            <w:hideMark/>
          </w:tcPr>
          <w:p w14:paraId="33D9EC38" w14:textId="77777777" w:rsidR="00B301B5" w:rsidRPr="005B64C6" w:rsidRDefault="00B301B5" w:rsidP="005F332C">
            <w:pPr>
              <w:pStyle w:val="SingleTxtG"/>
              <w:keepNext/>
              <w:keepLines/>
              <w:tabs>
                <w:tab w:val="clear" w:pos="1701"/>
                <w:tab w:val="clear" w:pos="2268"/>
              </w:tabs>
              <w:suppressAutoHyphens w:val="0"/>
              <w:spacing w:before="40" w:after="40" w:line="220" w:lineRule="exact"/>
              <w:ind w:left="0" w:right="113"/>
              <w:jc w:val="right"/>
              <w:rPr>
                <w:sz w:val="18"/>
                <w:szCs w:val="18"/>
              </w:rPr>
            </w:pPr>
            <w:r w:rsidRPr="005B64C6">
              <w:rPr>
                <w:sz w:val="18"/>
                <w:szCs w:val="18"/>
              </w:rPr>
              <w:t>16</w:t>
            </w:r>
          </w:p>
        </w:tc>
        <w:tc>
          <w:tcPr>
            <w:tcW w:w="882" w:type="dxa"/>
            <w:tcBorders>
              <w:top w:val="nil"/>
            </w:tcBorders>
            <w:shd w:val="clear" w:color="auto" w:fill="auto"/>
            <w:vAlign w:val="bottom"/>
            <w:hideMark/>
          </w:tcPr>
          <w:p w14:paraId="4A47E966" w14:textId="77777777" w:rsidR="00B301B5" w:rsidRPr="005B64C6" w:rsidRDefault="00B301B5" w:rsidP="005F332C">
            <w:pPr>
              <w:pStyle w:val="SingleTxtG"/>
              <w:keepNext/>
              <w:keepLines/>
              <w:tabs>
                <w:tab w:val="clear" w:pos="1701"/>
                <w:tab w:val="clear" w:pos="2268"/>
              </w:tabs>
              <w:suppressAutoHyphens w:val="0"/>
              <w:spacing w:before="40" w:after="40" w:line="220" w:lineRule="exact"/>
              <w:ind w:left="0" w:right="113"/>
              <w:jc w:val="right"/>
              <w:rPr>
                <w:sz w:val="18"/>
                <w:szCs w:val="18"/>
              </w:rPr>
            </w:pPr>
            <w:r w:rsidRPr="005B64C6">
              <w:rPr>
                <w:sz w:val="18"/>
                <w:szCs w:val="18"/>
              </w:rPr>
              <w:t>1</w:t>
            </w:r>
          </w:p>
        </w:tc>
        <w:tc>
          <w:tcPr>
            <w:tcW w:w="918" w:type="dxa"/>
            <w:tcBorders>
              <w:top w:val="nil"/>
            </w:tcBorders>
            <w:shd w:val="clear" w:color="auto" w:fill="auto"/>
            <w:vAlign w:val="bottom"/>
            <w:hideMark/>
          </w:tcPr>
          <w:p w14:paraId="43D1CBB7" w14:textId="77777777" w:rsidR="00B301B5" w:rsidRPr="005B64C6" w:rsidRDefault="00B301B5" w:rsidP="005F332C">
            <w:pPr>
              <w:pStyle w:val="SingleTxtG"/>
              <w:keepNext/>
              <w:keepLines/>
              <w:tabs>
                <w:tab w:val="clear" w:pos="1701"/>
                <w:tab w:val="clear" w:pos="2268"/>
              </w:tabs>
              <w:suppressAutoHyphens w:val="0"/>
              <w:spacing w:before="40" w:after="40" w:line="220" w:lineRule="exact"/>
              <w:ind w:left="0" w:right="113"/>
              <w:jc w:val="right"/>
              <w:rPr>
                <w:sz w:val="18"/>
                <w:szCs w:val="18"/>
              </w:rPr>
            </w:pPr>
            <w:r w:rsidRPr="005B64C6">
              <w:rPr>
                <w:sz w:val="18"/>
                <w:szCs w:val="18"/>
              </w:rPr>
              <w:t>14</w:t>
            </w:r>
          </w:p>
        </w:tc>
        <w:tc>
          <w:tcPr>
            <w:tcW w:w="918" w:type="dxa"/>
            <w:tcBorders>
              <w:top w:val="nil"/>
            </w:tcBorders>
            <w:shd w:val="clear" w:color="auto" w:fill="auto"/>
            <w:vAlign w:val="bottom"/>
            <w:hideMark/>
          </w:tcPr>
          <w:p w14:paraId="62810744" w14:textId="77777777" w:rsidR="00B301B5" w:rsidRPr="005B64C6" w:rsidRDefault="00B301B5" w:rsidP="005F332C">
            <w:pPr>
              <w:pStyle w:val="SingleTxtG"/>
              <w:keepNext/>
              <w:keepLines/>
              <w:tabs>
                <w:tab w:val="clear" w:pos="1701"/>
                <w:tab w:val="clear" w:pos="2268"/>
              </w:tabs>
              <w:suppressAutoHyphens w:val="0"/>
              <w:spacing w:before="40" w:after="40" w:line="220" w:lineRule="exact"/>
              <w:ind w:left="0" w:right="113"/>
              <w:jc w:val="right"/>
              <w:rPr>
                <w:sz w:val="18"/>
                <w:szCs w:val="18"/>
              </w:rPr>
            </w:pPr>
            <w:r w:rsidRPr="005B64C6">
              <w:rPr>
                <w:sz w:val="18"/>
                <w:szCs w:val="18"/>
              </w:rPr>
              <w:t>94</w:t>
            </w:r>
          </w:p>
        </w:tc>
      </w:tr>
      <w:tr w:rsidR="00B301B5" w:rsidRPr="005B64C6" w14:paraId="009F6214" w14:textId="77777777" w:rsidTr="005F332C">
        <w:tc>
          <w:tcPr>
            <w:tcW w:w="1134" w:type="dxa"/>
            <w:shd w:val="clear" w:color="auto" w:fill="auto"/>
          </w:tcPr>
          <w:p w14:paraId="3364056A"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1F308B7A"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 création de modèles</w:t>
            </w:r>
          </w:p>
        </w:tc>
        <w:tc>
          <w:tcPr>
            <w:tcW w:w="917" w:type="dxa"/>
            <w:shd w:val="clear" w:color="auto" w:fill="auto"/>
            <w:vAlign w:val="bottom"/>
            <w:hideMark/>
          </w:tcPr>
          <w:p w14:paraId="2463843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17</w:t>
            </w:r>
          </w:p>
        </w:tc>
        <w:tc>
          <w:tcPr>
            <w:tcW w:w="972" w:type="dxa"/>
            <w:shd w:val="clear" w:color="auto" w:fill="auto"/>
            <w:vAlign w:val="bottom"/>
            <w:hideMark/>
          </w:tcPr>
          <w:p w14:paraId="18D4E57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17</w:t>
            </w:r>
          </w:p>
        </w:tc>
        <w:tc>
          <w:tcPr>
            <w:tcW w:w="882" w:type="dxa"/>
            <w:shd w:val="clear" w:color="auto" w:fill="auto"/>
            <w:vAlign w:val="bottom"/>
            <w:hideMark/>
          </w:tcPr>
          <w:p w14:paraId="3A74B14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shd w:val="clear" w:color="auto" w:fill="auto"/>
            <w:vAlign w:val="bottom"/>
            <w:hideMark/>
          </w:tcPr>
          <w:p w14:paraId="29C17B22"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w:t>
            </w:r>
          </w:p>
        </w:tc>
        <w:tc>
          <w:tcPr>
            <w:tcW w:w="918" w:type="dxa"/>
            <w:shd w:val="clear" w:color="auto" w:fill="auto"/>
            <w:vAlign w:val="bottom"/>
            <w:hideMark/>
          </w:tcPr>
          <w:p w14:paraId="7E9DA3BC"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5B64C6" w14:paraId="12A1F340" w14:textId="77777777" w:rsidTr="005F332C">
        <w:tc>
          <w:tcPr>
            <w:tcW w:w="1134" w:type="dxa"/>
            <w:shd w:val="clear" w:color="auto" w:fill="auto"/>
          </w:tcPr>
          <w:p w14:paraId="7D8259A0"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0CB5507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 technique textile</w:t>
            </w:r>
          </w:p>
        </w:tc>
        <w:tc>
          <w:tcPr>
            <w:tcW w:w="917" w:type="dxa"/>
            <w:shd w:val="clear" w:color="auto" w:fill="auto"/>
            <w:vAlign w:val="bottom"/>
            <w:hideMark/>
          </w:tcPr>
          <w:p w14:paraId="22DC44CA"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17</w:t>
            </w:r>
          </w:p>
        </w:tc>
        <w:tc>
          <w:tcPr>
            <w:tcW w:w="972" w:type="dxa"/>
            <w:shd w:val="clear" w:color="auto" w:fill="auto"/>
            <w:vAlign w:val="bottom"/>
            <w:hideMark/>
          </w:tcPr>
          <w:p w14:paraId="7747BA4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16</w:t>
            </w:r>
          </w:p>
        </w:tc>
        <w:tc>
          <w:tcPr>
            <w:tcW w:w="882" w:type="dxa"/>
            <w:shd w:val="clear" w:color="auto" w:fill="auto"/>
            <w:vAlign w:val="bottom"/>
            <w:hideMark/>
          </w:tcPr>
          <w:p w14:paraId="15C1CE73"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w:t>
            </w:r>
          </w:p>
        </w:tc>
        <w:tc>
          <w:tcPr>
            <w:tcW w:w="918" w:type="dxa"/>
            <w:shd w:val="clear" w:color="auto" w:fill="auto"/>
            <w:vAlign w:val="bottom"/>
            <w:hideMark/>
          </w:tcPr>
          <w:p w14:paraId="4719BC1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4</w:t>
            </w:r>
          </w:p>
        </w:tc>
        <w:tc>
          <w:tcPr>
            <w:tcW w:w="918" w:type="dxa"/>
            <w:shd w:val="clear" w:color="auto" w:fill="auto"/>
            <w:vAlign w:val="bottom"/>
            <w:hideMark/>
          </w:tcPr>
          <w:p w14:paraId="41527010"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94</w:t>
            </w:r>
          </w:p>
        </w:tc>
      </w:tr>
      <w:tr w:rsidR="00B301B5" w:rsidRPr="005B64C6" w14:paraId="63917ABF" w14:textId="77777777" w:rsidTr="005F332C">
        <w:tc>
          <w:tcPr>
            <w:tcW w:w="1134" w:type="dxa"/>
            <w:shd w:val="clear" w:color="auto" w:fill="auto"/>
            <w:hideMark/>
          </w:tcPr>
          <w:p w14:paraId="69FDA52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Examens de mars 2019</w:t>
            </w:r>
          </w:p>
        </w:tc>
        <w:tc>
          <w:tcPr>
            <w:tcW w:w="1512" w:type="dxa"/>
            <w:shd w:val="clear" w:color="auto" w:fill="auto"/>
            <w:vAlign w:val="bottom"/>
          </w:tcPr>
          <w:p w14:paraId="42B4DCBF" w14:textId="76EE896D"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Technologie du</w:t>
            </w:r>
            <w:r w:rsidR="005F332C">
              <w:rPr>
                <w:sz w:val="18"/>
                <w:szCs w:val="18"/>
              </w:rPr>
              <w:t> </w:t>
            </w:r>
            <w:r w:rsidRPr="005B64C6">
              <w:rPr>
                <w:sz w:val="18"/>
                <w:szCs w:val="18"/>
              </w:rPr>
              <w:t>bois</w:t>
            </w:r>
          </w:p>
        </w:tc>
        <w:tc>
          <w:tcPr>
            <w:tcW w:w="917" w:type="dxa"/>
            <w:shd w:val="clear" w:color="auto" w:fill="auto"/>
            <w:vAlign w:val="bottom"/>
          </w:tcPr>
          <w:p w14:paraId="2F856B99"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72" w:type="dxa"/>
            <w:shd w:val="clear" w:color="auto" w:fill="auto"/>
            <w:vAlign w:val="bottom"/>
          </w:tcPr>
          <w:p w14:paraId="2C7D88C0"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882" w:type="dxa"/>
            <w:shd w:val="clear" w:color="auto" w:fill="auto"/>
            <w:vAlign w:val="bottom"/>
          </w:tcPr>
          <w:p w14:paraId="66F4021E"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shd w:val="clear" w:color="auto" w:fill="auto"/>
            <w:vAlign w:val="bottom"/>
          </w:tcPr>
          <w:p w14:paraId="3A0226F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shd w:val="clear" w:color="auto" w:fill="auto"/>
            <w:vAlign w:val="bottom"/>
          </w:tcPr>
          <w:p w14:paraId="7F9DCB69"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5B64C6" w14:paraId="7DB5EDEF" w14:textId="77777777" w:rsidTr="005F332C">
        <w:tc>
          <w:tcPr>
            <w:tcW w:w="1134" w:type="dxa"/>
            <w:shd w:val="clear" w:color="auto" w:fill="auto"/>
          </w:tcPr>
          <w:p w14:paraId="5F1ED81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3D55AB80" w14:textId="02925FA4"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w:t>
            </w:r>
            <w:r w:rsidR="005F332C">
              <w:rPr>
                <w:sz w:val="18"/>
                <w:szCs w:val="18"/>
              </w:rPr>
              <w:t> </w:t>
            </w:r>
            <w:r w:rsidRPr="005B64C6">
              <w:rPr>
                <w:sz w:val="18"/>
                <w:szCs w:val="18"/>
              </w:rPr>
              <w:t>menuiserie</w:t>
            </w:r>
          </w:p>
        </w:tc>
        <w:tc>
          <w:tcPr>
            <w:tcW w:w="917" w:type="dxa"/>
            <w:shd w:val="clear" w:color="auto" w:fill="auto"/>
            <w:vAlign w:val="bottom"/>
            <w:hideMark/>
          </w:tcPr>
          <w:p w14:paraId="1AA1149C"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w:t>
            </w:r>
          </w:p>
        </w:tc>
        <w:tc>
          <w:tcPr>
            <w:tcW w:w="972" w:type="dxa"/>
            <w:shd w:val="clear" w:color="auto" w:fill="auto"/>
            <w:vAlign w:val="bottom"/>
            <w:hideMark/>
          </w:tcPr>
          <w:p w14:paraId="30A0669C"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w:t>
            </w:r>
          </w:p>
        </w:tc>
        <w:tc>
          <w:tcPr>
            <w:tcW w:w="882" w:type="dxa"/>
            <w:shd w:val="clear" w:color="auto" w:fill="auto"/>
            <w:vAlign w:val="bottom"/>
            <w:hideMark/>
          </w:tcPr>
          <w:p w14:paraId="148D428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shd w:val="clear" w:color="auto" w:fill="auto"/>
            <w:vAlign w:val="bottom"/>
            <w:hideMark/>
          </w:tcPr>
          <w:p w14:paraId="0A3DA59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4</w:t>
            </w:r>
          </w:p>
        </w:tc>
        <w:tc>
          <w:tcPr>
            <w:tcW w:w="918" w:type="dxa"/>
            <w:shd w:val="clear" w:color="auto" w:fill="auto"/>
            <w:vAlign w:val="bottom"/>
            <w:hideMark/>
          </w:tcPr>
          <w:p w14:paraId="7A071B79"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5B64C6" w14:paraId="32AD2E0F" w14:textId="77777777" w:rsidTr="005F332C">
        <w:tc>
          <w:tcPr>
            <w:tcW w:w="1134" w:type="dxa"/>
            <w:shd w:val="clear" w:color="auto" w:fill="auto"/>
          </w:tcPr>
          <w:p w14:paraId="4775E92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117D61D8" w14:textId="758F7421"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w:t>
            </w:r>
            <w:r w:rsidR="005F332C">
              <w:rPr>
                <w:sz w:val="18"/>
                <w:szCs w:val="18"/>
              </w:rPr>
              <w:t> </w:t>
            </w:r>
            <w:r w:rsidRPr="005B64C6">
              <w:rPr>
                <w:sz w:val="18"/>
                <w:szCs w:val="18"/>
              </w:rPr>
              <w:t>charpenterie</w:t>
            </w:r>
          </w:p>
        </w:tc>
        <w:tc>
          <w:tcPr>
            <w:tcW w:w="917" w:type="dxa"/>
            <w:shd w:val="clear" w:color="auto" w:fill="auto"/>
            <w:vAlign w:val="bottom"/>
            <w:hideMark/>
          </w:tcPr>
          <w:p w14:paraId="121F608E"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w:t>
            </w:r>
          </w:p>
        </w:tc>
        <w:tc>
          <w:tcPr>
            <w:tcW w:w="972" w:type="dxa"/>
            <w:shd w:val="clear" w:color="auto" w:fill="auto"/>
            <w:vAlign w:val="bottom"/>
            <w:hideMark/>
          </w:tcPr>
          <w:p w14:paraId="58C7ED3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w:t>
            </w:r>
          </w:p>
        </w:tc>
        <w:tc>
          <w:tcPr>
            <w:tcW w:w="882" w:type="dxa"/>
            <w:shd w:val="clear" w:color="auto" w:fill="auto"/>
            <w:vAlign w:val="bottom"/>
            <w:hideMark/>
          </w:tcPr>
          <w:p w14:paraId="08E3673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shd w:val="clear" w:color="auto" w:fill="auto"/>
            <w:vAlign w:val="bottom"/>
            <w:hideMark/>
          </w:tcPr>
          <w:p w14:paraId="16FA75FB"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5</w:t>
            </w:r>
          </w:p>
        </w:tc>
        <w:tc>
          <w:tcPr>
            <w:tcW w:w="918" w:type="dxa"/>
            <w:shd w:val="clear" w:color="auto" w:fill="auto"/>
            <w:vAlign w:val="bottom"/>
            <w:hideMark/>
          </w:tcPr>
          <w:p w14:paraId="218CD3FC"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5B64C6" w14:paraId="65FDCEEE" w14:textId="77777777" w:rsidTr="005F332C">
        <w:tc>
          <w:tcPr>
            <w:tcW w:w="1134" w:type="dxa"/>
            <w:shd w:val="clear" w:color="auto" w:fill="auto"/>
          </w:tcPr>
          <w:p w14:paraId="38CCC22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22421230" w14:textId="5B21BAB0"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w:t>
            </w:r>
            <w:r w:rsidR="005F332C">
              <w:rPr>
                <w:sz w:val="18"/>
                <w:szCs w:val="18"/>
              </w:rPr>
              <w:t> </w:t>
            </w:r>
            <w:r w:rsidRPr="005B64C6">
              <w:rPr>
                <w:sz w:val="18"/>
                <w:szCs w:val="18"/>
              </w:rPr>
              <w:t>ébénisterie</w:t>
            </w:r>
          </w:p>
        </w:tc>
        <w:tc>
          <w:tcPr>
            <w:tcW w:w="917" w:type="dxa"/>
            <w:shd w:val="clear" w:color="auto" w:fill="auto"/>
            <w:vAlign w:val="bottom"/>
            <w:hideMark/>
          </w:tcPr>
          <w:p w14:paraId="5BC08D1C"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w:t>
            </w:r>
          </w:p>
        </w:tc>
        <w:tc>
          <w:tcPr>
            <w:tcW w:w="972" w:type="dxa"/>
            <w:shd w:val="clear" w:color="auto" w:fill="auto"/>
            <w:vAlign w:val="bottom"/>
            <w:hideMark/>
          </w:tcPr>
          <w:p w14:paraId="04F24491"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9</w:t>
            </w:r>
          </w:p>
        </w:tc>
        <w:tc>
          <w:tcPr>
            <w:tcW w:w="882" w:type="dxa"/>
            <w:shd w:val="clear" w:color="auto" w:fill="auto"/>
            <w:vAlign w:val="bottom"/>
            <w:hideMark/>
          </w:tcPr>
          <w:p w14:paraId="5D3D1689"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shd w:val="clear" w:color="auto" w:fill="auto"/>
            <w:vAlign w:val="bottom"/>
            <w:hideMark/>
          </w:tcPr>
          <w:p w14:paraId="0B9677E4"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3</w:t>
            </w:r>
          </w:p>
        </w:tc>
        <w:tc>
          <w:tcPr>
            <w:tcW w:w="918" w:type="dxa"/>
            <w:shd w:val="clear" w:color="auto" w:fill="auto"/>
            <w:vAlign w:val="bottom"/>
            <w:hideMark/>
          </w:tcPr>
          <w:p w14:paraId="26820B72"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5B64C6" w14:paraId="3FB11BAF" w14:textId="77777777" w:rsidTr="005F332C">
        <w:tc>
          <w:tcPr>
            <w:tcW w:w="1134" w:type="dxa"/>
            <w:shd w:val="clear" w:color="auto" w:fill="auto"/>
          </w:tcPr>
          <w:p w14:paraId="54F87B5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5BA0B49C" w14:textId="0511FE71"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Vêtements et</w:t>
            </w:r>
            <w:r w:rsidR="005F332C">
              <w:rPr>
                <w:sz w:val="18"/>
                <w:szCs w:val="18"/>
              </w:rPr>
              <w:t> </w:t>
            </w:r>
            <w:r w:rsidRPr="005B64C6">
              <w:rPr>
                <w:sz w:val="18"/>
                <w:szCs w:val="18"/>
              </w:rPr>
              <w:t>textiles</w:t>
            </w:r>
          </w:p>
        </w:tc>
        <w:tc>
          <w:tcPr>
            <w:tcW w:w="917" w:type="dxa"/>
            <w:shd w:val="clear" w:color="auto" w:fill="auto"/>
            <w:vAlign w:val="bottom"/>
          </w:tcPr>
          <w:p w14:paraId="3F3DB61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72" w:type="dxa"/>
            <w:shd w:val="clear" w:color="auto" w:fill="auto"/>
            <w:vAlign w:val="bottom"/>
          </w:tcPr>
          <w:p w14:paraId="3D80508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882" w:type="dxa"/>
            <w:shd w:val="clear" w:color="auto" w:fill="auto"/>
            <w:vAlign w:val="bottom"/>
          </w:tcPr>
          <w:p w14:paraId="7E9E0449"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shd w:val="clear" w:color="auto" w:fill="auto"/>
            <w:vAlign w:val="bottom"/>
          </w:tcPr>
          <w:p w14:paraId="0F175C09"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918" w:type="dxa"/>
            <w:shd w:val="clear" w:color="auto" w:fill="auto"/>
            <w:vAlign w:val="bottom"/>
          </w:tcPr>
          <w:p w14:paraId="0E326DF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5B64C6" w14:paraId="2F46AD7B" w14:textId="77777777" w:rsidTr="005F332C">
        <w:tc>
          <w:tcPr>
            <w:tcW w:w="1134" w:type="dxa"/>
            <w:shd w:val="clear" w:color="auto" w:fill="auto"/>
          </w:tcPr>
          <w:p w14:paraId="087FCD9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29FEB222"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 confection de vêtements</w:t>
            </w:r>
          </w:p>
        </w:tc>
        <w:tc>
          <w:tcPr>
            <w:tcW w:w="917" w:type="dxa"/>
            <w:shd w:val="clear" w:color="auto" w:fill="auto"/>
            <w:vAlign w:val="bottom"/>
            <w:hideMark/>
          </w:tcPr>
          <w:p w14:paraId="2B04967F"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15</w:t>
            </w:r>
          </w:p>
        </w:tc>
        <w:tc>
          <w:tcPr>
            <w:tcW w:w="972" w:type="dxa"/>
            <w:shd w:val="clear" w:color="auto" w:fill="auto"/>
            <w:vAlign w:val="bottom"/>
            <w:hideMark/>
          </w:tcPr>
          <w:p w14:paraId="6A0E5F4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15</w:t>
            </w:r>
          </w:p>
        </w:tc>
        <w:tc>
          <w:tcPr>
            <w:tcW w:w="882" w:type="dxa"/>
            <w:shd w:val="clear" w:color="auto" w:fill="auto"/>
            <w:vAlign w:val="bottom"/>
            <w:hideMark/>
          </w:tcPr>
          <w:p w14:paraId="446AECA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shd w:val="clear" w:color="auto" w:fill="auto"/>
            <w:vAlign w:val="bottom"/>
            <w:hideMark/>
          </w:tcPr>
          <w:p w14:paraId="5505C125"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w:t>
            </w:r>
          </w:p>
        </w:tc>
        <w:tc>
          <w:tcPr>
            <w:tcW w:w="918" w:type="dxa"/>
            <w:shd w:val="clear" w:color="auto" w:fill="auto"/>
            <w:vAlign w:val="bottom"/>
            <w:hideMark/>
          </w:tcPr>
          <w:p w14:paraId="58CF99A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5B64C6" w14:paraId="5265D488" w14:textId="77777777" w:rsidTr="005F332C">
        <w:tc>
          <w:tcPr>
            <w:tcW w:w="1134" w:type="dxa"/>
            <w:shd w:val="clear" w:color="auto" w:fill="auto"/>
          </w:tcPr>
          <w:p w14:paraId="457A0D4B"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765CC644"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 création de modèles</w:t>
            </w:r>
          </w:p>
        </w:tc>
        <w:tc>
          <w:tcPr>
            <w:tcW w:w="917" w:type="dxa"/>
            <w:shd w:val="clear" w:color="auto" w:fill="auto"/>
            <w:vAlign w:val="bottom"/>
            <w:hideMark/>
          </w:tcPr>
          <w:p w14:paraId="602F1E9B"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15</w:t>
            </w:r>
          </w:p>
        </w:tc>
        <w:tc>
          <w:tcPr>
            <w:tcW w:w="972" w:type="dxa"/>
            <w:shd w:val="clear" w:color="auto" w:fill="auto"/>
            <w:vAlign w:val="bottom"/>
            <w:hideMark/>
          </w:tcPr>
          <w:p w14:paraId="0AB5FC8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15</w:t>
            </w:r>
          </w:p>
        </w:tc>
        <w:tc>
          <w:tcPr>
            <w:tcW w:w="882" w:type="dxa"/>
            <w:shd w:val="clear" w:color="auto" w:fill="auto"/>
            <w:vAlign w:val="bottom"/>
            <w:hideMark/>
          </w:tcPr>
          <w:p w14:paraId="02A6515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shd w:val="clear" w:color="auto" w:fill="auto"/>
            <w:vAlign w:val="bottom"/>
            <w:hideMark/>
          </w:tcPr>
          <w:p w14:paraId="418B3F3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13</w:t>
            </w:r>
          </w:p>
        </w:tc>
        <w:tc>
          <w:tcPr>
            <w:tcW w:w="918" w:type="dxa"/>
            <w:shd w:val="clear" w:color="auto" w:fill="auto"/>
            <w:vAlign w:val="bottom"/>
            <w:hideMark/>
          </w:tcPr>
          <w:p w14:paraId="1604D4D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r w:rsidR="00B301B5" w:rsidRPr="005B64C6" w14:paraId="43B9F37C" w14:textId="77777777" w:rsidTr="005F332C">
        <w:tc>
          <w:tcPr>
            <w:tcW w:w="1134" w:type="dxa"/>
            <w:shd w:val="clear" w:color="auto" w:fill="auto"/>
          </w:tcPr>
          <w:p w14:paraId="2797477D"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p>
        </w:tc>
        <w:tc>
          <w:tcPr>
            <w:tcW w:w="1512" w:type="dxa"/>
            <w:shd w:val="clear" w:color="auto" w:fill="auto"/>
            <w:vAlign w:val="bottom"/>
            <w:hideMark/>
          </w:tcPr>
          <w:p w14:paraId="719E5754"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5B64C6">
              <w:rPr>
                <w:sz w:val="18"/>
                <w:szCs w:val="18"/>
              </w:rPr>
              <w:t>Certificat national de formation élémentaire en technique textile</w:t>
            </w:r>
          </w:p>
        </w:tc>
        <w:tc>
          <w:tcPr>
            <w:tcW w:w="917" w:type="dxa"/>
            <w:shd w:val="clear" w:color="auto" w:fill="auto"/>
            <w:vAlign w:val="bottom"/>
            <w:hideMark/>
          </w:tcPr>
          <w:p w14:paraId="6289384F"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15</w:t>
            </w:r>
          </w:p>
        </w:tc>
        <w:tc>
          <w:tcPr>
            <w:tcW w:w="972" w:type="dxa"/>
            <w:shd w:val="clear" w:color="auto" w:fill="auto"/>
            <w:vAlign w:val="bottom"/>
            <w:hideMark/>
          </w:tcPr>
          <w:p w14:paraId="45422636"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15</w:t>
            </w:r>
          </w:p>
        </w:tc>
        <w:tc>
          <w:tcPr>
            <w:tcW w:w="882" w:type="dxa"/>
            <w:shd w:val="clear" w:color="auto" w:fill="auto"/>
            <w:vAlign w:val="bottom"/>
            <w:hideMark/>
          </w:tcPr>
          <w:p w14:paraId="15C0B498"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0</w:t>
            </w:r>
          </w:p>
        </w:tc>
        <w:tc>
          <w:tcPr>
            <w:tcW w:w="918" w:type="dxa"/>
            <w:shd w:val="clear" w:color="auto" w:fill="auto"/>
            <w:vAlign w:val="bottom"/>
            <w:hideMark/>
          </w:tcPr>
          <w:p w14:paraId="1CDCEFEE"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w:t>
            </w:r>
          </w:p>
        </w:tc>
        <w:tc>
          <w:tcPr>
            <w:tcW w:w="918" w:type="dxa"/>
            <w:shd w:val="clear" w:color="auto" w:fill="auto"/>
            <w:vAlign w:val="bottom"/>
            <w:hideMark/>
          </w:tcPr>
          <w:p w14:paraId="62ED4697" w14:textId="77777777" w:rsidR="00B301B5" w:rsidRPr="005B64C6"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5B64C6">
              <w:rPr>
                <w:sz w:val="18"/>
                <w:szCs w:val="18"/>
              </w:rPr>
              <w:t>100</w:t>
            </w:r>
          </w:p>
        </w:tc>
      </w:tr>
    </w:tbl>
    <w:p w14:paraId="62013AE3" w14:textId="7D500349" w:rsidR="00B301B5" w:rsidRPr="007E6DB4" w:rsidRDefault="00B301B5" w:rsidP="005F332C">
      <w:pPr>
        <w:pStyle w:val="Titre1"/>
        <w:spacing w:before="240" w:after="120"/>
        <w:ind w:right="1134"/>
      </w:pPr>
      <w:r w:rsidRPr="007E6DB4">
        <w:t>Tableau 14</w:t>
      </w:r>
      <w:r w:rsidR="005F332C">
        <w:t xml:space="preserve"> </w:t>
      </w:r>
      <w:r w:rsidR="005F332C">
        <w:br/>
      </w:r>
      <w:r w:rsidRPr="007E6DB4">
        <w:rPr>
          <w:b/>
          <w:bCs/>
        </w:rPr>
        <w:t>Nombre de</w:t>
      </w:r>
      <w:r>
        <w:rPr>
          <w:b/>
          <w:bCs/>
        </w:rPr>
        <w:t xml:space="preserve"> détenu</w:t>
      </w:r>
      <w:r w:rsidRPr="007E6DB4">
        <w:rPr>
          <w:b/>
          <w:bCs/>
        </w:rPr>
        <w:t xml:space="preserve">s inscrits à diverses formations pratiques : </w:t>
      </w:r>
      <w:r w:rsidR="005F332C">
        <w:rPr>
          <w:b/>
          <w:bCs/>
        </w:rPr>
        <w:t>s</w:t>
      </w:r>
      <w:r w:rsidRPr="00661841">
        <w:rPr>
          <w:b/>
          <w:bCs/>
        </w:rPr>
        <w:t>tatistiques relatives aux</w:t>
      </w:r>
      <w:r w:rsidR="005F332C">
        <w:rPr>
          <w:b/>
          <w:bCs/>
        </w:rPr>
        <w:t> </w:t>
      </w:r>
      <w:r>
        <w:rPr>
          <w:b/>
          <w:bCs/>
        </w:rPr>
        <w:t>épreuves</w:t>
      </w:r>
      <w:r w:rsidRPr="00661841">
        <w:rPr>
          <w:b/>
          <w:bCs/>
        </w:rPr>
        <w:t xml:space="preserve"> d</w:t>
      </w:r>
      <w:r>
        <w:rPr>
          <w:b/>
          <w:bCs/>
        </w:rPr>
        <w:t>’</w:t>
      </w:r>
      <w:r w:rsidRPr="00661841">
        <w:rPr>
          <w:b/>
          <w:bCs/>
        </w:rPr>
        <w:t>aptitude professionnelle 2008-2019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4"/>
        <w:gridCol w:w="498"/>
        <w:gridCol w:w="498"/>
        <w:gridCol w:w="498"/>
        <w:gridCol w:w="498"/>
        <w:gridCol w:w="498"/>
        <w:gridCol w:w="498"/>
        <w:gridCol w:w="498"/>
        <w:gridCol w:w="498"/>
        <w:gridCol w:w="498"/>
        <w:gridCol w:w="498"/>
        <w:gridCol w:w="498"/>
        <w:gridCol w:w="498"/>
      </w:tblGrid>
      <w:tr w:rsidR="00B301B5" w:rsidRPr="007E6DB4" w14:paraId="5AEE6874" w14:textId="77777777" w:rsidTr="00357D99">
        <w:trPr>
          <w:tblHeader/>
        </w:trPr>
        <w:tc>
          <w:tcPr>
            <w:tcW w:w="1394" w:type="dxa"/>
            <w:tcBorders>
              <w:top w:val="single" w:sz="4" w:space="0" w:color="auto"/>
              <w:bottom w:val="single" w:sz="12" w:space="0" w:color="auto"/>
            </w:tcBorders>
            <w:shd w:val="clear" w:color="auto" w:fill="auto"/>
            <w:vAlign w:val="bottom"/>
          </w:tcPr>
          <w:p w14:paraId="643CF446" w14:textId="77777777" w:rsidR="00B301B5" w:rsidRPr="0071404F" w:rsidRDefault="00B301B5" w:rsidP="00357D99">
            <w:pPr>
              <w:pStyle w:val="SingleTxtG"/>
              <w:tabs>
                <w:tab w:val="clear" w:pos="1701"/>
                <w:tab w:val="clear" w:pos="2268"/>
              </w:tabs>
              <w:suppressAutoHyphens w:val="0"/>
              <w:spacing w:before="80" w:after="80" w:line="200" w:lineRule="exact"/>
              <w:ind w:left="0" w:right="113"/>
              <w:jc w:val="left"/>
              <w:rPr>
                <w:i/>
                <w:sz w:val="16"/>
                <w:szCs w:val="16"/>
              </w:rPr>
            </w:pPr>
            <w:r w:rsidRPr="0071404F">
              <w:rPr>
                <w:i/>
                <w:iCs/>
                <w:sz w:val="16"/>
                <w:szCs w:val="16"/>
              </w:rPr>
              <w:t>Branche</w:t>
            </w:r>
          </w:p>
        </w:tc>
        <w:tc>
          <w:tcPr>
            <w:tcW w:w="498" w:type="dxa"/>
            <w:tcBorders>
              <w:top w:val="single" w:sz="4" w:space="0" w:color="auto"/>
              <w:bottom w:val="single" w:sz="12" w:space="0" w:color="auto"/>
            </w:tcBorders>
            <w:shd w:val="clear" w:color="auto" w:fill="auto"/>
            <w:vAlign w:val="bottom"/>
          </w:tcPr>
          <w:p w14:paraId="11740B28"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2008</w:t>
            </w:r>
          </w:p>
        </w:tc>
        <w:tc>
          <w:tcPr>
            <w:tcW w:w="498" w:type="dxa"/>
            <w:tcBorders>
              <w:top w:val="single" w:sz="4" w:space="0" w:color="auto"/>
              <w:bottom w:val="single" w:sz="12" w:space="0" w:color="auto"/>
            </w:tcBorders>
            <w:shd w:val="clear" w:color="auto" w:fill="auto"/>
            <w:vAlign w:val="bottom"/>
          </w:tcPr>
          <w:p w14:paraId="2BDCBC53"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2009</w:t>
            </w:r>
          </w:p>
        </w:tc>
        <w:tc>
          <w:tcPr>
            <w:tcW w:w="498" w:type="dxa"/>
            <w:tcBorders>
              <w:top w:val="single" w:sz="4" w:space="0" w:color="auto"/>
              <w:bottom w:val="single" w:sz="12" w:space="0" w:color="auto"/>
            </w:tcBorders>
            <w:shd w:val="clear" w:color="auto" w:fill="auto"/>
            <w:vAlign w:val="bottom"/>
          </w:tcPr>
          <w:p w14:paraId="4E3177DF"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2010</w:t>
            </w:r>
          </w:p>
        </w:tc>
        <w:tc>
          <w:tcPr>
            <w:tcW w:w="498" w:type="dxa"/>
            <w:tcBorders>
              <w:top w:val="single" w:sz="4" w:space="0" w:color="auto"/>
              <w:bottom w:val="single" w:sz="12" w:space="0" w:color="auto"/>
            </w:tcBorders>
            <w:shd w:val="clear" w:color="auto" w:fill="auto"/>
            <w:vAlign w:val="bottom"/>
          </w:tcPr>
          <w:p w14:paraId="5AD076EF"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2011</w:t>
            </w:r>
          </w:p>
        </w:tc>
        <w:tc>
          <w:tcPr>
            <w:tcW w:w="498" w:type="dxa"/>
            <w:tcBorders>
              <w:top w:val="single" w:sz="4" w:space="0" w:color="auto"/>
              <w:bottom w:val="single" w:sz="12" w:space="0" w:color="auto"/>
            </w:tcBorders>
            <w:shd w:val="clear" w:color="auto" w:fill="auto"/>
            <w:vAlign w:val="bottom"/>
          </w:tcPr>
          <w:p w14:paraId="0A6F8F43"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2012</w:t>
            </w:r>
          </w:p>
        </w:tc>
        <w:tc>
          <w:tcPr>
            <w:tcW w:w="498" w:type="dxa"/>
            <w:tcBorders>
              <w:top w:val="single" w:sz="4" w:space="0" w:color="auto"/>
              <w:bottom w:val="single" w:sz="12" w:space="0" w:color="auto"/>
            </w:tcBorders>
            <w:shd w:val="clear" w:color="auto" w:fill="auto"/>
            <w:vAlign w:val="bottom"/>
          </w:tcPr>
          <w:p w14:paraId="74D7A80C"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2013</w:t>
            </w:r>
          </w:p>
        </w:tc>
        <w:tc>
          <w:tcPr>
            <w:tcW w:w="498" w:type="dxa"/>
            <w:tcBorders>
              <w:top w:val="single" w:sz="4" w:space="0" w:color="auto"/>
              <w:bottom w:val="single" w:sz="12" w:space="0" w:color="auto"/>
            </w:tcBorders>
            <w:shd w:val="clear" w:color="auto" w:fill="auto"/>
            <w:vAlign w:val="bottom"/>
          </w:tcPr>
          <w:p w14:paraId="1056C2BB"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2014</w:t>
            </w:r>
          </w:p>
        </w:tc>
        <w:tc>
          <w:tcPr>
            <w:tcW w:w="498" w:type="dxa"/>
            <w:tcBorders>
              <w:top w:val="single" w:sz="4" w:space="0" w:color="auto"/>
              <w:bottom w:val="single" w:sz="12" w:space="0" w:color="auto"/>
            </w:tcBorders>
            <w:shd w:val="clear" w:color="auto" w:fill="auto"/>
            <w:vAlign w:val="bottom"/>
          </w:tcPr>
          <w:p w14:paraId="6B7948D6"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2015</w:t>
            </w:r>
          </w:p>
        </w:tc>
        <w:tc>
          <w:tcPr>
            <w:tcW w:w="498" w:type="dxa"/>
            <w:tcBorders>
              <w:top w:val="single" w:sz="4" w:space="0" w:color="auto"/>
              <w:bottom w:val="single" w:sz="12" w:space="0" w:color="auto"/>
            </w:tcBorders>
            <w:shd w:val="clear" w:color="auto" w:fill="auto"/>
            <w:vAlign w:val="bottom"/>
          </w:tcPr>
          <w:p w14:paraId="26EC2FD5"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2016</w:t>
            </w:r>
          </w:p>
        </w:tc>
        <w:tc>
          <w:tcPr>
            <w:tcW w:w="498" w:type="dxa"/>
            <w:tcBorders>
              <w:top w:val="single" w:sz="4" w:space="0" w:color="auto"/>
              <w:bottom w:val="single" w:sz="12" w:space="0" w:color="auto"/>
            </w:tcBorders>
            <w:shd w:val="clear" w:color="auto" w:fill="auto"/>
            <w:vAlign w:val="bottom"/>
          </w:tcPr>
          <w:p w14:paraId="4DF3BC0B"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2017</w:t>
            </w:r>
          </w:p>
        </w:tc>
        <w:tc>
          <w:tcPr>
            <w:tcW w:w="498" w:type="dxa"/>
            <w:tcBorders>
              <w:top w:val="single" w:sz="4" w:space="0" w:color="auto"/>
              <w:bottom w:val="single" w:sz="12" w:space="0" w:color="auto"/>
            </w:tcBorders>
            <w:shd w:val="clear" w:color="auto" w:fill="auto"/>
            <w:vAlign w:val="bottom"/>
          </w:tcPr>
          <w:p w14:paraId="1A81DEA5"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2018</w:t>
            </w:r>
          </w:p>
        </w:tc>
        <w:tc>
          <w:tcPr>
            <w:tcW w:w="498" w:type="dxa"/>
            <w:tcBorders>
              <w:top w:val="single" w:sz="4" w:space="0" w:color="auto"/>
              <w:bottom w:val="single" w:sz="12" w:space="0" w:color="auto"/>
            </w:tcBorders>
            <w:shd w:val="clear" w:color="auto" w:fill="auto"/>
            <w:vAlign w:val="bottom"/>
          </w:tcPr>
          <w:p w14:paraId="034721F5" w14:textId="77777777" w:rsidR="00B301B5" w:rsidRPr="00BC092C" w:rsidRDefault="00B301B5" w:rsidP="00357D99">
            <w:pPr>
              <w:pStyle w:val="SingleTxtG"/>
              <w:tabs>
                <w:tab w:val="clear" w:pos="1701"/>
                <w:tab w:val="clear" w:pos="2268"/>
              </w:tabs>
              <w:suppressAutoHyphens w:val="0"/>
              <w:spacing w:before="80" w:after="80" w:line="200" w:lineRule="exact"/>
              <w:ind w:left="0" w:right="113"/>
              <w:jc w:val="right"/>
              <w:rPr>
                <w:i/>
                <w:sz w:val="16"/>
                <w:szCs w:val="16"/>
              </w:rPr>
            </w:pPr>
            <w:r w:rsidRPr="00BC092C">
              <w:rPr>
                <w:i/>
                <w:iCs/>
                <w:sz w:val="16"/>
                <w:szCs w:val="16"/>
              </w:rPr>
              <w:t>2019</w:t>
            </w:r>
          </w:p>
        </w:tc>
      </w:tr>
      <w:tr w:rsidR="00B301B5" w:rsidRPr="007E6DB4" w14:paraId="4B8F9F4A" w14:textId="77777777" w:rsidTr="00357D99">
        <w:tc>
          <w:tcPr>
            <w:tcW w:w="1394" w:type="dxa"/>
            <w:tcBorders>
              <w:top w:val="single" w:sz="12" w:space="0" w:color="auto"/>
            </w:tcBorders>
            <w:shd w:val="clear" w:color="auto" w:fill="auto"/>
            <w:hideMark/>
          </w:tcPr>
          <w:p w14:paraId="072A09A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Mécanique motocycles</w:t>
            </w:r>
          </w:p>
        </w:tc>
        <w:tc>
          <w:tcPr>
            <w:tcW w:w="498" w:type="dxa"/>
            <w:tcBorders>
              <w:top w:val="single" w:sz="12" w:space="0" w:color="auto"/>
            </w:tcBorders>
            <w:shd w:val="clear" w:color="auto" w:fill="auto"/>
            <w:vAlign w:val="bottom"/>
            <w:hideMark/>
          </w:tcPr>
          <w:p w14:paraId="72C2130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12</w:t>
            </w:r>
          </w:p>
        </w:tc>
        <w:tc>
          <w:tcPr>
            <w:tcW w:w="498" w:type="dxa"/>
            <w:tcBorders>
              <w:top w:val="single" w:sz="12" w:space="0" w:color="auto"/>
            </w:tcBorders>
            <w:shd w:val="clear" w:color="auto" w:fill="auto"/>
            <w:vAlign w:val="bottom"/>
            <w:hideMark/>
          </w:tcPr>
          <w:p w14:paraId="1A60E3F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10</w:t>
            </w:r>
          </w:p>
        </w:tc>
        <w:tc>
          <w:tcPr>
            <w:tcW w:w="498" w:type="dxa"/>
            <w:tcBorders>
              <w:top w:val="single" w:sz="12" w:space="0" w:color="auto"/>
            </w:tcBorders>
            <w:shd w:val="clear" w:color="auto" w:fill="auto"/>
            <w:vAlign w:val="bottom"/>
            <w:hideMark/>
          </w:tcPr>
          <w:p w14:paraId="1215335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15</w:t>
            </w:r>
          </w:p>
        </w:tc>
        <w:tc>
          <w:tcPr>
            <w:tcW w:w="498" w:type="dxa"/>
            <w:tcBorders>
              <w:top w:val="single" w:sz="12" w:space="0" w:color="auto"/>
            </w:tcBorders>
            <w:shd w:val="clear" w:color="auto" w:fill="auto"/>
            <w:vAlign w:val="bottom"/>
            <w:hideMark/>
          </w:tcPr>
          <w:p w14:paraId="525FA9E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16</w:t>
            </w:r>
          </w:p>
        </w:tc>
        <w:tc>
          <w:tcPr>
            <w:tcW w:w="498" w:type="dxa"/>
            <w:tcBorders>
              <w:top w:val="single" w:sz="12" w:space="0" w:color="auto"/>
            </w:tcBorders>
            <w:shd w:val="clear" w:color="auto" w:fill="auto"/>
            <w:vAlign w:val="bottom"/>
            <w:hideMark/>
          </w:tcPr>
          <w:p w14:paraId="3B061B8C"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12</w:t>
            </w:r>
          </w:p>
        </w:tc>
        <w:tc>
          <w:tcPr>
            <w:tcW w:w="498" w:type="dxa"/>
            <w:tcBorders>
              <w:top w:val="single" w:sz="12" w:space="0" w:color="auto"/>
            </w:tcBorders>
            <w:shd w:val="clear" w:color="auto" w:fill="auto"/>
            <w:vAlign w:val="bottom"/>
            <w:hideMark/>
          </w:tcPr>
          <w:p w14:paraId="745BA3C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tcBorders>
              <w:top w:val="single" w:sz="12" w:space="0" w:color="auto"/>
            </w:tcBorders>
            <w:shd w:val="clear" w:color="auto" w:fill="auto"/>
            <w:vAlign w:val="bottom"/>
            <w:hideMark/>
          </w:tcPr>
          <w:p w14:paraId="7AA6BB9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7</w:t>
            </w:r>
          </w:p>
        </w:tc>
        <w:tc>
          <w:tcPr>
            <w:tcW w:w="498" w:type="dxa"/>
            <w:tcBorders>
              <w:top w:val="single" w:sz="12" w:space="0" w:color="auto"/>
            </w:tcBorders>
            <w:shd w:val="clear" w:color="auto" w:fill="auto"/>
            <w:vAlign w:val="bottom"/>
            <w:hideMark/>
          </w:tcPr>
          <w:p w14:paraId="6976A56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8</w:t>
            </w:r>
          </w:p>
        </w:tc>
        <w:tc>
          <w:tcPr>
            <w:tcW w:w="498" w:type="dxa"/>
            <w:tcBorders>
              <w:top w:val="single" w:sz="12" w:space="0" w:color="auto"/>
            </w:tcBorders>
            <w:shd w:val="clear" w:color="auto" w:fill="auto"/>
            <w:vAlign w:val="bottom"/>
            <w:hideMark/>
          </w:tcPr>
          <w:p w14:paraId="07B3764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7</w:t>
            </w:r>
          </w:p>
        </w:tc>
        <w:tc>
          <w:tcPr>
            <w:tcW w:w="498" w:type="dxa"/>
            <w:tcBorders>
              <w:top w:val="single" w:sz="12" w:space="0" w:color="auto"/>
            </w:tcBorders>
            <w:shd w:val="clear" w:color="auto" w:fill="auto"/>
            <w:vAlign w:val="bottom"/>
          </w:tcPr>
          <w:p w14:paraId="0ACC19F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11</w:t>
            </w:r>
          </w:p>
        </w:tc>
        <w:tc>
          <w:tcPr>
            <w:tcW w:w="498" w:type="dxa"/>
            <w:tcBorders>
              <w:top w:val="single" w:sz="12" w:space="0" w:color="auto"/>
            </w:tcBorders>
            <w:shd w:val="clear" w:color="auto" w:fill="auto"/>
            <w:vAlign w:val="bottom"/>
            <w:hideMark/>
          </w:tcPr>
          <w:p w14:paraId="530CF2B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tcBorders>
              <w:top w:val="single" w:sz="12" w:space="0" w:color="auto"/>
            </w:tcBorders>
            <w:shd w:val="clear" w:color="auto" w:fill="auto"/>
            <w:vAlign w:val="bottom"/>
            <w:hideMark/>
          </w:tcPr>
          <w:p w14:paraId="32C85C7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r>
      <w:tr w:rsidR="00B301B5" w:rsidRPr="007E6DB4" w14:paraId="77A98E2E" w14:textId="77777777" w:rsidTr="00357D99">
        <w:tc>
          <w:tcPr>
            <w:tcW w:w="1394" w:type="dxa"/>
            <w:shd w:val="clear" w:color="auto" w:fill="auto"/>
            <w:hideMark/>
          </w:tcPr>
          <w:p w14:paraId="5FDEA8D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Pr>
                <w:sz w:val="18"/>
                <w:szCs w:val="18"/>
              </w:rPr>
              <w:t>Montage</w:t>
            </w:r>
          </w:p>
        </w:tc>
        <w:tc>
          <w:tcPr>
            <w:tcW w:w="498" w:type="dxa"/>
            <w:shd w:val="clear" w:color="auto" w:fill="auto"/>
            <w:vAlign w:val="bottom"/>
            <w:hideMark/>
          </w:tcPr>
          <w:p w14:paraId="7C00C4A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448443F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2130D8D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69FA7B3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49564DD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0EF50EE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6A4A10B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3670BB1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1DC61D1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tcPr>
          <w:p w14:paraId="545632D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tcPr>
          <w:p w14:paraId="09E8A91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3DAB821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08BD3A03" w14:textId="77777777" w:rsidTr="00357D99">
        <w:tc>
          <w:tcPr>
            <w:tcW w:w="1394" w:type="dxa"/>
            <w:shd w:val="clear" w:color="auto" w:fill="auto"/>
            <w:hideMark/>
          </w:tcPr>
          <w:p w14:paraId="3EC069E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Soudure</w:t>
            </w:r>
          </w:p>
        </w:tc>
        <w:tc>
          <w:tcPr>
            <w:tcW w:w="498" w:type="dxa"/>
            <w:shd w:val="clear" w:color="auto" w:fill="auto"/>
            <w:vAlign w:val="bottom"/>
            <w:hideMark/>
          </w:tcPr>
          <w:p w14:paraId="76ABB20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33D9EB6C"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4A29544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2E9394B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6EBD17A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6741667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5303D1C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5494434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56E6795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tcPr>
          <w:p w14:paraId="62C9404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11</w:t>
            </w:r>
          </w:p>
        </w:tc>
        <w:tc>
          <w:tcPr>
            <w:tcW w:w="498" w:type="dxa"/>
            <w:shd w:val="clear" w:color="auto" w:fill="auto"/>
            <w:vAlign w:val="bottom"/>
          </w:tcPr>
          <w:p w14:paraId="5DB345B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hideMark/>
          </w:tcPr>
          <w:p w14:paraId="41879072"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r>
      <w:tr w:rsidR="00B301B5" w:rsidRPr="007E6DB4" w14:paraId="55E83F1D" w14:textId="77777777" w:rsidTr="00357D99">
        <w:tc>
          <w:tcPr>
            <w:tcW w:w="1394" w:type="dxa"/>
            <w:shd w:val="clear" w:color="auto" w:fill="auto"/>
            <w:hideMark/>
          </w:tcPr>
          <w:p w14:paraId="5E673B5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Carrosserie</w:t>
            </w:r>
          </w:p>
        </w:tc>
        <w:tc>
          <w:tcPr>
            <w:tcW w:w="498" w:type="dxa"/>
            <w:shd w:val="clear" w:color="auto" w:fill="auto"/>
            <w:vAlign w:val="bottom"/>
            <w:hideMark/>
          </w:tcPr>
          <w:p w14:paraId="395C3F9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22FF51A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37ED35E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223AF4B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4ACB7AC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7B32241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4DA08E7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2385E63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62DD78F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tcPr>
          <w:p w14:paraId="6575686D"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6434043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tcPr>
          <w:p w14:paraId="3A93DF3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5C667FA5" w14:textId="77777777" w:rsidTr="00357D99">
        <w:tc>
          <w:tcPr>
            <w:tcW w:w="1394" w:type="dxa"/>
            <w:shd w:val="clear" w:color="auto" w:fill="auto"/>
            <w:hideMark/>
          </w:tcPr>
          <w:p w14:paraId="49CA237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Plomberie</w:t>
            </w:r>
          </w:p>
        </w:tc>
        <w:tc>
          <w:tcPr>
            <w:tcW w:w="498" w:type="dxa"/>
            <w:shd w:val="clear" w:color="auto" w:fill="auto"/>
            <w:vAlign w:val="bottom"/>
            <w:hideMark/>
          </w:tcPr>
          <w:p w14:paraId="6ABF3D3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459CF8B2"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31FD8C9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67078B7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277D614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100A3BA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739F8BD2"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4AC3F7C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5B05EE0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tcPr>
          <w:p w14:paraId="0D886C3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45AD2BC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1F74BC3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1D5D9001" w14:textId="77777777" w:rsidTr="00357D99">
        <w:tc>
          <w:tcPr>
            <w:tcW w:w="1394" w:type="dxa"/>
            <w:shd w:val="clear" w:color="auto" w:fill="auto"/>
            <w:hideMark/>
          </w:tcPr>
          <w:p w14:paraId="633BD71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Charpenterie</w:t>
            </w:r>
          </w:p>
        </w:tc>
        <w:tc>
          <w:tcPr>
            <w:tcW w:w="498" w:type="dxa"/>
            <w:shd w:val="clear" w:color="auto" w:fill="auto"/>
            <w:vAlign w:val="bottom"/>
            <w:hideMark/>
          </w:tcPr>
          <w:p w14:paraId="09B6D09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6</w:t>
            </w:r>
          </w:p>
        </w:tc>
        <w:tc>
          <w:tcPr>
            <w:tcW w:w="498" w:type="dxa"/>
            <w:shd w:val="clear" w:color="auto" w:fill="auto"/>
            <w:vAlign w:val="bottom"/>
            <w:hideMark/>
          </w:tcPr>
          <w:p w14:paraId="456CFEC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017714E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8</w:t>
            </w:r>
          </w:p>
        </w:tc>
        <w:tc>
          <w:tcPr>
            <w:tcW w:w="498" w:type="dxa"/>
            <w:shd w:val="clear" w:color="auto" w:fill="auto"/>
            <w:vAlign w:val="bottom"/>
            <w:hideMark/>
          </w:tcPr>
          <w:p w14:paraId="5069980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6</w:t>
            </w:r>
          </w:p>
        </w:tc>
        <w:tc>
          <w:tcPr>
            <w:tcW w:w="498" w:type="dxa"/>
            <w:shd w:val="clear" w:color="auto" w:fill="auto"/>
            <w:vAlign w:val="bottom"/>
            <w:hideMark/>
          </w:tcPr>
          <w:p w14:paraId="7DF9B0D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6F01EFC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8</w:t>
            </w:r>
          </w:p>
        </w:tc>
        <w:tc>
          <w:tcPr>
            <w:tcW w:w="498" w:type="dxa"/>
            <w:shd w:val="clear" w:color="auto" w:fill="auto"/>
            <w:vAlign w:val="bottom"/>
            <w:hideMark/>
          </w:tcPr>
          <w:p w14:paraId="3859D1F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7</w:t>
            </w:r>
          </w:p>
        </w:tc>
        <w:tc>
          <w:tcPr>
            <w:tcW w:w="498" w:type="dxa"/>
            <w:shd w:val="clear" w:color="auto" w:fill="auto"/>
            <w:vAlign w:val="bottom"/>
            <w:hideMark/>
          </w:tcPr>
          <w:p w14:paraId="68D8844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hideMark/>
          </w:tcPr>
          <w:p w14:paraId="5557CE0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5</w:t>
            </w:r>
          </w:p>
        </w:tc>
        <w:tc>
          <w:tcPr>
            <w:tcW w:w="498" w:type="dxa"/>
            <w:shd w:val="clear" w:color="auto" w:fill="auto"/>
            <w:vAlign w:val="bottom"/>
          </w:tcPr>
          <w:p w14:paraId="2487661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7</w:t>
            </w:r>
          </w:p>
        </w:tc>
        <w:tc>
          <w:tcPr>
            <w:tcW w:w="498" w:type="dxa"/>
            <w:shd w:val="clear" w:color="auto" w:fill="auto"/>
            <w:vAlign w:val="bottom"/>
            <w:hideMark/>
          </w:tcPr>
          <w:p w14:paraId="7963624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tcPr>
          <w:p w14:paraId="74BD4DC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678A373F" w14:textId="77777777" w:rsidTr="00357D99">
        <w:tc>
          <w:tcPr>
            <w:tcW w:w="1394" w:type="dxa"/>
            <w:shd w:val="clear" w:color="auto" w:fill="auto"/>
            <w:hideMark/>
          </w:tcPr>
          <w:p w14:paraId="296A3F92" w14:textId="77777777" w:rsidR="00B301B5" w:rsidRPr="00181635"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181635">
              <w:rPr>
                <w:bCs/>
                <w:sz w:val="18"/>
                <w:szCs w:val="18"/>
              </w:rPr>
              <w:t>B</w:t>
            </w:r>
            <w:r>
              <w:rPr>
                <w:bCs/>
                <w:sz w:val="18"/>
                <w:szCs w:val="18"/>
              </w:rPr>
              <w:t>/Blocks</w:t>
            </w:r>
          </w:p>
        </w:tc>
        <w:tc>
          <w:tcPr>
            <w:tcW w:w="498" w:type="dxa"/>
            <w:shd w:val="clear" w:color="auto" w:fill="auto"/>
            <w:vAlign w:val="bottom"/>
            <w:hideMark/>
          </w:tcPr>
          <w:p w14:paraId="6C15894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114015F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6297DFAD"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776CD11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249EC9C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7AB0CB4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6B748FF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71C47AC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19A81CF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tcPr>
          <w:p w14:paraId="616BC10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7DD974E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1A66745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5DD8AC1B" w14:textId="77777777" w:rsidTr="00357D99">
        <w:tc>
          <w:tcPr>
            <w:tcW w:w="1394" w:type="dxa"/>
            <w:shd w:val="clear" w:color="auto" w:fill="auto"/>
            <w:hideMark/>
          </w:tcPr>
          <w:p w14:paraId="3C765F9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Tôlerie</w:t>
            </w:r>
          </w:p>
        </w:tc>
        <w:tc>
          <w:tcPr>
            <w:tcW w:w="498" w:type="dxa"/>
            <w:shd w:val="clear" w:color="auto" w:fill="auto"/>
            <w:vAlign w:val="bottom"/>
            <w:hideMark/>
          </w:tcPr>
          <w:p w14:paraId="243D75A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64D6523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0D1BFE3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05F34FD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624B44EC"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7C9FECB2"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1E48562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581D3EB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74FC406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tcPr>
          <w:p w14:paraId="0C3ECF2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609D3BF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0B12732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6E9B9A83" w14:textId="77777777" w:rsidTr="00357D99">
        <w:tc>
          <w:tcPr>
            <w:tcW w:w="1394" w:type="dxa"/>
            <w:shd w:val="clear" w:color="auto" w:fill="auto"/>
            <w:hideMark/>
          </w:tcPr>
          <w:p w14:paraId="5C4F7B32"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Tapisserie d</w:t>
            </w:r>
            <w:r>
              <w:rPr>
                <w:sz w:val="18"/>
                <w:szCs w:val="18"/>
              </w:rPr>
              <w:t>’</w:t>
            </w:r>
            <w:r w:rsidRPr="00BC092C">
              <w:rPr>
                <w:sz w:val="18"/>
                <w:szCs w:val="18"/>
              </w:rPr>
              <w:t>ameublement</w:t>
            </w:r>
          </w:p>
        </w:tc>
        <w:tc>
          <w:tcPr>
            <w:tcW w:w="498" w:type="dxa"/>
            <w:shd w:val="clear" w:color="auto" w:fill="auto"/>
            <w:vAlign w:val="bottom"/>
            <w:hideMark/>
          </w:tcPr>
          <w:p w14:paraId="703622E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67E4D2EC"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507CA92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597171C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7027368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2B65068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5DB86F8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079BDCB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016E712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04F7D2D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32613F2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tcPr>
          <w:p w14:paraId="57BFA7F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1A712FEA" w14:textId="77777777" w:rsidTr="00357D99">
        <w:tc>
          <w:tcPr>
            <w:tcW w:w="1394" w:type="dxa"/>
            <w:shd w:val="clear" w:color="auto" w:fill="auto"/>
            <w:hideMark/>
          </w:tcPr>
          <w:p w14:paraId="62838BC6" w14:textId="5F595CF5"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Mécanique machines à</w:t>
            </w:r>
            <w:r w:rsidR="008A37BB">
              <w:rPr>
                <w:sz w:val="18"/>
                <w:szCs w:val="18"/>
              </w:rPr>
              <w:t> </w:t>
            </w:r>
            <w:r w:rsidRPr="00BC092C">
              <w:rPr>
                <w:sz w:val="18"/>
                <w:szCs w:val="18"/>
              </w:rPr>
              <w:t>coudre</w:t>
            </w:r>
          </w:p>
        </w:tc>
        <w:tc>
          <w:tcPr>
            <w:tcW w:w="498" w:type="dxa"/>
            <w:shd w:val="clear" w:color="auto" w:fill="auto"/>
            <w:vAlign w:val="bottom"/>
            <w:hideMark/>
          </w:tcPr>
          <w:p w14:paraId="6B96124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774733F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hideMark/>
          </w:tcPr>
          <w:p w14:paraId="01A1310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1FE25FC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4A80989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shd w:val="clear" w:color="auto" w:fill="auto"/>
            <w:vAlign w:val="bottom"/>
            <w:hideMark/>
          </w:tcPr>
          <w:p w14:paraId="426B2C5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2490E66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4</w:t>
            </w:r>
          </w:p>
        </w:tc>
        <w:tc>
          <w:tcPr>
            <w:tcW w:w="498" w:type="dxa"/>
            <w:shd w:val="clear" w:color="auto" w:fill="auto"/>
            <w:vAlign w:val="bottom"/>
            <w:hideMark/>
          </w:tcPr>
          <w:p w14:paraId="65E43E0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3</w:t>
            </w:r>
          </w:p>
        </w:tc>
        <w:tc>
          <w:tcPr>
            <w:tcW w:w="498" w:type="dxa"/>
            <w:shd w:val="clear" w:color="auto" w:fill="auto"/>
            <w:vAlign w:val="bottom"/>
            <w:hideMark/>
          </w:tcPr>
          <w:p w14:paraId="002D9F3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shd w:val="clear" w:color="auto" w:fill="auto"/>
            <w:vAlign w:val="bottom"/>
          </w:tcPr>
          <w:p w14:paraId="7141CBA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042FD61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shd w:val="clear" w:color="auto" w:fill="auto"/>
            <w:vAlign w:val="bottom"/>
          </w:tcPr>
          <w:p w14:paraId="3A34E63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15FD6D12" w14:textId="77777777" w:rsidTr="00357D99">
        <w:tc>
          <w:tcPr>
            <w:tcW w:w="1394" w:type="dxa"/>
            <w:tcBorders>
              <w:bottom w:val="nil"/>
            </w:tcBorders>
            <w:shd w:val="clear" w:color="auto" w:fill="auto"/>
            <w:hideMark/>
          </w:tcPr>
          <w:p w14:paraId="0347EC9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Pr>
                <w:sz w:val="18"/>
                <w:szCs w:val="18"/>
              </w:rPr>
              <w:t>R</w:t>
            </w:r>
            <w:r w:rsidRPr="00BC092C">
              <w:rPr>
                <w:sz w:val="18"/>
                <w:szCs w:val="18"/>
              </w:rPr>
              <w:t xml:space="preserve">éfrigération </w:t>
            </w:r>
          </w:p>
        </w:tc>
        <w:tc>
          <w:tcPr>
            <w:tcW w:w="498" w:type="dxa"/>
            <w:tcBorders>
              <w:bottom w:val="nil"/>
            </w:tcBorders>
            <w:shd w:val="clear" w:color="auto" w:fill="auto"/>
            <w:vAlign w:val="bottom"/>
          </w:tcPr>
          <w:p w14:paraId="794D1D3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1E67EE6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1431C13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53CDD549"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1A7C32D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29B7AD2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067AE12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331D48AD"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0579D9B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bottom w:val="nil"/>
            </w:tcBorders>
            <w:shd w:val="clear" w:color="auto" w:fill="auto"/>
            <w:vAlign w:val="bottom"/>
          </w:tcPr>
          <w:p w14:paraId="2EA1CBD2"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tcBorders>
              <w:bottom w:val="nil"/>
            </w:tcBorders>
            <w:shd w:val="clear" w:color="auto" w:fill="auto"/>
            <w:vAlign w:val="bottom"/>
            <w:hideMark/>
          </w:tcPr>
          <w:p w14:paraId="101513A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tcBorders>
              <w:bottom w:val="nil"/>
            </w:tcBorders>
            <w:shd w:val="clear" w:color="auto" w:fill="auto"/>
            <w:vAlign w:val="bottom"/>
            <w:hideMark/>
          </w:tcPr>
          <w:p w14:paraId="13A0AC4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r>
      <w:tr w:rsidR="00B301B5" w:rsidRPr="007E6DB4" w14:paraId="69C94B03" w14:textId="77777777" w:rsidTr="00357D99">
        <w:tc>
          <w:tcPr>
            <w:tcW w:w="1394" w:type="dxa"/>
            <w:tcBorders>
              <w:top w:val="nil"/>
              <w:bottom w:val="nil"/>
            </w:tcBorders>
            <w:shd w:val="clear" w:color="auto" w:fill="auto"/>
            <w:hideMark/>
          </w:tcPr>
          <w:p w14:paraId="364E002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Mécanique automobile</w:t>
            </w:r>
          </w:p>
        </w:tc>
        <w:tc>
          <w:tcPr>
            <w:tcW w:w="498" w:type="dxa"/>
            <w:tcBorders>
              <w:top w:val="nil"/>
              <w:bottom w:val="nil"/>
            </w:tcBorders>
            <w:shd w:val="clear" w:color="auto" w:fill="auto"/>
            <w:vAlign w:val="bottom"/>
          </w:tcPr>
          <w:p w14:paraId="69682C2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5C73EF5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66B309B8"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7D88BB7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018DE74F"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3BEF720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6BF6567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645F7243"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3CAF512D"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hideMark/>
          </w:tcPr>
          <w:p w14:paraId="2CCA0736"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1</w:t>
            </w:r>
          </w:p>
        </w:tc>
        <w:tc>
          <w:tcPr>
            <w:tcW w:w="498" w:type="dxa"/>
            <w:tcBorders>
              <w:top w:val="nil"/>
              <w:bottom w:val="nil"/>
            </w:tcBorders>
            <w:shd w:val="clear" w:color="auto" w:fill="auto"/>
            <w:vAlign w:val="bottom"/>
          </w:tcPr>
          <w:p w14:paraId="5D83709E"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nil"/>
            </w:tcBorders>
            <w:shd w:val="clear" w:color="auto" w:fill="auto"/>
            <w:vAlign w:val="bottom"/>
          </w:tcPr>
          <w:p w14:paraId="16843A9D"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760B4240" w14:textId="77777777" w:rsidTr="00357D99">
        <w:tc>
          <w:tcPr>
            <w:tcW w:w="1394" w:type="dxa"/>
            <w:tcBorders>
              <w:top w:val="nil"/>
              <w:bottom w:val="single" w:sz="4" w:space="0" w:color="auto"/>
            </w:tcBorders>
            <w:shd w:val="clear" w:color="auto" w:fill="auto"/>
            <w:hideMark/>
          </w:tcPr>
          <w:p w14:paraId="6A4F91D9" w14:textId="024FFC3F" w:rsidR="00B301B5" w:rsidRPr="00BC092C" w:rsidRDefault="00B301B5" w:rsidP="00357D99">
            <w:pPr>
              <w:pStyle w:val="SingleTxtG"/>
              <w:tabs>
                <w:tab w:val="clear" w:pos="1701"/>
                <w:tab w:val="clear" w:pos="2268"/>
              </w:tabs>
              <w:suppressAutoHyphens w:val="0"/>
              <w:spacing w:before="40" w:after="40" w:line="220" w:lineRule="exact"/>
              <w:ind w:left="0" w:right="113"/>
              <w:jc w:val="left"/>
              <w:rPr>
                <w:sz w:val="18"/>
                <w:szCs w:val="18"/>
              </w:rPr>
            </w:pPr>
            <w:r w:rsidRPr="00BC092C">
              <w:rPr>
                <w:sz w:val="18"/>
                <w:szCs w:val="18"/>
              </w:rPr>
              <w:t>Radio</w:t>
            </w:r>
            <w:r w:rsidR="008A37BB">
              <w:rPr>
                <w:sz w:val="18"/>
                <w:szCs w:val="18"/>
              </w:rPr>
              <w:br/>
            </w:r>
            <w:r w:rsidRPr="00BC092C">
              <w:rPr>
                <w:sz w:val="18"/>
                <w:szCs w:val="18"/>
              </w:rPr>
              <w:t>communication</w:t>
            </w:r>
          </w:p>
        </w:tc>
        <w:tc>
          <w:tcPr>
            <w:tcW w:w="498" w:type="dxa"/>
            <w:tcBorders>
              <w:top w:val="nil"/>
              <w:bottom w:val="single" w:sz="4" w:space="0" w:color="auto"/>
            </w:tcBorders>
            <w:shd w:val="clear" w:color="auto" w:fill="auto"/>
            <w:vAlign w:val="bottom"/>
          </w:tcPr>
          <w:p w14:paraId="099B10E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1CE4CE1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10C3A745"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3CF4C427"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1515EDF4"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05565EB2"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5D7B76DA"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648B7F2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5699117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tcPr>
          <w:p w14:paraId="493F10F0"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c>
          <w:tcPr>
            <w:tcW w:w="498" w:type="dxa"/>
            <w:tcBorders>
              <w:top w:val="nil"/>
              <w:bottom w:val="single" w:sz="4" w:space="0" w:color="auto"/>
            </w:tcBorders>
            <w:shd w:val="clear" w:color="auto" w:fill="auto"/>
            <w:vAlign w:val="bottom"/>
            <w:hideMark/>
          </w:tcPr>
          <w:p w14:paraId="1379AED1"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r w:rsidRPr="00BC092C">
              <w:rPr>
                <w:sz w:val="18"/>
                <w:szCs w:val="18"/>
              </w:rPr>
              <w:t>2</w:t>
            </w:r>
          </w:p>
        </w:tc>
        <w:tc>
          <w:tcPr>
            <w:tcW w:w="498" w:type="dxa"/>
            <w:tcBorders>
              <w:top w:val="nil"/>
              <w:bottom w:val="single" w:sz="4" w:space="0" w:color="auto"/>
            </w:tcBorders>
            <w:shd w:val="clear" w:color="auto" w:fill="auto"/>
            <w:vAlign w:val="bottom"/>
          </w:tcPr>
          <w:p w14:paraId="3E34436B" w14:textId="77777777" w:rsidR="00B301B5" w:rsidRPr="00BC092C" w:rsidRDefault="00B301B5" w:rsidP="00357D99">
            <w:pPr>
              <w:pStyle w:val="SingleTxtG"/>
              <w:tabs>
                <w:tab w:val="clear" w:pos="1701"/>
                <w:tab w:val="clear" w:pos="2268"/>
              </w:tabs>
              <w:suppressAutoHyphens w:val="0"/>
              <w:spacing w:before="40" w:after="40" w:line="220" w:lineRule="exact"/>
              <w:ind w:left="0" w:right="113"/>
              <w:jc w:val="right"/>
              <w:rPr>
                <w:sz w:val="18"/>
                <w:szCs w:val="18"/>
              </w:rPr>
            </w:pPr>
          </w:p>
        </w:tc>
      </w:tr>
      <w:tr w:rsidR="00B301B5" w:rsidRPr="007E6DB4" w14:paraId="62BDF3FF" w14:textId="77777777" w:rsidTr="00357D99">
        <w:tc>
          <w:tcPr>
            <w:tcW w:w="1394" w:type="dxa"/>
            <w:tcBorders>
              <w:top w:val="single" w:sz="4" w:space="0" w:color="auto"/>
              <w:bottom w:val="single" w:sz="12" w:space="0" w:color="auto"/>
            </w:tcBorders>
            <w:shd w:val="clear" w:color="auto" w:fill="auto"/>
            <w:hideMark/>
          </w:tcPr>
          <w:p w14:paraId="28F97E0C" w14:textId="77777777" w:rsidR="00B301B5" w:rsidRPr="00BC092C" w:rsidRDefault="00B301B5" w:rsidP="00357D99">
            <w:pPr>
              <w:pStyle w:val="SingleTxtG"/>
              <w:tabs>
                <w:tab w:val="clear" w:pos="1701"/>
                <w:tab w:val="clear" w:pos="2268"/>
              </w:tabs>
              <w:suppressAutoHyphens w:val="0"/>
              <w:spacing w:before="80" w:after="80" w:line="220" w:lineRule="exact"/>
              <w:ind w:left="283" w:right="0"/>
              <w:jc w:val="left"/>
              <w:rPr>
                <w:b/>
                <w:sz w:val="18"/>
                <w:szCs w:val="18"/>
              </w:rPr>
            </w:pPr>
            <w:r w:rsidRPr="00BC092C">
              <w:rPr>
                <w:b/>
                <w:bCs/>
                <w:sz w:val="18"/>
                <w:szCs w:val="18"/>
              </w:rPr>
              <w:t>Totaux</w:t>
            </w:r>
          </w:p>
        </w:tc>
        <w:tc>
          <w:tcPr>
            <w:tcW w:w="498" w:type="dxa"/>
            <w:tcBorders>
              <w:top w:val="single" w:sz="4" w:space="0" w:color="auto"/>
              <w:bottom w:val="single" w:sz="12" w:space="0" w:color="auto"/>
            </w:tcBorders>
            <w:shd w:val="clear" w:color="auto" w:fill="auto"/>
            <w:vAlign w:val="bottom"/>
            <w:hideMark/>
          </w:tcPr>
          <w:p w14:paraId="06656250"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38</w:t>
            </w:r>
          </w:p>
        </w:tc>
        <w:tc>
          <w:tcPr>
            <w:tcW w:w="498" w:type="dxa"/>
            <w:tcBorders>
              <w:top w:val="single" w:sz="4" w:space="0" w:color="auto"/>
              <w:bottom w:val="single" w:sz="12" w:space="0" w:color="auto"/>
            </w:tcBorders>
            <w:shd w:val="clear" w:color="auto" w:fill="auto"/>
            <w:vAlign w:val="bottom"/>
            <w:hideMark/>
          </w:tcPr>
          <w:p w14:paraId="7A794344"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32</w:t>
            </w:r>
          </w:p>
        </w:tc>
        <w:tc>
          <w:tcPr>
            <w:tcW w:w="498" w:type="dxa"/>
            <w:tcBorders>
              <w:top w:val="single" w:sz="4" w:space="0" w:color="auto"/>
              <w:bottom w:val="single" w:sz="12" w:space="0" w:color="auto"/>
            </w:tcBorders>
            <w:shd w:val="clear" w:color="auto" w:fill="auto"/>
            <w:vAlign w:val="bottom"/>
            <w:hideMark/>
          </w:tcPr>
          <w:p w14:paraId="19168E5A"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46</w:t>
            </w:r>
          </w:p>
        </w:tc>
        <w:tc>
          <w:tcPr>
            <w:tcW w:w="498" w:type="dxa"/>
            <w:tcBorders>
              <w:top w:val="single" w:sz="4" w:space="0" w:color="auto"/>
              <w:bottom w:val="single" w:sz="12" w:space="0" w:color="auto"/>
            </w:tcBorders>
            <w:shd w:val="clear" w:color="auto" w:fill="auto"/>
            <w:vAlign w:val="bottom"/>
            <w:hideMark/>
          </w:tcPr>
          <w:p w14:paraId="115FD5E9"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40</w:t>
            </w:r>
          </w:p>
        </w:tc>
        <w:tc>
          <w:tcPr>
            <w:tcW w:w="498" w:type="dxa"/>
            <w:tcBorders>
              <w:top w:val="single" w:sz="4" w:space="0" w:color="auto"/>
              <w:bottom w:val="single" w:sz="12" w:space="0" w:color="auto"/>
            </w:tcBorders>
            <w:shd w:val="clear" w:color="auto" w:fill="auto"/>
            <w:vAlign w:val="bottom"/>
            <w:hideMark/>
          </w:tcPr>
          <w:p w14:paraId="249DFC80"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38</w:t>
            </w:r>
          </w:p>
        </w:tc>
        <w:tc>
          <w:tcPr>
            <w:tcW w:w="498" w:type="dxa"/>
            <w:tcBorders>
              <w:top w:val="single" w:sz="4" w:space="0" w:color="auto"/>
              <w:bottom w:val="single" w:sz="12" w:space="0" w:color="auto"/>
            </w:tcBorders>
            <w:shd w:val="clear" w:color="auto" w:fill="auto"/>
            <w:vAlign w:val="bottom"/>
            <w:hideMark/>
          </w:tcPr>
          <w:p w14:paraId="5BEC7E75"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34</w:t>
            </w:r>
          </w:p>
        </w:tc>
        <w:tc>
          <w:tcPr>
            <w:tcW w:w="498" w:type="dxa"/>
            <w:tcBorders>
              <w:top w:val="single" w:sz="4" w:space="0" w:color="auto"/>
              <w:bottom w:val="single" w:sz="12" w:space="0" w:color="auto"/>
            </w:tcBorders>
            <w:shd w:val="clear" w:color="auto" w:fill="auto"/>
            <w:vAlign w:val="bottom"/>
            <w:hideMark/>
          </w:tcPr>
          <w:p w14:paraId="1ABC450B"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37</w:t>
            </w:r>
          </w:p>
        </w:tc>
        <w:tc>
          <w:tcPr>
            <w:tcW w:w="498" w:type="dxa"/>
            <w:tcBorders>
              <w:top w:val="single" w:sz="4" w:space="0" w:color="auto"/>
              <w:bottom w:val="single" w:sz="12" w:space="0" w:color="auto"/>
            </w:tcBorders>
            <w:shd w:val="clear" w:color="auto" w:fill="auto"/>
            <w:vAlign w:val="bottom"/>
            <w:hideMark/>
          </w:tcPr>
          <w:p w14:paraId="43B1781C"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41</w:t>
            </w:r>
          </w:p>
        </w:tc>
        <w:tc>
          <w:tcPr>
            <w:tcW w:w="498" w:type="dxa"/>
            <w:tcBorders>
              <w:top w:val="single" w:sz="4" w:space="0" w:color="auto"/>
              <w:bottom w:val="single" w:sz="12" w:space="0" w:color="auto"/>
            </w:tcBorders>
            <w:shd w:val="clear" w:color="auto" w:fill="auto"/>
            <w:vAlign w:val="bottom"/>
            <w:hideMark/>
          </w:tcPr>
          <w:p w14:paraId="0A599E18"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30</w:t>
            </w:r>
          </w:p>
        </w:tc>
        <w:tc>
          <w:tcPr>
            <w:tcW w:w="498" w:type="dxa"/>
            <w:tcBorders>
              <w:top w:val="single" w:sz="4" w:space="0" w:color="auto"/>
              <w:bottom w:val="single" w:sz="12" w:space="0" w:color="auto"/>
            </w:tcBorders>
            <w:shd w:val="clear" w:color="auto" w:fill="auto"/>
            <w:vAlign w:val="bottom"/>
            <w:hideMark/>
          </w:tcPr>
          <w:p w14:paraId="2B12C2FB"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43</w:t>
            </w:r>
          </w:p>
        </w:tc>
        <w:tc>
          <w:tcPr>
            <w:tcW w:w="498" w:type="dxa"/>
            <w:tcBorders>
              <w:top w:val="single" w:sz="4" w:space="0" w:color="auto"/>
              <w:bottom w:val="single" w:sz="12" w:space="0" w:color="auto"/>
            </w:tcBorders>
            <w:shd w:val="clear" w:color="auto" w:fill="auto"/>
            <w:vAlign w:val="bottom"/>
            <w:hideMark/>
          </w:tcPr>
          <w:p w14:paraId="09CEDCDF"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13</w:t>
            </w:r>
          </w:p>
        </w:tc>
        <w:tc>
          <w:tcPr>
            <w:tcW w:w="498" w:type="dxa"/>
            <w:tcBorders>
              <w:top w:val="single" w:sz="4" w:space="0" w:color="auto"/>
              <w:bottom w:val="single" w:sz="12" w:space="0" w:color="auto"/>
            </w:tcBorders>
            <w:shd w:val="clear" w:color="auto" w:fill="auto"/>
            <w:vAlign w:val="bottom"/>
            <w:hideMark/>
          </w:tcPr>
          <w:p w14:paraId="5FFC07A3" w14:textId="77777777" w:rsidR="00B301B5" w:rsidRPr="00BC092C" w:rsidRDefault="00B301B5" w:rsidP="00357D99">
            <w:pPr>
              <w:pStyle w:val="SingleTxtG"/>
              <w:tabs>
                <w:tab w:val="clear" w:pos="1701"/>
                <w:tab w:val="clear" w:pos="2268"/>
              </w:tabs>
              <w:suppressAutoHyphens w:val="0"/>
              <w:spacing w:before="80" w:after="80" w:line="220" w:lineRule="exact"/>
              <w:ind w:left="0" w:right="113"/>
              <w:jc w:val="right"/>
              <w:rPr>
                <w:b/>
                <w:sz w:val="18"/>
                <w:szCs w:val="18"/>
              </w:rPr>
            </w:pPr>
            <w:r w:rsidRPr="00BC092C">
              <w:rPr>
                <w:b/>
                <w:bCs/>
                <w:sz w:val="18"/>
                <w:szCs w:val="18"/>
              </w:rPr>
              <w:t>4</w:t>
            </w:r>
          </w:p>
        </w:tc>
      </w:tr>
    </w:tbl>
    <w:p w14:paraId="2C465A2D" w14:textId="7E9E3DDF" w:rsidR="00B301B5" w:rsidRPr="007E6DB4" w:rsidRDefault="00B301B5" w:rsidP="008A37BB">
      <w:pPr>
        <w:pStyle w:val="H1G"/>
      </w:pPr>
      <w:r w:rsidRPr="007E6DB4">
        <w:tab/>
      </w:r>
      <w:r w:rsidRPr="007E6DB4">
        <w:tab/>
        <w:t>Élimination de l</w:t>
      </w:r>
      <w:r>
        <w:t>’</w:t>
      </w:r>
      <w:r w:rsidRPr="007E6DB4">
        <w:t>esclavage, de la servitude et de la traite des personnes (art.</w:t>
      </w:r>
      <w:r w:rsidR="008A37BB">
        <w:t> </w:t>
      </w:r>
      <w:r w:rsidRPr="007E6DB4">
        <w:t>2, 7, 8, 24 et 26)</w:t>
      </w:r>
    </w:p>
    <w:p w14:paraId="21FE3057" w14:textId="77777777" w:rsidR="00B301B5" w:rsidRPr="007E6DB4" w:rsidRDefault="00B301B5" w:rsidP="008A37BB">
      <w:pPr>
        <w:pStyle w:val="H23G"/>
      </w:pPr>
      <w:r w:rsidRPr="007E6DB4">
        <w:tab/>
      </w:r>
      <w:r w:rsidRPr="007E6DB4">
        <w:tab/>
        <w:t xml:space="preserve">Mesures </w:t>
      </w:r>
      <w:r w:rsidRPr="008A37BB">
        <w:t>constitutionnelles</w:t>
      </w:r>
      <w:r w:rsidRPr="007E6DB4">
        <w:t xml:space="preserve"> et législatives</w:t>
      </w:r>
    </w:p>
    <w:p w14:paraId="2F9131BA" w14:textId="12165DF2" w:rsidR="00B301B5" w:rsidRPr="007E6DB4" w:rsidRDefault="00B301B5" w:rsidP="00B301B5">
      <w:pPr>
        <w:pStyle w:val="SingleTxtG"/>
      </w:pPr>
      <w:r w:rsidRPr="007E6DB4">
        <w:t>159.</w:t>
      </w:r>
      <w:r w:rsidRPr="007E6DB4">
        <w:tab/>
        <w:t>L</w:t>
      </w:r>
      <w:r>
        <w:t>’article </w:t>
      </w:r>
      <w:r w:rsidRPr="007E6DB4">
        <w:t>54 de la Constitution garantissant le droit de ne pas être tenu en esclavage ni en servitude et l</w:t>
      </w:r>
      <w:r>
        <w:t>’article </w:t>
      </w:r>
      <w:r w:rsidRPr="007E6DB4">
        <w:t xml:space="preserve">55, </w:t>
      </w:r>
      <w:r>
        <w:t>celui</w:t>
      </w:r>
      <w:r w:rsidRPr="007E6DB4">
        <w:t xml:space="preserve"> de ne pas être astreint à un travail forcé ou obligatoire, la législation nationale intègre donc les dispositions de l</w:t>
      </w:r>
      <w:r>
        <w:t>’article </w:t>
      </w:r>
      <w:r w:rsidRPr="007E6DB4">
        <w:t>8 du Pacte.</w:t>
      </w:r>
    </w:p>
    <w:p w14:paraId="702D8848" w14:textId="37D6BA64" w:rsidR="00B301B5" w:rsidRPr="007E6DB4" w:rsidRDefault="00B301B5" w:rsidP="00B301B5">
      <w:pPr>
        <w:pStyle w:val="SingleTxtG"/>
      </w:pPr>
      <w:r w:rsidRPr="007E6DB4">
        <w:t>160.</w:t>
      </w:r>
      <w:r w:rsidRPr="007E6DB4">
        <w:tab/>
        <w:t>La loi contre la traite des personnes [</w:t>
      </w:r>
      <w:r w:rsidRPr="00C006CA">
        <w:rPr>
          <w:i/>
          <w:iCs/>
        </w:rPr>
        <w:t>chapitre 9:25</w:t>
      </w:r>
      <w:r w:rsidRPr="007E6DB4">
        <w:t>] a été promulguée en</w:t>
      </w:r>
      <w:r w:rsidR="008A37BB">
        <w:t xml:space="preserve"> </w:t>
      </w:r>
      <w:r>
        <w:t>20</w:t>
      </w:r>
      <w:r w:rsidRPr="007E6DB4">
        <w:t>14. Elle</w:t>
      </w:r>
      <w:r w:rsidR="008A37BB">
        <w:t> </w:t>
      </w:r>
      <w:r w:rsidRPr="007E6DB4">
        <w:t>prévoit l</w:t>
      </w:r>
      <w:r>
        <w:t>’</w:t>
      </w:r>
      <w:r w:rsidRPr="007E6DB4">
        <w:t>interdiction, la prévention et la répression des actes de traite des personnes, ainsi que la protection des victimes de ces actes. L</w:t>
      </w:r>
      <w:r>
        <w:t>’article 83 du Code pénal</w:t>
      </w:r>
      <w:r w:rsidRPr="007E6DB4">
        <w:t xml:space="preserve"> interdit également la traite des personnes.</w:t>
      </w:r>
    </w:p>
    <w:p w14:paraId="1DD21896" w14:textId="77777777" w:rsidR="00B301B5" w:rsidRPr="007E6DB4" w:rsidRDefault="00B301B5" w:rsidP="00B301B5">
      <w:pPr>
        <w:pStyle w:val="H23G"/>
      </w:pPr>
      <w:r w:rsidRPr="007E6DB4">
        <w:tab/>
      </w:r>
      <w:r w:rsidRPr="007E6DB4">
        <w:tab/>
      </w:r>
      <w:r w:rsidRPr="007E6DB4">
        <w:rPr>
          <w:bCs/>
        </w:rPr>
        <w:t>Mesures administratives</w:t>
      </w:r>
    </w:p>
    <w:p w14:paraId="2005F1A9" w14:textId="311E0173" w:rsidR="00B301B5" w:rsidRPr="007E6DB4" w:rsidRDefault="00B301B5" w:rsidP="00B301B5">
      <w:pPr>
        <w:pStyle w:val="SingleTxtG"/>
      </w:pPr>
      <w:r w:rsidRPr="007E6DB4">
        <w:t>161.</w:t>
      </w:r>
      <w:r w:rsidRPr="007E6DB4">
        <w:tab/>
        <w:t>Le</w:t>
      </w:r>
      <w:r w:rsidR="008A37BB">
        <w:t xml:space="preserve"> </w:t>
      </w:r>
      <w:r w:rsidRPr="007E6DB4">
        <w:t>12 décembre</w:t>
      </w:r>
      <w:r w:rsidR="008A37BB">
        <w:t xml:space="preserve"> </w:t>
      </w:r>
      <w:r>
        <w:t>2007, le Zimbabwe a ratifié la Co</w:t>
      </w:r>
      <w:r w:rsidRPr="007E6DB4">
        <w:t>nvention des Nations</w:t>
      </w:r>
      <w:r w:rsidR="008A37BB">
        <w:t> </w:t>
      </w:r>
      <w:r w:rsidRPr="007E6DB4">
        <w:t>Unies contre la criminalité transnationale organisée et, le</w:t>
      </w:r>
      <w:r w:rsidR="008A37BB">
        <w:t xml:space="preserve"> </w:t>
      </w:r>
      <w:r w:rsidRPr="007E6DB4">
        <w:t>13 décembre</w:t>
      </w:r>
      <w:r w:rsidR="008A37BB">
        <w:t xml:space="preserve"> </w:t>
      </w:r>
      <w:r>
        <w:t>20</w:t>
      </w:r>
      <w:r w:rsidRPr="007E6DB4">
        <w:t>13,</w:t>
      </w:r>
      <w:r>
        <w:t xml:space="preserve"> </w:t>
      </w:r>
      <w:r w:rsidRPr="007E6DB4">
        <w:t xml:space="preserve">a adhéré au Protocole visant à prévenir, réprimer et punir la traite des personnes, en particulier des femmes et des enfants. Un Comité interministériel de lutte contre la traite des personnes a également été mis en place aux niveaux national et provincial pour faire appliquer la loi </w:t>
      </w:r>
      <w:r>
        <w:t>en la matière</w:t>
      </w:r>
      <w:r w:rsidRPr="007E6DB4">
        <w:t>.</w:t>
      </w:r>
    </w:p>
    <w:p w14:paraId="1F149898" w14:textId="5F798BBA" w:rsidR="00B301B5" w:rsidRPr="007E6DB4" w:rsidRDefault="00B301B5" w:rsidP="00B301B5">
      <w:pPr>
        <w:pStyle w:val="SingleTxtG"/>
      </w:pPr>
      <w:r w:rsidRPr="007E6DB4">
        <w:t>162.</w:t>
      </w:r>
      <w:r w:rsidRPr="007E6DB4">
        <w:tab/>
        <w:t>En juillet</w:t>
      </w:r>
      <w:r w:rsidR="008A37BB">
        <w:t xml:space="preserve"> </w:t>
      </w:r>
      <w:r>
        <w:t>20</w:t>
      </w:r>
      <w:r w:rsidRPr="007E6DB4">
        <w:t xml:space="preserve">16, le </w:t>
      </w:r>
      <w:r>
        <w:t xml:space="preserve">Gouvernement </w:t>
      </w:r>
      <w:r w:rsidRPr="007E6DB4">
        <w:t xml:space="preserve">a lancé le </w:t>
      </w:r>
      <w:r>
        <w:t xml:space="preserve">plan </w:t>
      </w:r>
      <w:r w:rsidRPr="007E6DB4">
        <w:t>d</w:t>
      </w:r>
      <w:r>
        <w:t>’</w:t>
      </w:r>
      <w:r w:rsidRPr="007E6DB4">
        <w:t>action national contre la traite des personnes, qui repose sur les quatre piliers que sont la prévention, la protection, les poursuites judiciaires et les partenariats</w:t>
      </w:r>
      <w:r>
        <w:t>. Ce plan</w:t>
      </w:r>
      <w:r w:rsidRPr="007E6DB4">
        <w:t xml:space="preserve"> vise à coordonner l</w:t>
      </w:r>
      <w:r>
        <w:t>’</w:t>
      </w:r>
      <w:r w:rsidRPr="007E6DB4">
        <w:t xml:space="preserve">action publique en </w:t>
      </w:r>
      <w:r>
        <w:t>ce domaine</w:t>
      </w:r>
      <w:r w:rsidRPr="007E6DB4">
        <w:t>.</w:t>
      </w:r>
    </w:p>
    <w:p w14:paraId="742EBB88" w14:textId="54F2563B" w:rsidR="00B301B5" w:rsidRPr="007E6DB4" w:rsidRDefault="00B301B5" w:rsidP="00B301B5">
      <w:pPr>
        <w:pStyle w:val="SingleTxtG"/>
      </w:pPr>
      <w:r w:rsidRPr="007E6DB4">
        <w:t>163.</w:t>
      </w:r>
      <w:r w:rsidRPr="007E6DB4">
        <w:tab/>
        <w:t xml:space="preserve">Le pilier Protection fournit des consignes générales concernant la prise en charge des </w:t>
      </w:r>
      <w:r>
        <w:t>victimes</w:t>
      </w:r>
      <w:r w:rsidRPr="007E6DB4">
        <w:t xml:space="preserve"> de la traite. Conformément à ces consignes, le </w:t>
      </w:r>
      <w:r>
        <w:t xml:space="preserve">Gouvernement </w:t>
      </w:r>
      <w:r w:rsidRPr="007E6DB4">
        <w:t xml:space="preserve">fournit aux </w:t>
      </w:r>
      <w:r>
        <w:t>victime</w:t>
      </w:r>
      <w:r w:rsidRPr="007E6DB4">
        <w:t xml:space="preserve">s un kit de réinsertion socioéconomique pour faciliter leur retour </w:t>
      </w:r>
      <w:r>
        <w:t>au sein de</w:t>
      </w:r>
      <w:r w:rsidRPr="007E6DB4">
        <w:t xml:space="preserve"> la communauté. Des évaluations des ménages et des risques </w:t>
      </w:r>
      <w:r>
        <w:t>s</w:t>
      </w:r>
      <w:r w:rsidRPr="007E6DB4">
        <w:t xml:space="preserve">ont également </w:t>
      </w:r>
      <w:r>
        <w:t>menées</w:t>
      </w:r>
      <w:r w:rsidRPr="007E6DB4">
        <w:t xml:space="preserve"> pour déterminer le</w:t>
      </w:r>
      <w:r>
        <w:t>ur</w:t>
      </w:r>
      <w:r w:rsidRPr="007E6DB4">
        <w:t>s besoins spécifiques. L</w:t>
      </w:r>
      <w:r>
        <w:t xml:space="preserve">’État </w:t>
      </w:r>
      <w:r w:rsidRPr="007E6DB4">
        <w:t>collabore avec des partenaires de développement pour fournir une aide à la réintégration via divers programmes sectoriels.</w:t>
      </w:r>
    </w:p>
    <w:p w14:paraId="3FDD5913" w14:textId="6FE2F258" w:rsidR="00B301B5" w:rsidRPr="007E6DB4" w:rsidRDefault="00B301B5" w:rsidP="00B301B5">
      <w:pPr>
        <w:pStyle w:val="SingleTxtG"/>
      </w:pPr>
      <w:r w:rsidRPr="007E6DB4">
        <w:t>164.</w:t>
      </w:r>
      <w:r w:rsidRPr="007E6DB4">
        <w:tab/>
        <w:t>Tous les 30 juillet, le Zimbabwe célèbre la Journée mondiale de la lutte contre la traite d</w:t>
      </w:r>
      <w:r>
        <w:t>’</w:t>
      </w:r>
      <w:r w:rsidRPr="007E6DB4">
        <w:t xml:space="preserve">êtres humains. Le </w:t>
      </w:r>
      <w:r>
        <w:t xml:space="preserve">Gouvernement </w:t>
      </w:r>
      <w:r w:rsidRPr="007E6DB4">
        <w:t>profite de cette occasion pour sensibiliser davantage le public à ce fléau.</w:t>
      </w:r>
    </w:p>
    <w:p w14:paraId="29AF13BB" w14:textId="77777777" w:rsidR="00B301B5" w:rsidRPr="007E6DB4" w:rsidRDefault="00B301B5" w:rsidP="00B301B5">
      <w:pPr>
        <w:pStyle w:val="SingleTxtG"/>
      </w:pPr>
      <w:r>
        <w:t>165.</w:t>
      </w:r>
      <w:r>
        <w:tab/>
        <w:t xml:space="preserve">L’État </w:t>
      </w:r>
      <w:r w:rsidRPr="007E6DB4">
        <w:t xml:space="preserve">a adopté un certain nombre de mesures pour donner effet à </w:t>
      </w:r>
      <w:r>
        <w:t>l’o</w:t>
      </w:r>
      <w:r w:rsidRPr="007E6DB4">
        <w:t xml:space="preserve">bligation </w:t>
      </w:r>
      <w:r>
        <w:t>qui lui incombe de</w:t>
      </w:r>
      <w:r w:rsidRPr="007E6DB4">
        <w:t xml:space="preserve"> former l</w:t>
      </w:r>
      <w:r>
        <w:t>’</w:t>
      </w:r>
      <w:r w:rsidRPr="007E6DB4">
        <w:t xml:space="preserve">ensemble des fonctionnaires </w:t>
      </w:r>
      <w:r>
        <w:t xml:space="preserve">participant </w:t>
      </w:r>
      <w:r w:rsidRPr="007E6DB4">
        <w:t xml:space="preserve">à la lutte contre la traite </w:t>
      </w:r>
      <w:r>
        <w:t>à l’identification et à la prise en charge des victimes</w:t>
      </w:r>
      <w:r w:rsidRPr="007E6DB4">
        <w:t>,</w:t>
      </w:r>
      <w:r>
        <w:t xml:space="preserve"> </w:t>
      </w:r>
      <w:r w:rsidRPr="007E6DB4">
        <w:t xml:space="preserve">et </w:t>
      </w:r>
      <w:r>
        <w:t>à</w:t>
      </w:r>
      <w:r w:rsidRPr="007E6DB4">
        <w:t xml:space="preserve"> la législation </w:t>
      </w:r>
      <w:r>
        <w:t>pertinente</w:t>
      </w:r>
      <w:r w:rsidRPr="007E6DB4">
        <w:t>.</w:t>
      </w:r>
    </w:p>
    <w:p w14:paraId="3C94C101" w14:textId="5678503A" w:rsidR="00B301B5" w:rsidRPr="007E6DB4" w:rsidRDefault="00B301B5" w:rsidP="00B301B5">
      <w:pPr>
        <w:pStyle w:val="SingleTxtG"/>
      </w:pPr>
      <w:r w:rsidRPr="007E6DB4">
        <w:t>166.</w:t>
      </w:r>
      <w:r w:rsidRPr="007E6DB4">
        <w:tab/>
        <w:t>La police zimbabwéenne continue de former les agents de l</w:t>
      </w:r>
      <w:r>
        <w:t>’</w:t>
      </w:r>
      <w:r w:rsidRPr="007E6DB4">
        <w:t>ensemble de ses services afin de leur donner les moyens d</w:t>
      </w:r>
      <w:r>
        <w:t>’</w:t>
      </w:r>
      <w:r w:rsidRPr="007E6DB4">
        <w:t>identifier et de prendre en charge les victimes de la traite des personnes. Le Ministère de l</w:t>
      </w:r>
      <w:r>
        <w:t>’</w:t>
      </w:r>
      <w:r w:rsidRPr="007E6DB4">
        <w:t xml:space="preserve">immigration a institutionnalisé la lutte contre la traite dans </w:t>
      </w:r>
      <w:r>
        <w:t>le</w:t>
      </w:r>
      <w:r w:rsidRPr="007E6DB4">
        <w:t xml:space="preserve"> programme de formation dispensé à tous les nouveaux membres de son personnel. Le</w:t>
      </w:r>
      <w:r w:rsidR="008A37BB">
        <w:t> </w:t>
      </w:r>
      <w:r>
        <w:t xml:space="preserve">Gouvernement </w:t>
      </w:r>
      <w:r w:rsidRPr="007E6DB4">
        <w:t>a également formé des agents des forces de l</w:t>
      </w:r>
      <w:r>
        <w:t>’</w:t>
      </w:r>
      <w:r w:rsidRPr="007E6DB4">
        <w:t xml:space="preserve">ordre et des garde-frontières dans les zones frontalières où la migration est la plus forte. Les membres du Comité interministériel de lutte contre la traite des personnes ont </w:t>
      </w:r>
      <w:r>
        <w:t>eux aussi</w:t>
      </w:r>
      <w:r w:rsidRPr="007E6DB4">
        <w:t xml:space="preserve"> suivi une formation.</w:t>
      </w:r>
    </w:p>
    <w:p w14:paraId="31BD1590" w14:textId="60AA98BC" w:rsidR="00B301B5" w:rsidRPr="007E6DB4" w:rsidRDefault="00B301B5" w:rsidP="00B301B5">
      <w:pPr>
        <w:pStyle w:val="SingleTxtG"/>
      </w:pPr>
      <w:r>
        <w:t>167.</w:t>
      </w:r>
      <w:r>
        <w:tab/>
        <w:t>Le C</w:t>
      </w:r>
      <w:r w:rsidRPr="007E6DB4">
        <w:t>omité</w:t>
      </w:r>
      <w:r>
        <w:t xml:space="preserve"> </w:t>
      </w:r>
      <w:r w:rsidRPr="007E6DB4">
        <w:t>collecte en permanence des données sur la trai</w:t>
      </w:r>
      <w:r>
        <w:t>te et l’exploitation des femmes.</w:t>
      </w:r>
      <w:r w:rsidRPr="007E6DB4">
        <w:t xml:space="preserve"> Avec l</w:t>
      </w:r>
      <w:r>
        <w:t>’</w:t>
      </w:r>
      <w:r w:rsidRPr="007E6DB4">
        <w:t xml:space="preserve">aide de la SADC, le </w:t>
      </w:r>
      <w:r>
        <w:t xml:space="preserve">Gouvernement </w:t>
      </w:r>
      <w:r w:rsidRPr="007E6DB4">
        <w:t>a mis en place une base de données sur la traite des personnes qui est régulièrement mise à jour.</w:t>
      </w:r>
    </w:p>
    <w:p w14:paraId="3DF0F2C1" w14:textId="3CEE3445" w:rsidR="00B301B5" w:rsidRPr="007E6DB4" w:rsidRDefault="00B301B5" w:rsidP="00B301B5">
      <w:pPr>
        <w:pStyle w:val="SingleTxtG"/>
      </w:pPr>
      <w:r w:rsidRPr="007E6DB4">
        <w:t>168.</w:t>
      </w:r>
      <w:r w:rsidRPr="007E6DB4">
        <w:tab/>
        <w:t>En</w:t>
      </w:r>
      <w:r w:rsidR="008A37BB">
        <w:t xml:space="preserve"> </w:t>
      </w:r>
      <w:r>
        <w:t>20</w:t>
      </w:r>
      <w:r w:rsidRPr="007E6DB4">
        <w:t xml:space="preserve">16, le </w:t>
      </w:r>
      <w:r>
        <w:t xml:space="preserve">Gouvernement </w:t>
      </w:r>
      <w:r w:rsidRPr="007E6DB4">
        <w:t>a facilité le rapatriem</w:t>
      </w:r>
      <w:r>
        <w:t>ent de 133 f</w:t>
      </w:r>
      <w:r w:rsidRPr="007E6DB4">
        <w:t xml:space="preserve">emmes </w:t>
      </w:r>
      <w:r>
        <w:t>victimes de</w:t>
      </w:r>
      <w:r w:rsidRPr="007E6DB4">
        <w:t xml:space="preserve"> la traite au Koweït. </w:t>
      </w:r>
      <w:r>
        <w:t>Par la suite, l</w:t>
      </w:r>
      <w:r w:rsidRPr="007E6DB4">
        <w:t xml:space="preserve">e Zimbabwe et le Koweït ont convenu bilatéralement de cesser de délivrer des visas aux ouvriers semi-qualifiés </w:t>
      </w:r>
      <w:r>
        <w:t>pour couper court</w:t>
      </w:r>
      <w:r w:rsidRPr="007E6DB4">
        <w:t xml:space="preserve"> à la demande qui alimente la traite. Le </w:t>
      </w:r>
      <w:r>
        <w:t xml:space="preserve">Gouvernement </w:t>
      </w:r>
      <w:r w:rsidRPr="007E6DB4">
        <w:t xml:space="preserve">a enquêté </w:t>
      </w:r>
      <w:r>
        <w:t>sur</w:t>
      </w:r>
      <w:r w:rsidRPr="007E6DB4">
        <w:t xml:space="preserve"> les trafiquants impliqués dans ce type d</w:t>
      </w:r>
      <w:r>
        <w:t>’</w:t>
      </w:r>
      <w:r w:rsidRPr="007E6DB4">
        <w:t>actes</w:t>
      </w:r>
      <w:r>
        <w:t xml:space="preserve"> et les a poursuivis</w:t>
      </w:r>
      <w:r w:rsidRPr="007E6DB4">
        <w:t>.</w:t>
      </w:r>
    </w:p>
    <w:p w14:paraId="5F9DADDA" w14:textId="77777777" w:rsidR="00B301B5" w:rsidRPr="007E6DB4" w:rsidRDefault="00B301B5" w:rsidP="00B301B5">
      <w:pPr>
        <w:pStyle w:val="SingleTxtG"/>
      </w:pPr>
      <w:r w:rsidRPr="007E6DB4">
        <w:t>169.</w:t>
      </w:r>
      <w:r w:rsidRPr="007E6DB4">
        <w:tab/>
        <w:t>Pour d</w:t>
      </w:r>
      <w:r>
        <w:t>’</w:t>
      </w:r>
      <w:r w:rsidRPr="007E6DB4">
        <w:t xml:space="preserve">autres mesures prises par le </w:t>
      </w:r>
      <w:r>
        <w:t xml:space="preserve">Gouvernement </w:t>
      </w:r>
      <w:r w:rsidRPr="007E6DB4">
        <w:t>dans sa lutte contre la traite, l</w:t>
      </w:r>
      <w:r>
        <w:t>’</w:t>
      </w:r>
      <w:r w:rsidRPr="007E6DB4">
        <w:t>esclavage et d</w:t>
      </w:r>
      <w:r>
        <w:t>’</w:t>
      </w:r>
      <w:r w:rsidRPr="007E6DB4">
        <w:t xml:space="preserve">autres formes de travail forcé, voir le sixième rapport périodique </w:t>
      </w:r>
      <w:r>
        <w:t xml:space="preserve">soumis par le Gouvernement </w:t>
      </w:r>
      <w:r w:rsidRPr="007E6DB4">
        <w:t>du Zimbabwe au Comité pour l</w:t>
      </w:r>
      <w:r>
        <w:t>’</w:t>
      </w:r>
      <w:r w:rsidRPr="007E6DB4">
        <w:t>élimination de la discrimination à l</w:t>
      </w:r>
      <w:r>
        <w:t>’</w:t>
      </w:r>
      <w:r w:rsidRPr="007E6DB4">
        <w:t>égard des femmes, et en particulier la partie consacrée à l</w:t>
      </w:r>
      <w:r>
        <w:t>’article </w:t>
      </w:r>
      <w:r w:rsidRPr="007E6DB4">
        <w:t>6.</w:t>
      </w:r>
    </w:p>
    <w:p w14:paraId="3F2378EF" w14:textId="64D8E66C" w:rsidR="00B301B5" w:rsidRPr="007E6DB4" w:rsidRDefault="00B301B5" w:rsidP="008A37BB">
      <w:pPr>
        <w:pStyle w:val="H1G"/>
      </w:pPr>
      <w:bookmarkStart w:id="31" w:name="_Toc105405789"/>
      <w:r w:rsidRPr="007E6DB4">
        <w:tab/>
      </w:r>
      <w:r w:rsidRPr="007E6DB4">
        <w:tab/>
        <w:t>Accès à la justice, indépendance du pouvoir judiciaire et procès équitable (art.</w:t>
      </w:r>
      <w:r w:rsidR="008A37BB">
        <w:t> </w:t>
      </w:r>
      <w:r w:rsidRPr="007E6DB4">
        <w:t>14)</w:t>
      </w:r>
      <w:bookmarkEnd w:id="31"/>
    </w:p>
    <w:p w14:paraId="4EE34283" w14:textId="019712B0" w:rsidR="00B301B5" w:rsidRPr="007E6DB4" w:rsidRDefault="00B301B5" w:rsidP="00B301B5">
      <w:pPr>
        <w:pStyle w:val="SingleTxtG"/>
      </w:pPr>
      <w:r w:rsidRPr="007E6DB4">
        <w:t>170.</w:t>
      </w:r>
      <w:r w:rsidRPr="007E6DB4">
        <w:tab/>
        <w:t>Lors du combat que le pays a livré contre la pandémie de COVID-19,</w:t>
      </w:r>
      <w:r>
        <w:t xml:space="preserve"> </w:t>
      </w:r>
      <w:r w:rsidRPr="007E6DB4">
        <w:t>l</w:t>
      </w:r>
      <w:r>
        <w:t>’</w:t>
      </w:r>
      <w:r w:rsidRPr="007E6DB4">
        <w:t>activité des tribunaux s</w:t>
      </w:r>
      <w:r>
        <w:t>’</w:t>
      </w:r>
      <w:r w:rsidRPr="007E6DB4">
        <w:t>est trouvée réduite et la Commission de la magistrature s</w:t>
      </w:r>
      <w:r>
        <w:t>’</w:t>
      </w:r>
      <w:r w:rsidRPr="007E6DB4">
        <w:t>est employée avec succès à résorber l</w:t>
      </w:r>
      <w:r>
        <w:t>’</w:t>
      </w:r>
      <w:r w:rsidRPr="007E6DB4">
        <w:t>arriéré des affaires en souffrance devant l</w:t>
      </w:r>
      <w:r>
        <w:t>es juridictions supérieures et l</w:t>
      </w:r>
      <w:r w:rsidRPr="007E6DB4">
        <w:t>es tribunaux d</w:t>
      </w:r>
      <w:r>
        <w:t>’</w:t>
      </w:r>
      <w:r w:rsidRPr="007E6DB4">
        <w:t>instance. Ainsi, le nombre de dossiers enregistré</w:t>
      </w:r>
      <w:r>
        <w:t>s</w:t>
      </w:r>
      <w:r w:rsidRPr="007E6DB4">
        <w:t xml:space="preserve"> toujours en cours d</w:t>
      </w:r>
      <w:r>
        <w:t>’</w:t>
      </w:r>
      <w:r w:rsidRPr="007E6DB4">
        <w:t>instruction devant les juridictions supérieures est passé</w:t>
      </w:r>
      <w:r>
        <w:t xml:space="preserve"> </w:t>
      </w:r>
      <w:r w:rsidRPr="007E6DB4">
        <w:t>de 2 351 en</w:t>
      </w:r>
      <w:r w:rsidR="008A37BB">
        <w:t xml:space="preserve"> </w:t>
      </w:r>
      <w:r>
        <w:t>2020 à</w:t>
      </w:r>
      <w:r w:rsidR="008A37BB">
        <w:t xml:space="preserve"> </w:t>
      </w:r>
      <w:r>
        <w:t>1 </w:t>
      </w:r>
      <w:r w:rsidRPr="007E6DB4">
        <w:t>787 en</w:t>
      </w:r>
      <w:r w:rsidR="008A37BB">
        <w:t xml:space="preserve"> </w:t>
      </w:r>
      <w:r>
        <w:t>20</w:t>
      </w:r>
      <w:r w:rsidRPr="007E6DB4">
        <w:t>21. Quant aux tribun</w:t>
      </w:r>
      <w:r>
        <w:t>aux d’instance, sur les 161 </w:t>
      </w:r>
      <w:r w:rsidRPr="00403683">
        <w:t>657</w:t>
      </w:r>
      <w:r>
        <w:t> dossiers</w:t>
      </w:r>
      <w:r w:rsidRPr="007E6DB4">
        <w:t xml:space="preserve"> reçus en</w:t>
      </w:r>
      <w:r w:rsidR="008A37BB">
        <w:t xml:space="preserve"> </w:t>
      </w:r>
      <w:r>
        <w:t>2021, 146 </w:t>
      </w:r>
      <w:r w:rsidRPr="007E6DB4">
        <w:t>062 ont été traités. Cette</w:t>
      </w:r>
      <w:r w:rsidR="008A37BB">
        <w:t> </w:t>
      </w:r>
      <w:r w:rsidRPr="007E6DB4">
        <w:t>réduction tangible de l</w:t>
      </w:r>
      <w:r>
        <w:t>’</w:t>
      </w:r>
      <w:r w:rsidRPr="007E6DB4">
        <w:t>arriéré judiciaire est le fruit des mesures décrites ci-après.</w:t>
      </w:r>
    </w:p>
    <w:p w14:paraId="7F7B85AF" w14:textId="3DAB4B77" w:rsidR="00B301B5" w:rsidRPr="007E6DB4" w:rsidRDefault="00B301B5" w:rsidP="00B301B5">
      <w:pPr>
        <w:pStyle w:val="SingleTxtG"/>
      </w:pPr>
      <w:r w:rsidRPr="007E6DB4">
        <w:t>171.</w:t>
      </w:r>
      <w:r w:rsidRPr="007E6DB4">
        <w:tab/>
        <w:t>Le droit à l</w:t>
      </w:r>
      <w:r>
        <w:t>’</w:t>
      </w:r>
      <w:r w:rsidRPr="007E6DB4">
        <w:t>aide juridictionnelle gratuite</w:t>
      </w:r>
      <w:r>
        <w:t xml:space="preserve"> </w:t>
      </w:r>
      <w:r w:rsidRPr="007E6DB4">
        <w:t>est</w:t>
      </w:r>
      <w:r>
        <w:t xml:space="preserve"> </w:t>
      </w:r>
      <w:r w:rsidRPr="007E6DB4">
        <w:t>inscrit à l</w:t>
      </w:r>
      <w:r>
        <w:t>’article </w:t>
      </w:r>
      <w:r w:rsidRPr="007E6DB4">
        <w:t xml:space="preserve">31 de la Constitution du Zimbabwe. Le </w:t>
      </w:r>
      <w:r>
        <w:t xml:space="preserve">Gouvernement </w:t>
      </w:r>
      <w:r w:rsidRPr="007E6DB4">
        <w:t>fournit des services juridiques gratuits aux</w:t>
      </w:r>
      <w:r>
        <w:t xml:space="preserve"> </w:t>
      </w:r>
      <w:r w:rsidRPr="007E6DB4">
        <w:t>indigents par l</w:t>
      </w:r>
      <w:r>
        <w:t>’</w:t>
      </w:r>
      <w:r w:rsidRPr="007E6DB4">
        <w:t xml:space="preserve">intermédiaire de la </w:t>
      </w:r>
      <w:r w:rsidRPr="00E54D4F">
        <w:rPr>
          <w:bCs/>
        </w:rPr>
        <w:t>Direction de l</w:t>
      </w:r>
      <w:r>
        <w:rPr>
          <w:bCs/>
        </w:rPr>
        <w:t>’</w:t>
      </w:r>
      <w:r w:rsidRPr="00E54D4F">
        <w:rPr>
          <w:bCs/>
        </w:rPr>
        <w:t>aide juridictionnelle</w:t>
      </w:r>
      <w:r>
        <w:rPr>
          <w:bCs/>
        </w:rPr>
        <w:t>,</w:t>
      </w:r>
      <w:r w:rsidRPr="00E54D4F">
        <w:t xml:space="preserve"> </w:t>
      </w:r>
      <w:r w:rsidRPr="007E6DB4">
        <w:t>qui relève du Ministère</w:t>
      </w:r>
      <w:r>
        <w:t xml:space="preserve"> </w:t>
      </w:r>
      <w:r w:rsidRPr="007E6DB4">
        <w:t>de la justice et des affaires juridiques et parlementaires. Elle bénéficie d</w:t>
      </w:r>
      <w:r>
        <w:t>’</w:t>
      </w:r>
      <w:r w:rsidRPr="007E6DB4">
        <w:t xml:space="preserve">une aide financière annuelle approuvée par le Parlement dans le cadre de la </w:t>
      </w:r>
      <w:r w:rsidRPr="008347F3">
        <w:t>l</w:t>
      </w:r>
      <w:r w:rsidRPr="008347F3">
        <w:rPr>
          <w:bCs/>
        </w:rPr>
        <w:t>oi budgétaire</w:t>
      </w:r>
      <w:r w:rsidRPr="007E6DB4">
        <w:t xml:space="preserve"> </w:t>
      </w:r>
      <w:r>
        <w:t xml:space="preserve">et </w:t>
      </w:r>
      <w:r w:rsidRPr="007E6DB4">
        <w:t xml:space="preserve">est actuellement présente dans les </w:t>
      </w:r>
      <w:r w:rsidR="008A37BB">
        <w:t>10</w:t>
      </w:r>
      <w:r w:rsidRPr="007E6DB4">
        <w:t> provinces du Zimbabwe</w:t>
      </w:r>
      <w:r>
        <w:t xml:space="preserve">. Sa </w:t>
      </w:r>
      <w:r w:rsidRPr="007E6DB4">
        <w:t>décentralisation vers les districts a commencé avec l</w:t>
      </w:r>
      <w:r>
        <w:t>’</w:t>
      </w:r>
      <w:r w:rsidRPr="007E6DB4">
        <w:t xml:space="preserve">ouverture de trois bureaux à Chiredzi, </w:t>
      </w:r>
      <w:proofErr w:type="spellStart"/>
      <w:r w:rsidRPr="007E6DB4">
        <w:t>Chivhu</w:t>
      </w:r>
      <w:proofErr w:type="spellEnd"/>
      <w:r w:rsidRPr="007E6DB4">
        <w:t xml:space="preserve"> et </w:t>
      </w:r>
      <w:proofErr w:type="spellStart"/>
      <w:r w:rsidRPr="007E6DB4">
        <w:t>Gokwe</w:t>
      </w:r>
      <w:proofErr w:type="spellEnd"/>
      <w:r w:rsidRPr="007E6DB4">
        <w:t xml:space="preserve">. </w:t>
      </w:r>
      <w:r>
        <w:t>L</w:t>
      </w:r>
      <w:r w:rsidRPr="007E6DB4">
        <w:t xml:space="preserve">e </w:t>
      </w:r>
      <w:r>
        <w:t xml:space="preserve">Gouvernement </w:t>
      </w:r>
      <w:r w:rsidRPr="007E6DB4">
        <w:t>s</w:t>
      </w:r>
      <w:r>
        <w:t>’</w:t>
      </w:r>
      <w:r w:rsidRPr="007E6DB4">
        <w:t>est engagé à ouvrir au moins trois bureaux de district par an, l</w:t>
      </w:r>
      <w:r>
        <w:t>’</w:t>
      </w:r>
      <w:r w:rsidRPr="007E6DB4">
        <w:t>objecti</w:t>
      </w:r>
      <w:r>
        <w:t>f étant de créer au moins 30 </w:t>
      </w:r>
      <w:r w:rsidRPr="007E6DB4">
        <w:t>nouveaux centres de district d</w:t>
      </w:r>
      <w:r>
        <w:t>’</w:t>
      </w:r>
      <w:r w:rsidRPr="007E6DB4">
        <w:t>ici à</w:t>
      </w:r>
      <w:r>
        <w:t> 20</w:t>
      </w:r>
      <w:r w:rsidRPr="007E6DB4">
        <w:t>30.</w:t>
      </w:r>
    </w:p>
    <w:p w14:paraId="40C49292" w14:textId="77777777" w:rsidR="00B301B5" w:rsidRPr="007E6DB4" w:rsidRDefault="00B301B5" w:rsidP="00B301B5">
      <w:pPr>
        <w:pStyle w:val="SingleTxtG"/>
      </w:pPr>
      <w:r w:rsidRPr="007E6DB4">
        <w:t>172.</w:t>
      </w:r>
      <w:r w:rsidRPr="007E6DB4">
        <w:tab/>
        <w:t>Les programmes d</w:t>
      </w:r>
      <w:r>
        <w:t>’</w:t>
      </w:r>
      <w:r w:rsidRPr="007E6DB4">
        <w:t xml:space="preserve">aide juridictionnelle sont un élément central des stratégies employées par la Commission de la magistrature </w:t>
      </w:r>
      <w:r>
        <w:t>afin d’</w:t>
      </w:r>
      <w:r w:rsidRPr="007E6DB4">
        <w:t>élargir l</w:t>
      </w:r>
      <w:r>
        <w:t>’</w:t>
      </w:r>
      <w:r w:rsidRPr="007E6DB4">
        <w:t>accès à la justice</w:t>
      </w:r>
      <w:r>
        <w:t xml:space="preserve">, dont les </w:t>
      </w:r>
      <w:r w:rsidRPr="007E6DB4">
        <w:t xml:space="preserve">interventions ont </w:t>
      </w:r>
      <w:r>
        <w:t>nettement renforcé</w:t>
      </w:r>
      <w:r w:rsidRPr="007E6DB4">
        <w:t xml:space="preserve"> les services juridiques gratuits</w:t>
      </w:r>
      <w:r>
        <w:t>. Ainsi :</w:t>
      </w:r>
    </w:p>
    <w:p w14:paraId="5037B897" w14:textId="6979654F" w:rsidR="00B301B5" w:rsidRPr="007E6DB4" w:rsidRDefault="00B301B5" w:rsidP="008A37BB">
      <w:pPr>
        <w:pStyle w:val="SingleTxtG"/>
        <w:ind w:firstLine="567"/>
      </w:pPr>
      <w:r w:rsidRPr="007E6DB4">
        <w:t>a)</w:t>
      </w:r>
      <w:r w:rsidRPr="007E6DB4">
        <w:tab/>
      </w:r>
      <w:r>
        <w:t>Des locaux destinés à accueillir d</w:t>
      </w:r>
      <w:r w:rsidRPr="007E6DB4">
        <w:t>es services d</w:t>
      </w:r>
      <w:r>
        <w:t>’</w:t>
      </w:r>
      <w:r w:rsidRPr="007E6DB4">
        <w:t>assistance gérés par d</w:t>
      </w:r>
      <w:r>
        <w:t>’</w:t>
      </w:r>
      <w:r w:rsidRPr="007E6DB4">
        <w:t xml:space="preserve">autres parties </w:t>
      </w:r>
      <w:r w:rsidRPr="00D649ED">
        <w:t>prenantes du système d</w:t>
      </w:r>
      <w:r>
        <w:t>’</w:t>
      </w:r>
      <w:r w:rsidRPr="00D649ED">
        <w:t>administration de la justice</w:t>
      </w:r>
      <w:r>
        <w:t xml:space="preserve"> ont été aménagés</w:t>
      </w:r>
      <w:r w:rsidRPr="007E6DB4">
        <w:t xml:space="preserve"> dans chaque commissar</w:t>
      </w:r>
      <w:r>
        <w:t>iat</w:t>
      </w:r>
      <w:r w:rsidRPr="00D649ED">
        <w:t xml:space="preserve">. Les organisations Zimbabwe Women Lawyers Association, Women in Law Southern Africa et </w:t>
      </w:r>
      <w:r w:rsidRPr="00D649ED">
        <w:rPr>
          <w:iCs/>
        </w:rPr>
        <w:t>Justice for Children Trust</w:t>
      </w:r>
      <w:r w:rsidRPr="00D649ED">
        <w:t xml:space="preserve"> (JCT) metten</w:t>
      </w:r>
      <w:r w:rsidRPr="007E6DB4">
        <w:t>t à disposition de ces services des auxiliaires juridiques pour aider les justiciables dans les procédures juridiques basiques ;</w:t>
      </w:r>
    </w:p>
    <w:p w14:paraId="04B152A0" w14:textId="56046AA5" w:rsidR="00B301B5" w:rsidRPr="007E6DB4" w:rsidRDefault="00B301B5" w:rsidP="008A37BB">
      <w:pPr>
        <w:pStyle w:val="SingleTxtG"/>
        <w:ind w:firstLine="567"/>
      </w:pPr>
      <w:r w:rsidRPr="007E6DB4">
        <w:t>b)</w:t>
      </w:r>
      <w:r w:rsidRPr="007E6DB4">
        <w:tab/>
        <w:t xml:space="preserve">En outre, le </w:t>
      </w:r>
      <w:r w:rsidRPr="00D649ED">
        <w:t>g</w:t>
      </w:r>
      <w:r w:rsidRPr="007E6DB4">
        <w:t>reffe de la Haute Cour est chargé de désigner des avocats pour représenter</w:t>
      </w:r>
      <w:r>
        <w:t xml:space="preserve"> gratuitement les accusés dans l</w:t>
      </w:r>
      <w:r w:rsidRPr="007E6DB4">
        <w:t>es affaires de meurtre. De</w:t>
      </w:r>
      <w:r w:rsidR="008A37BB">
        <w:t xml:space="preserve"> </w:t>
      </w:r>
      <w:r>
        <w:t>20</w:t>
      </w:r>
      <w:r w:rsidRPr="007E6DB4">
        <w:t>19 à aujourd</w:t>
      </w:r>
      <w:r>
        <w:t>’</w:t>
      </w:r>
      <w:r w:rsidRPr="007E6DB4">
        <w:t>hui,</w:t>
      </w:r>
      <w:r>
        <w:t xml:space="preserve"> </w:t>
      </w:r>
      <w:r w:rsidRPr="007E6DB4">
        <w:t>l</w:t>
      </w:r>
      <w:r>
        <w:t>’</w:t>
      </w:r>
      <w:r w:rsidRPr="007E6DB4">
        <w:t>aide juridictionnelle gra</w:t>
      </w:r>
      <w:r>
        <w:t>tuite a été accordée dans 1 468 </w:t>
      </w:r>
      <w:r w:rsidRPr="007E6DB4">
        <w:t>affaires pénales ;</w:t>
      </w:r>
    </w:p>
    <w:p w14:paraId="21BB6878" w14:textId="4C5CA2A9" w:rsidR="00B301B5" w:rsidRPr="007E6DB4" w:rsidRDefault="00B301B5" w:rsidP="008A37BB">
      <w:pPr>
        <w:pStyle w:val="SingleTxtG"/>
        <w:ind w:firstLine="567"/>
      </w:pPr>
      <w:r w:rsidRPr="007E6DB4">
        <w:t>c)</w:t>
      </w:r>
      <w:r w:rsidRPr="007E6DB4">
        <w:tab/>
      </w:r>
      <w:r>
        <w:t>D</w:t>
      </w:r>
      <w:r w:rsidRPr="007E6DB4">
        <w:t xml:space="preserve">ans les procédures civiles, le greffe de la Haute Cour est </w:t>
      </w:r>
      <w:r>
        <w:t>également chargé</w:t>
      </w:r>
      <w:r w:rsidRPr="007E6DB4">
        <w:t xml:space="preserve"> de désigner des avocats pour représenter les parties bénéficiant d</w:t>
      </w:r>
      <w:r>
        <w:t>’</w:t>
      </w:r>
      <w:r w:rsidRPr="007E6DB4">
        <w:t>une dispense de frais (les</w:t>
      </w:r>
      <w:r w:rsidR="008A37BB">
        <w:t> </w:t>
      </w:r>
      <w:r w:rsidRPr="007E6DB4">
        <w:t>indigents).</w:t>
      </w:r>
    </w:p>
    <w:p w14:paraId="2DA37ABE" w14:textId="7430DF92" w:rsidR="00B301B5" w:rsidRPr="007E6DB4" w:rsidRDefault="00B301B5" w:rsidP="00B301B5">
      <w:pPr>
        <w:pStyle w:val="SingleTxtG"/>
      </w:pPr>
      <w:r w:rsidRPr="007E6DB4">
        <w:t>173.</w:t>
      </w:r>
      <w:r w:rsidRPr="007E6DB4">
        <w:tab/>
        <w:t>En</w:t>
      </w:r>
      <w:r w:rsidR="009451F5">
        <w:t xml:space="preserve"> </w:t>
      </w:r>
      <w:r>
        <w:t>2019, on n’a recensé que 67 </w:t>
      </w:r>
      <w:r w:rsidRPr="007E6DB4">
        <w:t>demandes d</w:t>
      </w:r>
      <w:r>
        <w:t>’</w:t>
      </w:r>
      <w:r w:rsidRPr="007E6DB4">
        <w:t>aide juridictionnelle à titre gratuit, qui ont toutes été acceptées.</w:t>
      </w:r>
    </w:p>
    <w:p w14:paraId="73A898DF" w14:textId="77777777" w:rsidR="00B301B5" w:rsidRPr="007E6DB4" w:rsidRDefault="00B301B5" w:rsidP="00B301B5">
      <w:pPr>
        <w:pStyle w:val="SingleTxtG"/>
      </w:pPr>
      <w:r w:rsidRPr="007E6DB4">
        <w:t>174.</w:t>
      </w:r>
      <w:r w:rsidRPr="007E6DB4">
        <w:tab/>
        <w:t>Des travaux de construction et de rénovation des palais de justice sont en cours dans toutes les provinces afin d</w:t>
      </w:r>
      <w:r>
        <w:t>’</w:t>
      </w:r>
      <w:r w:rsidRPr="007E6DB4">
        <w:t>en faire des bâtiments ultramodernes et plus conviviaux. Voici quelques exemples des projets mis en œuvre :</w:t>
      </w:r>
    </w:p>
    <w:p w14:paraId="25FD98A7" w14:textId="77777777" w:rsidR="00B301B5" w:rsidRPr="007E6DB4" w:rsidRDefault="00B301B5" w:rsidP="008A37BB">
      <w:pPr>
        <w:pStyle w:val="SingleTxtG"/>
        <w:ind w:firstLine="567"/>
      </w:pPr>
      <w:r w:rsidRPr="007E6DB4">
        <w:t>a)</w:t>
      </w:r>
      <w:r w:rsidRPr="007E6DB4">
        <w:tab/>
        <w:t>Un tribunal d</w:t>
      </w:r>
      <w:r>
        <w:t>’</w:t>
      </w:r>
      <w:r w:rsidRPr="007E6DB4">
        <w:t>instance a été ouvert à Mount Darwin, dans le</w:t>
      </w:r>
      <w:r w:rsidRPr="007E6DB4">
        <w:rPr>
          <w:b/>
          <w:bCs/>
        </w:rPr>
        <w:t xml:space="preserve"> </w:t>
      </w:r>
      <w:r w:rsidRPr="00F7479F">
        <w:rPr>
          <w:bCs/>
        </w:rPr>
        <w:t>Mashonaland central</w:t>
      </w:r>
      <w:r w:rsidRPr="007E6DB4">
        <w:t> ;</w:t>
      </w:r>
    </w:p>
    <w:p w14:paraId="0CD5F90A" w14:textId="77777777" w:rsidR="00B301B5" w:rsidRPr="007E6DB4" w:rsidRDefault="00B301B5" w:rsidP="008A37BB">
      <w:pPr>
        <w:pStyle w:val="SingleTxtG"/>
        <w:ind w:firstLine="567"/>
      </w:pPr>
      <w:r w:rsidRPr="007E6DB4">
        <w:t>b)</w:t>
      </w:r>
      <w:r w:rsidRPr="007E6DB4">
        <w:tab/>
        <w:t xml:space="preserve">La construction du tribunal de première instance de Lupane, dans le Matabeleland </w:t>
      </w:r>
      <w:r>
        <w:t>septentrional</w:t>
      </w:r>
      <w:r w:rsidRPr="007E6DB4">
        <w:t>, est presque achevée ;</w:t>
      </w:r>
    </w:p>
    <w:p w14:paraId="07BFBB38" w14:textId="11FDD2A3" w:rsidR="00B301B5" w:rsidRPr="007E6DB4" w:rsidRDefault="00B301B5" w:rsidP="008A37BB">
      <w:pPr>
        <w:pStyle w:val="SingleTxtG"/>
        <w:ind w:firstLine="567"/>
      </w:pPr>
      <w:r w:rsidRPr="007E6DB4">
        <w:t>c)</w:t>
      </w:r>
      <w:r w:rsidRPr="007E6DB4">
        <w:tab/>
        <w:t xml:space="preserve">Dans le Matabeleland </w:t>
      </w:r>
      <w:r>
        <w:t>méridional</w:t>
      </w:r>
      <w:r w:rsidRPr="007E6DB4">
        <w:t>, la construction d</w:t>
      </w:r>
      <w:r>
        <w:t>’</w:t>
      </w:r>
      <w:r w:rsidRPr="007E6DB4">
        <w:t xml:space="preserve">un nouveau palais de justice polyvalent semblable au complexe judiciaire </w:t>
      </w:r>
      <w:r w:rsidRPr="001E256E">
        <w:rPr>
          <w:bCs/>
        </w:rPr>
        <w:t>de</w:t>
      </w:r>
      <w:r w:rsidRPr="007E6DB4">
        <w:t xml:space="preserve"> Chinhoyi, dans le district de Gwanda, est en cours ;</w:t>
      </w:r>
    </w:p>
    <w:p w14:paraId="617E0ADD" w14:textId="2D4D5340" w:rsidR="00B301B5" w:rsidRPr="007E6DB4" w:rsidRDefault="00B301B5" w:rsidP="008A37BB">
      <w:pPr>
        <w:pStyle w:val="SingleTxtG"/>
        <w:ind w:firstLine="567"/>
      </w:pPr>
      <w:r w:rsidRPr="007E6DB4">
        <w:t>d)</w:t>
      </w:r>
      <w:r w:rsidRPr="007E6DB4">
        <w:tab/>
        <w:t>La construction des tribunaux d</w:t>
      </w:r>
      <w:r>
        <w:t>’</w:t>
      </w:r>
      <w:r w:rsidRPr="007E6DB4">
        <w:t>instance d</w:t>
      </w:r>
      <w:r>
        <w:t>’</w:t>
      </w:r>
      <w:r w:rsidRPr="007E6DB4">
        <w:t>Epworth et de Chiredzi se poursuit, et celle du tribunal d</w:t>
      </w:r>
      <w:r>
        <w:t>’</w:t>
      </w:r>
      <w:r w:rsidRPr="007E6DB4">
        <w:t>instance d</w:t>
      </w:r>
      <w:r>
        <w:t>’</w:t>
      </w:r>
      <w:r w:rsidRPr="007E6DB4">
        <w:t>Entumbane, à Bulawayo, a débuté en</w:t>
      </w:r>
      <w:r w:rsidR="009451F5">
        <w:t xml:space="preserve"> </w:t>
      </w:r>
      <w:r>
        <w:t>20</w:t>
      </w:r>
      <w:r w:rsidRPr="007E6DB4">
        <w:t>22 ;</w:t>
      </w:r>
    </w:p>
    <w:p w14:paraId="3B73B0FA" w14:textId="588AE39A" w:rsidR="00B301B5" w:rsidRPr="007E6DB4" w:rsidRDefault="00B301B5" w:rsidP="008A37BB">
      <w:pPr>
        <w:pStyle w:val="SingleTxtG"/>
        <w:ind w:firstLine="567"/>
      </w:pPr>
      <w:r w:rsidRPr="007E6DB4">
        <w:t>e)</w:t>
      </w:r>
      <w:r w:rsidRPr="007E6DB4">
        <w:tab/>
        <w:t>Une ré</w:t>
      </w:r>
      <w:r>
        <w:t>forme</w:t>
      </w:r>
      <w:r w:rsidRPr="007E6DB4">
        <w:t xml:space="preserve"> de la législation est en cours </w:t>
      </w:r>
      <w:r>
        <w:t>dans le but</w:t>
      </w:r>
      <w:r w:rsidRPr="007E6DB4">
        <w:t xml:space="preserve"> de garantir l</w:t>
      </w:r>
      <w:r>
        <w:t>’</w:t>
      </w:r>
      <w:r w:rsidRPr="007E6DB4">
        <w:t>ac</w:t>
      </w:r>
      <w:r>
        <w:t>cès à la justice. Depuis le 1</w:t>
      </w:r>
      <w:r w:rsidRPr="00FF46EF">
        <w:rPr>
          <w:vertAlign w:val="superscript"/>
        </w:rPr>
        <w:t>er</w:t>
      </w:r>
      <w:r>
        <w:t> </w:t>
      </w:r>
      <w:r w:rsidRPr="007E6DB4">
        <w:t>mai</w:t>
      </w:r>
      <w:r w:rsidR="009451F5">
        <w:t xml:space="preserve"> </w:t>
      </w:r>
      <w:r>
        <w:t>20</w:t>
      </w:r>
      <w:r w:rsidRPr="007E6DB4">
        <w:t xml:space="preserve">22, le </w:t>
      </w:r>
      <w:r>
        <w:t xml:space="preserve">Gouvernement </w:t>
      </w:r>
      <w:r w:rsidRPr="007E6DB4">
        <w:t xml:space="preserve">zimbabwéen a </w:t>
      </w:r>
      <w:r>
        <w:t>instauré</w:t>
      </w:r>
      <w:r w:rsidRPr="007E6DB4">
        <w:t xml:space="preserve"> un système électronique intégré de gestion des affaires, qui permet la tenue d</w:t>
      </w:r>
      <w:r>
        <w:t>’</w:t>
      </w:r>
      <w:r w:rsidRPr="007E6DB4">
        <w:t xml:space="preserve">audiences judiciaires virtuelles et le dépôt électronique des procédures judiciaires. </w:t>
      </w:r>
      <w:r>
        <w:t xml:space="preserve">Ce </w:t>
      </w:r>
      <w:r w:rsidRPr="007E6DB4">
        <w:t xml:space="preserve">mécanisme </w:t>
      </w:r>
      <w:r>
        <w:t>garantissant</w:t>
      </w:r>
      <w:r w:rsidRPr="007E6DB4">
        <w:t xml:space="preserve"> l</w:t>
      </w:r>
      <w:r>
        <w:t>’</w:t>
      </w:r>
      <w:r w:rsidRPr="007E6DB4">
        <w:t>efficacité et l</w:t>
      </w:r>
      <w:r>
        <w:t>’</w:t>
      </w:r>
      <w:r w:rsidRPr="007E6DB4">
        <w:t>efficience de l</w:t>
      </w:r>
      <w:r>
        <w:t>’</w:t>
      </w:r>
      <w:r w:rsidRPr="007E6DB4">
        <w:t>administration de la justice</w:t>
      </w:r>
      <w:r>
        <w:t xml:space="preserve"> est l’</w:t>
      </w:r>
      <w:r w:rsidRPr="007E6DB4">
        <w:t>un des principaux avantages de cette réforme</w:t>
      </w:r>
      <w:r>
        <w:t xml:space="preserve"> et </w:t>
      </w:r>
      <w:r w:rsidRPr="007E6DB4">
        <w:t>la Cour constitutionnelle, la Cour suprême et les tribunaux du travail de l</w:t>
      </w:r>
      <w:r>
        <w:t>’</w:t>
      </w:r>
      <w:r w:rsidRPr="007E6DB4">
        <w:t>ensemble des provinces</w:t>
      </w:r>
      <w:r w:rsidRPr="00D82B7D">
        <w:t xml:space="preserve"> </w:t>
      </w:r>
      <w:r>
        <w:t>l’ont adopté dans réserve</w:t>
      </w:r>
      <w:r w:rsidRPr="007E6DB4">
        <w:t xml:space="preserve">. Le </w:t>
      </w:r>
      <w:r>
        <w:t>Gouvernement a également mis en place</w:t>
      </w:r>
      <w:r w:rsidRPr="007E6DB4">
        <w:t xml:space="preserve"> un tribunal de commerce dont la fonction pr</w:t>
      </w:r>
      <w:r>
        <w:t>emière</w:t>
      </w:r>
      <w:r w:rsidRPr="007E6DB4">
        <w:t xml:space="preserve"> est de régler rapidement les litiges commerciaux, conformément aux critères établis par la Banque mondiale, et, en facilitant encore la pratique des affaires, de contribuer à attirer les investissements locaux et étrangers.</w:t>
      </w:r>
    </w:p>
    <w:p w14:paraId="605947DA" w14:textId="373A4E01" w:rsidR="00B301B5" w:rsidRPr="007E6DB4" w:rsidRDefault="00B301B5" w:rsidP="00B301B5">
      <w:pPr>
        <w:pStyle w:val="SingleTxtG"/>
      </w:pPr>
      <w:r w:rsidRPr="007E6DB4">
        <w:t>175.</w:t>
      </w:r>
      <w:r w:rsidRPr="007E6DB4">
        <w:tab/>
        <w:t>L</w:t>
      </w:r>
      <w:r>
        <w:t>’</w:t>
      </w:r>
      <w:r w:rsidRPr="007E6DB4">
        <w:t>indépendance, l</w:t>
      </w:r>
      <w:r>
        <w:t>’</w:t>
      </w:r>
      <w:r w:rsidRPr="007E6DB4">
        <w:t>impartialité, la compétence et l</w:t>
      </w:r>
      <w:r>
        <w:t>’</w:t>
      </w:r>
      <w:r w:rsidRPr="007E6DB4">
        <w:t xml:space="preserve">inamovibilité des juges sont garanties par la Constitution, en particulier dans ses </w:t>
      </w:r>
      <w:r>
        <w:t>articles </w:t>
      </w:r>
      <w:r w:rsidRPr="007E6DB4">
        <w:t>164 et</w:t>
      </w:r>
      <w:r w:rsidR="009451F5">
        <w:t xml:space="preserve"> </w:t>
      </w:r>
      <w:r w:rsidRPr="007E6DB4">
        <w:t>180.</w:t>
      </w:r>
    </w:p>
    <w:p w14:paraId="5C2658A6" w14:textId="77777777" w:rsidR="00B301B5" w:rsidRPr="007A7A98" w:rsidRDefault="00B301B5" w:rsidP="00B301B5">
      <w:pPr>
        <w:pStyle w:val="SingleTxtG"/>
      </w:pPr>
      <w:r w:rsidRPr="007E6DB4">
        <w:t>176.</w:t>
      </w:r>
      <w:r w:rsidRPr="007E6DB4">
        <w:tab/>
      </w:r>
      <w:r w:rsidRPr="007A7A98">
        <w:rPr>
          <w:iCs/>
        </w:rPr>
        <w:t>On se bornera ici à signaler que les juges passent un entretien avant d</w:t>
      </w:r>
      <w:r>
        <w:rPr>
          <w:iCs/>
        </w:rPr>
        <w:t>’</w:t>
      </w:r>
      <w:r w:rsidRPr="007A7A98">
        <w:rPr>
          <w:iCs/>
        </w:rPr>
        <w:t xml:space="preserve">être nommés en </w:t>
      </w:r>
      <w:r>
        <w:rPr>
          <w:iCs/>
        </w:rPr>
        <w:t xml:space="preserve">application </w:t>
      </w:r>
      <w:r w:rsidRPr="007A7A98">
        <w:rPr>
          <w:iCs/>
        </w:rPr>
        <w:t>de l</w:t>
      </w:r>
      <w:r>
        <w:rPr>
          <w:iCs/>
        </w:rPr>
        <w:t>’</w:t>
      </w:r>
      <w:r w:rsidRPr="007A7A98">
        <w:rPr>
          <w:iCs/>
        </w:rPr>
        <w:t>amendement n</w:t>
      </w:r>
      <w:r w:rsidRPr="009451F5">
        <w:rPr>
          <w:iCs/>
          <w:vertAlign w:val="superscript"/>
        </w:rPr>
        <w:t>o</w:t>
      </w:r>
      <w:r w:rsidRPr="007A7A98">
        <w:rPr>
          <w:iCs/>
        </w:rPr>
        <w:t> 2 à la Constitution et de siéger pour la première fois.</w:t>
      </w:r>
    </w:p>
    <w:p w14:paraId="4623CC12" w14:textId="77777777" w:rsidR="00B301B5" w:rsidRPr="007E6DB4" w:rsidRDefault="00B301B5" w:rsidP="00B301B5">
      <w:pPr>
        <w:pStyle w:val="SingleTxtG"/>
      </w:pPr>
      <w:r w:rsidRPr="007E6DB4">
        <w:t>177.</w:t>
      </w:r>
      <w:r w:rsidRPr="007E6DB4">
        <w:tab/>
        <w:t>Partant, les dispositions susmentionnées ne s</w:t>
      </w:r>
      <w:r>
        <w:t>’</w:t>
      </w:r>
      <w:r w:rsidRPr="007E6DB4">
        <w:t>appliquent qu</w:t>
      </w:r>
      <w:r>
        <w:t>’</w:t>
      </w:r>
      <w:r w:rsidRPr="007E6DB4">
        <w:t>en cas de promotion.</w:t>
      </w:r>
    </w:p>
    <w:p w14:paraId="66589A5D" w14:textId="5B824052" w:rsidR="00B301B5" w:rsidRPr="007E6DB4" w:rsidRDefault="00B301B5" w:rsidP="00B301B5">
      <w:pPr>
        <w:pStyle w:val="SingleTxtG"/>
      </w:pPr>
      <w:r w:rsidRPr="007E6DB4">
        <w:t>178.</w:t>
      </w:r>
      <w:r w:rsidRPr="007E6DB4">
        <w:tab/>
        <w:t>Les principes d</w:t>
      </w:r>
      <w:r>
        <w:t>’</w:t>
      </w:r>
      <w:r w:rsidRPr="007E6DB4">
        <w:t>indépendance, d</w:t>
      </w:r>
      <w:r>
        <w:t>’</w:t>
      </w:r>
      <w:r w:rsidRPr="007E6DB4">
        <w:t>inamovibilité et de compétence qui s</w:t>
      </w:r>
      <w:r>
        <w:t>’</w:t>
      </w:r>
      <w:r w:rsidRPr="007E6DB4">
        <w:t>appliquent aux juges nommés en vertu de l</w:t>
      </w:r>
      <w:r>
        <w:t>’article </w:t>
      </w:r>
      <w:r w:rsidRPr="007E6DB4">
        <w:t>180</w:t>
      </w:r>
      <w:r w:rsidR="009451F5">
        <w:t xml:space="preserve"> </w:t>
      </w:r>
      <w:r>
        <w:t>(par. </w:t>
      </w:r>
      <w:r w:rsidRPr="007E6DB4">
        <w:t>4) valent aussi pour les juges nommés en vertu de l</w:t>
      </w:r>
      <w:r>
        <w:t>’article </w:t>
      </w:r>
      <w:r w:rsidRPr="007E6DB4">
        <w:t>180</w:t>
      </w:r>
      <w:r w:rsidR="009451F5">
        <w:t xml:space="preserve"> </w:t>
      </w:r>
      <w:r>
        <w:t>(par. </w:t>
      </w:r>
      <w:r w:rsidRPr="007E6DB4">
        <w:t>4</w:t>
      </w:r>
      <w:r w:rsidR="009451F5">
        <w:t> </w:t>
      </w:r>
      <w:r w:rsidRPr="007E6DB4">
        <w:t>a)).</w:t>
      </w:r>
    </w:p>
    <w:p w14:paraId="7026DB17" w14:textId="77777777" w:rsidR="00B301B5" w:rsidRPr="007E6DB4" w:rsidRDefault="00B301B5" w:rsidP="00B301B5">
      <w:pPr>
        <w:pStyle w:val="SingleTxtG"/>
      </w:pPr>
      <w:r w:rsidRPr="007E6DB4">
        <w:t>179.</w:t>
      </w:r>
      <w:r w:rsidRPr="007E6DB4">
        <w:tab/>
        <w:t>En résumé,</w:t>
      </w:r>
      <w:r>
        <w:t xml:space="preserve"> </w:t>
      </w:r>
      <w:r w:rsidRPr="007E6DB4">
        <w:t xml:space="preserve">ces principes sont garantis par la Constitution et il est du devoir de la Commission </w:t>
      </w:r>
      <w:r>
        <w:t>de se conformer</w:t>
      </w:r>
      <w:r w:rsidRPr="007E6DB4">
        <w:t xml:space="preserve"> à la Constitution.</w:t>
      </w:r>
    </w:p>
    <w:p w14:paraId="1DB0047B" w14:textId="172316D6" w:rsidR="00B301B5" w:rsidRPr="007E6DB4" w:rsidRDefault="00B301B5" w:rsidP="009451F5">
      <w:pPr>
        <w:pStyle w:val="H1G"/>
      </w:pPr>
      <w:bookmarkStart w:id="32" w:name="_Toc105405790"/>
      <w:r w:rsidRPr="007E6DB4">
        <w:tab/>
      </w:r>
      <w:r w:rsidRPr="007E6DB4">
        <w:tab/>
        <w:t>Traitement des étrangers, notamment des migrants, des réfugiés et des</w:t>
      </w:r>
      <w:r w:rsidR="009451F5">
        <w:t> </w:t>
      </w:r>
      <w:r w:rsidRPr="007E6DB4">
        <w:t>demandeurs d</w:t>
      </w:r>
      <w:r>
        <w:t>’</w:t>
      </w:r>
      <w:r w:rsidRPr="007E6DB4">
        <w:t>asile (art.</w:t>
      </w:r>
      <w:r w:rsidR="009451F5">
        <w:t> </w:t>
      </w:r>
      <w:r w:rsidRPr="007E6DB4">
        <w:t>7, 9, 12, 13 et 24)</w:t>
      </w:r>
      <w:bookmarkEnd w:id="32"/>
    </w:p>
    <w:p w14:paraId="04A8B7BB" w14:textId="65AF19A4" w:rsidR="00B301B5" w:rsidRPr="007E6DB4" w:rsidRDefault="00B301B5" w:rsidP="00B301B5">
      <w:pPr>
        <w:pStyle w:val="SingleTxtG"/>
      </w:pPr>
      <w:r w:rsidRPr="007E6DB4">
        <w:t>180.</w:t>
      </w:r>
      <w:r w:rsidRPr="007E6DB4">
        <w:tab/>
        <w:t>En ce qui concerne les conditions d</w:t>
      </w:r>
      <w:r>
        <w:t>’</w:t>
      </w:r>
      <w:r w:rsidRPr="007E6DB4">
        <w:t>admission des non-ressortissants, tous les demandeurs d</w:t>
      </w:r>
      <w:r>
        <w:t>’</w:t>
      </w:r>
      <w:r w:rsidRPr="007E6DB4">
        <w:t>asile sont autorisés à entrer sur le territoire de l</w:t>
      </w:r>
      <w:r>
        <w:t>’</w:t>
      </w:r>
      <w:r w:rsidRPr="007E6DB4">
        <w:t>État sans risque</w:t>
      </w:r>
      <w:r>
        <w:t>r</w:t>
      </w:r>
      <w:r w:rsidRPr="007E6DB4">
        <w:t xml:space="preserve"> d</w:t>
      </w:r>
      <w:r>
        <w:t>’être refoulés</w:t>
      </w:r>
      <w:r w:rsidRPr="007E6DB4">
        <w:t xml:space="preserve">, </w:t>
      </w:r>
      <w:r>
        <w:t>essentiell</w:t>
      </w:r>
      <w:r w:rsidRPr="007E6DB4">
        <w:t>ement au titre du droit international coutumier, car</w:t>
      </w:r>
      <w:r>
        <w:t xml:space="preserve"> l’on considère que</w:t>
      </w:r>
      <w:r w:rsidRPr="007E6DB4">
        <w:t xml:space="preserve"> leur vie </w:t>
      </w:r>
      <w:r>
        <w:t>serait en danger</w:t>
      </w:r>
      <w:r w:rsidRPr="007E6DB4">
        <w:t xml:space="preserve"> s</w:t>
      </w:r>
      <w:r>
        <w:t>’</w:t>
      </w:r>
      <w:r w:rsidRPr="007E6DB4">
        <w:t xml:space="preserve">ils </w:t>
      </w:r>
      <w:r>
        <w:t>étaie</w:t>
      </w:r>
      <w:r w:rsidRPr="007E6DB4">
        <w:t>nt contraints de retourner dans leur pays d</w:t>
      </w:r>
      <w:r>
        <w:t>’</w:t>
      </w:r>
      <w:r w:rsidRPr="007E6DB4">
        <w:t>origine. Ces</w:t>
      </w:r>
      <w:r w:rsidR="009451F5">
        <w:t> </w:t>
      </w:r>
      <w:r w:rsidRPr="007E6DB4">
        <w:t xml:space="preserve">conditions sont conformes aux dispositions de la Convention </w:t>
      </w:r>
      <w:r>
        <w:t>de</w:t>
      </w:r>
      <w:r w:rsidR="009451F5">
        <w:t xml:space="preserve"> </w:t>
      </w:r>
      <w:r>
        <w:t>19</w:t>
      </w:r>
      <w:r w:rsidRPr="007E6DB4">
        <w:t xml:space="preserve">51 relative au statut des réfugiés et de son protocole entré en vigueur </w:t>
      </w:r>
      <w:r>
        <w:t>en</w:t>
      </w:r>
      <w:r w:rsidR="009451F5">
        <w:t xml:space="preserve"> </w:t>
      </w:r>
      <w:r>
        <w:t>19</w:t>
      </w:r>
      <w:r w:rsidRPr="007E6DB4">
        <w:t>67.</w:t>
      </w:r>
    </w:p>
    <w:p w14:paraId="579D3AA1" w14:textId="49712D6E" w:rsidR="00B301B5" w:rsidRPr="007E6DB4" w:rsidRDefault="00B301B5" w:rsidP="00B301B5">
      <w:pPr>
        <w:pStyle w:val="SingleTxtG"/>
      </w:pPr>
      <w:r w:rsidRPr="007E6DB4">
        <w:t>181.</w:t>
      </w:r>
      <w:r w:rsidRPr="007E6DB4">
        <w:tab/>
        <w:t>Aussi, dans le cadre des dispositions de la loi sur les réfugiés</w:t>
      </w:r>
      <w:r>
        <w:t xml:space="preserve"> [</w:t>
      </w:r>
      <w:r w:rsidRPr="00F70735">
        <w:rPr>
          <w:i/>
        </w:rPr>
        <w:t>chapitre 4:03</w:t>
      </w:r>
      <w:r>
        <w:t>]</w:t>
      </w:r>
      <w:r w:rsidRPr="007E6DB4">
        <w:t>, tous les demandeurs d</w:t>
      </w:r>
      <w:r>
        <w:t>’</w:t>
      </w:r>
      <w:r w:rsidRPr="007E6DB4">
        <w:t xml:space="preserve">asile sont admis et dirigés vers le camp de réfugiés de Tongogara pour </w:t>
      </w:r>
      <w:r>
        <w:t>y</w:t>
      </w:r>
      <w:r w:rsidR="009451F5">
        <w:t> </w:t>
      </w:r>
      <w:r>
        <w:t xml:space="preserve">bénéficier </w:t>
      </w:r>
      <w:r w:rsidRPr="007E6DB4">
        <w:t>d</w:t>
      </w:r>
      <w:r>
        <w:t>’</w:t>
      </w:r>
      <w:r w:rsidRPr="007E6DB4">
        <w:t xml:space="preserve">autres </w:t>
      </w:r>
      <w:r>
        <w:t>mesures</w:t>
      </w:r>
      <w:r w:rsidRPr="007E6DB4">
        <w:t xml:space="preserve"> de protection, mais sont séparés des réfugiés. Actuellement, environ 15 405 réfugiés et demandeurs d</w:t>
      </w:r>
      <w:r>
        <w:t>’</w:t>
      </w:r>
      <w:r w:rsidRPr="007E6DB4">
        <w:t xml:space="preserve">asile se trouvent sur le territoire </w:t>
      </w:r>
      <w:r>
        <w:t>zimbabwéen</w:t>
      </w:r>
      <w:r w:rsidRPr="007E6DB4">
        <w:t>.</w:t>
      </w:r>
    </w:p>
    <w:p w14:paraId="45DF0715" w14:textId="67CD1A59" w:rsidR="00B301B5" w:rsidRPr="007E6DB4" w:rsidRDefault="00B301B5" w:rsidP="00B301B5">
      <w:pPr>
        <w:pStyle w:val="SingleTxtG"/>
      </w:pPr>
      <w:r w:rsidRPr="007E6DB4">
        <w:t>182.</w:t>
      </w:r>
      <w:r w:rsidRPr="007E6DB4">
        <w:tab/>
      </w:r>
      <w:r>
        <w:t>Pour ce qui est du</w:t>
      </w:r>
      <w:r w:rsidRPr="007E6DB4">
        <w:t xml:space="preserve"> régime de protection internationale des réfugiés, tous les demandeurs d</w:t>
      </w:r>
      <w:r>
        <w:t>’</w:t>
      </w:r>
      <w:r w:rsidRPr="007E6DB4">
        <w:t>asile déboutés et ceux qui ont cessé d</w:t>
      </w:r>
      <w:r>
        <w:t>’</w:t>
      </w:r>
      <w:r w:rsidRPr="007E6DB4">
        <w:t>être des réfugiés du fait d</w:t>
      </w:r>
      <w:r>
        <w:t>’</w:t>
      </w:r>
      <w:r w:rsidRPr="007E6DB4">
        <w:t>une évolution des c</w:t>
      </w:r>
      <w:r>
        <w:t>irc</w:t>
      </w:r>
      <w:r w:rsidRPr="007E6DB4">
        <w:t>onstances peuvent être autorisés à quitter le pays dans un délai de trois mois. En vertu de l</w:t>
      </w:r>
      <w:r>
        <w:t>’article </w:t>
      </w:r>
      <w:r w:rsidRPr="007E6DB4">
        <w:t>8</w:t>
      </w:r>
      <w:r w:rsidR="009451F5">
        <w:t xml:space="preserve"> </w:t>
      </w:r>
      <w:r>
        <w:t>(par. </w:t>
      </w:r>
      <w:r w:rsidRPr="007E6DB4">
        <w:t>6) de la loi sur l</w:t>
      </w:r>
      <w:r>
        <w:t>’</w:t>
      </w:r>
      <w:r w:rsidRPr="007E6DB4">
        <w:t>immigration, un étranger expulsé du Zimbabwe ne peut quitter le territoire tant qu</w:t>
      </w:r>
      <w:r>
        <w:t>’</w:t>
      </w:r>
      <w:r w:rsidRPr="007E6DB4">
        <w:t>il n</w:t>
      </w:r>
      <w:r>
        <w:t>’</w:t>
      </w:r>
      <w:r w:rsidRPr="007E6DB4">
        <w:t>a pas été statué sur son recours. Toutefois, s</w:t>
      </w:r>
      <w:r>
        <w:t>’</w:t>
      </w:r>
      <w:r w:rsidRPr="007E6DB4">
        <w:t xml:space="preserve">il se voit débouté, </w:t>
      </w:r>
      <w:r>
        <w:t>un</w:t>
      </w:r>
      <w:r w:rsidRPr="007E6DB4">
        <w:t xml:space="preserve"> requérant est tenu de quitter le pays vers la destination de son choix dans un délai de trois mois à compter de la date de la décision relative à son recours.</w:t>
      </w:r>
    </w:p>
    <w:p w14:paraId="181F8D3E" w14:textId="2981FD31" w:rsidR="00B301B5" w:rsidRPr="007E6DB4" w:rsidRDefault="00B301B5" w:rsidP="00B301B5">
      <w:pPr>
        <w:pStyle w:val="SingleTxtG"/>
      </w:pPr>
      <w:r w:rsidRPr="007E6DB4">
        <w:t>183.</w:t>
      </w:r>
      <w:r w:rsidRPr="007E6DB4">
        <w:tab/>
        <w:t xml:space="preserve">Le </w:t>
      </w:r>
      <w:r>
        <w:t xml:space="preserve">Gouvernement </w:t>
      </w:r>
      <w:r w:rsidRPr="007E6DB4">
        <w:t>zimbabwéen autorise l</w:t>
      </w:r>
      <w:r>
        <w:t>’</w:t>
      </w:r>
      <w:r w:rsidRPr="007E6DB4">
        <w:t>enregistrement des naissances de tous les enfants nés a</w:t>
      </w:r>
      <w:r>
        <w:t>u Zimbabwe, quelle que soit la nationali</w:t>
      </w:r>
      <w:r w:rsidRPr="007E6DB4">
        <w:t>té de leurs parents, et ces enfants ont également accès aux soins de santé, à l</w:t>
      </w:r>
      <w:r>
        <w:t>’</w:t>
      </w:r>
      <w:r w:rsidRPr="007E6DB4">
        <w:t xml:space="preserve">éducation et aux autres services sociaux. En outre, la circulaire </w:t>
      </w:r>
      <w:r>
        <w:t>n</w:t>
      </w:r>
      <w:r w:rsidRPr="009451F5">
        <w:rPr>
          <w:vertAlign w:val="superscript"/>
        </w:rPr>
        <w:t>o</w:t>
      </w:r>
      <w:r>
        <w:t> </w:t>
      </w:r>
      <w:r w:rsidRPr="007E6DB4">
        <w:t>1 de</w:t>
      </w:r>
      <w:r w:rsidR="009451F5">
        <w:t xml:space="preserve"> </w:t>
      </w:r>
      <w:r>
        <w:t>20</w:t>
      </w:r>
      <w:r w:rsidRPr="007E6DB4">
        <w:t>07 dispose qu</w:t>
      </w:r>
      <w:r>
        <w:t>’aucun établissement de soins n’est autorisé à</w:t>
      </w:r>
      <w:r w:rsidRPr="007E6DB4">
        <w:t xml:space="preserve"> facturer l</w:t>
      </w:r>
      <w:r>
        <w:t>’</w:t>
      </w:r>
      <w:r w:rsidRPr="007E6DB4">
        <w:t>accès des enfants aux services de santé.</w:t>
      </w:r>
    </w:p>
    <w:p w14:paraId="0D7A4A7C" w14:textId="40667099" w:rsidR="00B301B5" w:rsidRPr="007E6DB4" w:rsidRDefault="00B301B5" w:rsidP="009451F5">
      <w:pPr>
        <w:pStyle w:val="H1G"/>
      </w:pPr>
      <w:bookmarkStart w:id="33" w:name="_Toc105405791"/>
      <w:r w:rsidRPr="007E6DB4">
        <w:tab/>
      </w:r>
      <w:r w:rsidRPr="007E6DB4">
        <w:tab/>
        <w:t>Droit à la vie privée (art.</w:t>
      </w:r>
      <w:r w:rsidR="009451F5">
        <w:t> </w:t>
      </w:r>
      <w:r w:rsidRPr="007E6DB4">
        <w:t>17)</w:t>
      </w:r>
      <w:bookmarkEnd w:id="33"/>
    </w:p>
    <w:p w14:paraId="27882B0D" w14:textId="33E83FC0" w:rsidR="00B301B5" w:rsidRPr="007E6DB4" w:rsidRDefault="00B301B5" w:rsidP="00B301B5">
      <w:pPr>
        <w:pStyle w:val="SingleTxtG"/>
      </w:pPr>
      <w:r w:rsidRPr="007E6DB4">
        <w:t>184.</w:t>
      </w:r>
      <w:r w:rsidRPr="007E6DB4">
        <w:tab/>
        <w:t>En donnant effet à l</w:t>
      </w:r>
      <w:r>
        <w:t>’article </w:t>
      </w:r>
      <w:r w:rsidRPr="007E6DB4">
        <w:t>17 du Pacte, l</w:t>
      </w:r>
      <w:r>
        <w:t>’article </w:t>
      </w:r>
      <w:r w:rsidRPr="007E6DB4">
        <w:t>57 de la Constitution consacre un droit à la vie privée exprès et opposable. Il dispose que toute personne a droit au respect de sa vie privée, ce qui comprend le droit à ce que nul ne pénètre dans son domicile, ses locaux ou autres propriétés sans son autorisation</w:t>
      </w:r>
      <w:r>
        <w:t>,</w:t>
      </w:r>
      <w:r w:rsidRPr="007E6DB4">
        <w:t xml:space="preserve"> le droit à ne subir ni fouille à corps</w:t>
      </w:r>
      <w:r>
        <w:t>, ni perquisition de son</w:t>
      </w:r>
      <w:r w:rsidRPr="007E6DB4">
        <w:t xml:space="preserve"> domicile, de </w:t>
      </w:r>
      <w:r>
        <w:t>se</w:t>
      </w:r>
      <w:r w:rsidRPr="007E6DB4">
        <w:t xml:space="preserve">s locaux ou de </w:t>
      </w:r>
      <w:r>
        <w:t>se</w:t>
      </w:r>
      <w:r w:rsidRPr="007E6DB4">
        <w:t>s propriétés</w:t>
      </w:r>
      <w:r>
        <w:t>,</w:t>
      </w:r>
      <w:r w:rsidRPr="007E6DB4">
        <w:t xml:space="preserve"> le droit à ne pas voir ses biens saisis</w:t>
      </w:r>
      <w:r>
        <w:t xml:space="preserve"> et</w:t>
      </w:r>
      <w:r w:rsidRPr="007E6DB4">
        <w:t xml:space="preserve"> le droit au respect de la confidentialité de </w:t>
      </w:r>
      <w:r>
        <w:t>ses</w:t>
      </w:r>
      <w:r w:rsidRPr="007E6DB4">
        <w:t xml:space="preserve"> communications</w:t>
      </w:r>
      <w:r>
        <w:t xml:space="preserve"> et de son</w:t>
      </w:r>
      <w:r w:rsidRPr="007E6DB4">
        <w:t xml:space="preserve"> état de santé.</w:t>
      </w:r>
    </w:p>
    <w:p w14:paraId="2DE84773" w14:textId="77777777" w:rsidR="00B301B5" w:rsidRPr="007E6DB4" w:rsidRDefault="00B301B5" w:rsidP="00B301B5">
      <w:pPr>
        <w:pStyle w:val="SingleTxtG"/>
      </w:pPr>
      <w:r w:rsidRPr="007E6DB4">
        <w:t>185.</w:t>
      </w:r>
      <w:r w:rsidRPr="007E6DB4">
        <w:tab/>
        <w:t xml:space="preserve">La Constitution consacre en outre le droit à la dignité humaine. Ainsi, son </w:t>
      </w:r>
      <w:r>
        <w:t>article </w:t>
      </w:r>
      <w:r w:rsidRPr="007E6DB4">
        <w:t xml:space="preserve">51 dispose que toute personne </w:t>
      </w:r>
      <w:r>
        <w:t>jouit</w:t>
      </w:r>
      <w:r w:rsidRPr="007E6DB4">
        <w:t xml:space="preserve"> </w:t>
      </w:r>
      <w:r>
        <w:t>d’</w:t>
      </w:r>
      <w:r w:rsidRPr="007E6DB4">
        <w:t>une dignité intrinsèque d</w:t>
      </w:r>
      <w:r>
        <w:t>ans sa vie privée et publique, et du</w:t>
      </w:r>
      <w:r w:rsidRPr="007E6DB4">
        <w:t xml:space="preserve"> droit </w:t>
      </w:r>
      <w:r>
        <w:t>à</w:t>
      </w:r>
      <w:r w:rsidRPr="007E6DB4">
        <w:t xml:space="preserve"> voir cette dignité respectée et protégée</w:t>
      </w:r>
      <w:r>
        <w:t>.</w:t>
      </w:r>
    </w:p>
    <w:p w14:paraId="4309C352" w14:textId="5D826601" w:rsidR="00B301B5" w:rsidRPr="007E6DB4" w:rsidRDefault="00B301B5" w:rsidP="00B301B5">
      <w:pPr>
        <w:pStyle w:val="SingleTxtG"/>
      </w:pPr>
      <w:r w:rsidRPr="007E6DB4">
        <w:t>186.</w:t>
      </w:r>
      <w:r w:rsidRPr="007E6DB4">
        <w:tab/>
        <w:t>Pourtant, le droit à la vie privée n</w:t>
      </w:r>
      <w:r>
        <w:t>’</w:t>
      </w:r>
      <w:r w:rsidRPr="007E6DB4">
        <w:t>est pas absolu et peut être restreint en vertu de l</w:t>
      </w:r>
      <w:r>
        <w:t>’article </w:t>
      </w:r>
      <w:r w:rsidRPr="007E6DB4">
        <w:t>86 de la Constitution, qui</w:t>
      </w:r>
      <w:r>
        <w:t xml:space="preserve"> </w:t>
      </w:r>
      <w:r w:rsidRPr="007E6DB4">
        <w:t xml:space="preserve">dispose que les libertés et les droits ne peuvent être restreints </w:t>
      </w:r>
      <w:r>
        <w:t>que</w:t>
      </w:r>
      <w:r w:rsidRPr="007E6DB4">
        <w:t xml:space="preserve"> dans la mesure où la restriction s</w:t>
      </w:r>
      <w:r>
        <w:t>’</w:t>
      </w:r>
      <w:r w:rsidRPr="007E6DB4">
        <w:t>avère juste, raisonnable, nécessaire et justifiée dans une société démocratique fondée sur l</w:t>
      </w:r>
      <w:r>
        <w:t>’</w:t>
      </w:r>
      <w:r w:rsidRPr="007E6DB4">
        <w:t>ouverture, la justice, la dignité humaine, l</w:t>
      </w:r>
      <w:r>
        <w:t>’</w:t>
      </w:r>
      <w:r w:rsidRPr="007E6DB4">
        <w:t xml:space="preserve">égalité et la liberté, compte tenu de tous les éléments pertinents, </w:t>
      </w:r>
      <w:r>
        <w:t>dont</w:t>
      </w:r>
      <w:r w:rsidRPr="007E6DB4">
        <w:t xml:space="preserve"> </w:t>
      </w:r>
      <w:r>
        <w:t>l</w:t>
      </w:r>
      <w:r w:rsidRPr="007E6DB4">
        <w:t>a finalité de la restriction, en</w:t>
      </w:r>
      <w:r w:rsidR="009451F5">
        <w:t> </w:t>
      </w:r>
      <w:r w:rsidRPr="007E6DB4">
        <w:t>particulier si celle-ci est nécessaire dans l</w:t>
      </w:r>
      <w:r>
        <w:t>’</w:t>
      </w:r>
      <w:r w:rsidRPr="007E6DB4">
        <w:t>intérêt de la défense nationale, de la sûreté publique, de l</w:t>
      </w:r>
      <w:r>
        <w:t>’</w:t>
      </w:r>
      <w:r w:rsidRPr="007E6DB4">
        <w:t>ordre public, des bonnes mœurs, de la santé publique, de l</w:t>
      </w:r>
      <w:r>
        <w:t>’</w:t>
      </w:r>
      <w:r w:rsidRPr="007E6DB4">
        <w:t>aménagement urbain ou régional ou de l</w:t>
      </w:r>
      <w:r>
        <w:t>’</w:t>
      </w:r>
      <w:r w:rsidRPr="007E6DB4">
        <w:t>intérêt général</w:t>
      </w:r>
      <w:r>
        <w:t>.</w:t>
      </w:r>
    </w:p>
    <w:p w14:paraId="6896F1A2" w14:textId="6E90140B" w:rsidR="00B301B5" w:rsidRPr="007E6DB4" w:rsidRDefault="00B301B5" w:rsidP="00B301B5">
      <w:pPr>
        <w:pStyle w:val="SingleTxtG"/>
      </w:pPr>
      <w:r w:rsidRPr="007E6DB4">
        <w:t>187.</w:t>
      </w:r>
      <w:r w:rsidRPr="007E6DB4">
        <w:tab/>
        <w:t>La protection de la vie privée fait l</w:t>
      </w:r>
      <w:r>
        <w:t>’</w:t>
      </w:r>
      <w:r w:rsidRPr="007E6DB4">
        <w:t>objet de diverses lois nationales, dont la loi relative à la procédure pénale et à l</w:t>
      </w:r>
      <w:r>
        <w:t>’</w:t>
      </w:r>
      <w:r w:rsidRPr="007E6DB4">
        <w:t xml:space="preserve">administration de la preuve, le </w:t>
      </w:r>
      <w:r>
        <w:t>Code pénal</w:t>
      </w:r>
      <w:r w:rsidRPr="007E6DB4">
        <w:t>, la loi encadrant l</w:t>
      </w:r>
      <w:r>
        <w:t>’</w:t>
      </w:r>
      <w:r w:rsidRPr="007E6DB4">
        <w:t>interception des communications [</w:t>
      </w:r>
      <w:r>
        <w:rPr>
          <w:i/>
          <w:iCs/>
        </w:rPr>
        <w:t>chapitre </w:t>
      </w:r>
      <w:r w:rsidRPr="007E6DB4">
        <w:rPr>
          <w:i/>
          <w:iCs/>
        </w:rPr>
        <w:t>11:20</w:t>
      </w:r>
      <w:r w:rsidRPr="007E6DB4">
        <w:t xml:space="preserve">] et la </w:t>
      </w:r>
      <w:r>
        <w:t>lo</w:t>
      </w:r>
      <w:r w:rsidRPr="007E6DB4">
        <w:t>i sur la liberté d</w:t>
      </w:r>
      <w:r>
        <w:t>’</w:t>
      </w:r>
      <w:r w:rsidRPr="007E6DB4">
        <w:t>information [</w:t>
      </w:r>
      <w:r>
        <w:rPr>
          <w:i/>
          <w:iCs/>
        </w:rPr>
        <w:t>chapitre </w:t>
      </w:r>
      <w:r w:rsidRPr="007E6DB4">
        <w:rPr>
          <w:i/>
          <w:iCs/>
        </w:rPr>
        <w:t>10:33</w:t>
      </w:r>
      <w:r w:rsidRPr="007E6DB4">
        <w:t>].</w:t>
      </w:r>
    </w:p>
    <w:p w14:paraId="01C0D3AF" w14:textId="77777777" w:rsidR="00B301B5" w:rsidRPr="007E6DB4" w:rsidRDefault="00B301B5" w:rsidP="00B301B5">
      <w:pPr>
        <w:pStyle w:val="SingleTxtG"/>
      </w:pPr>
      <w:r w:rsidRPr="007E6DB4">
        <w:t>188.</w:t>
      </w:r>
      <w:r w:rsidRPr="007E6DB4">
        <w:tab/>
        <w:t>La loi sur la protection des données, récemment adoptée, regroupe les infractions liées à la cybercriminalité et prévoit la protection des données en tenant dûment compte de la Déclaration</w:t>
      </w:r>
      <w:r>
        <w:t xml:space="preserve"> </w:t>
      </w:r>
      <w:r w:rsidRPr="007E6DB4">
        <w:t>des droits figurant dans la Constitution et de l</w:t>
      </w:r>
      <w:r>
        <w:t>’</w:t>
      </w:r>
      <w:r w:rsidRPr="007E6DB4">
        <w:t>intérêt public et national. Elle porte</w:t>
      </w:r>
      <w:r>
        <w:t xml:space="preserve"> </w:t>
      </w:r>
      <w:r w:rsidRPr="007E6DB4">
        <w:t>également création d</w:t>
      </w:r>
      <w:r>
        <w:t>’</w:t>
      </w:r>
      <w:r w:rsidRPr="007E6DB4">
        <w:t xml:space="preserve">un </w:t>
      </w:r>
      <w:r>
        <w:rPr>
          <w:bCs/>
        </w:rPr>
        <w:t>c</w:t>
      </w:r>
      <w:r w:rsidRPr="00FB4E1C">
        <w:rPr>
          <w:bCs/>
        </w:rPr>
        <w:t xml:space="preserve">entre </w:t>
      </w:r>
      <w:r>
        <w:rPr>
          <w:bCs/>
        </w:rPr>
        <w:t xml:space="preserve">national </w:t>
      </w:r>
      <w:r w:rsidRPr="00FB4E1C">
        <w:rPr>
          <w:bCs/>
        </w:rPr>
        <w:t>de cybersécurité</w:t>
      </w:r>
      <w:r w:rsidRPr="007E6DB4">
        <w:rPr>
          <w:b/>
          <w:bCs/>
        </w:rPr>
        <w:t xml:space="preserve"> </w:t>
      </w:r>
      <w:r w:rsidRPr="007E6DB4">
        <w:t xml:space="preserve">et </w:t>
      </w:r>
      <w:r>
        <w:t>d’</w:t>
      </w:r>
      <w:r w:rsidRPr="007E6DB4">
        <w:t>une autorité de protection des données, et définit</w:t>
      </w:r>
      <w:r>
        <w:t xml:space="preserve"> </w:t>
      </w:r>
      <w:r w:rsidRPr="007E6DB4">
        <w:t>les modalités des enquêtes</w:t>
      </w:r>
      <w:r>
        <w:t>,</w:t>
      </w:r>
      <w:r w:rsidRPr="007E6DB4">
        <w:t xml:space="preserve"> de la collecte d</w:t>
      </w:r>
      <w:r>
        <w:t>’</w:t>
      </w:r>
      <w:r w:rsidRPr="007E6DB4">
        <w:t xml:space="preserve">éléments de preuve relatifs à la cybercriminalité et </w:t>
      </w:r>
      <w:r>
        <w:t xml:space="preserve">du </w:t>
      </w:r>
      <w:r w:rsidRPr="007E6DB4">
        <w:t>traitement d</w:t>
      </w:r>
      <w:r>
        <w:t xml:space="preserve">es </w:t>
      </w:r>
      <w:r w:rsidRPr="007E6DB4">
        <w:t>affaires concernant la collecte non autorisée ou la violation de données, en prévoyant l</w:t>
      </w:r>
      <w:r>
        <w:t>’</w:t>
      </w:r>
      <w:r w:rsidRPr="007E6DB4">
        <w:t>admissibilité de preuves électroniques pour ces infractions. Elle permettra de créer un environnement économique axé sur la technologie et encouragera les innovations technologiques et leur utilisation légale.</w:t>
      </w:r>
    </w:p>
    <w:p w14:paraId="5D858F67" w14:textId="3032926F" w:rsidR="00B301B5" w:rsidRPr="007E6DB4" w:rsidRDefault="00B301B5" w:rsidP="00B301B5">
      <w:pPr>
        <w:pStyle w:val="SingleTxtG"/>
      </w:pPr>
      <w:r w:rsidRPr="007E6DB4">
        <w:t>189.</w:t>
      </w:r>
      <w:r w:rsidRPr="007E6DB4">
        <w:tab/>
        <w:t xml:space="preserve">Le </w:t>
      </w:r>
      <w:r>
        <w:t xml:space="preserve">Gouvernement </w:t>
      </w:r>
      <w:r w:rsidRPr="007E6DB4">
        <w:t>zimbabwéen n</w:t>
      </w:r>
      <w:r>
        <w:t>’</w:t>
      </w:r>
      <w:r w:rsidRPr="007E6DB4">
        <w:t>a connaissance d</w:t>
      </w:r>
      <w:r>
        <w:t>’</w:t>
      </w:r>
      <w:r w:rsidRPr="007E6DB4">
        <w:t>aucune allégation de surveillance ciblée d</w:t>
      </w:r>
      <w:r>
        <w:t>’</w:t>
      </w:r>
      <w:r w:rsidRPr="007E6DB4">
        <w:t xml:space="preserve">opposants politiques ou de détracteurs du </w:t>
      </w:r>
      <w:r>
        <w:t xml:space="preserve">Gouvernement </w:t>
      </w:r>
      <w:r w:rsidRPr="007E6DB4">
        <w:t>qui outrepasserait le cadre du maintien normal de l</w:t>
      </w:r>
      <w:r>
        <w:t>’</w:t>
      </w:r>
      <w:r w:rsidRPr="007E6DB4">
        <w:t>ordre et de la sécurité publique et des mesures de préventi</w:t>
      </w:r>
      <w:r>
        <w:t>on de la criminalité</w:t>
      </w:r>
      <w:r w:rsidRPr="007E6DB4">
        <w:t>. En tout état de cause, les lois réglementant l</w:t>
      </w:r>
      <w:r>
        <w:t>’</w:t>
      </w:r>
      <w:r w:rsidRPr="007E6DB4">
        <w:t>interception des communications comportent une procédure de réclamation permettant à un particulier d</w:t>
      </w:r>
      <w:r>
        <w:t>’e</w:t>
      </w:r>
      <w:r w:rsidR="009451F5">
        <w:t>n</w:t>
      </w:r>
      <w:r>
        <w:t xml:space="preserve"> </w:t>
      </w:r>
      <w:r w:rsidRPr="007E6DB4">
        <w:t>contester le bien</w:t>
      </w:r>
      <w:r w:rsidR="009451F5">
        <w:noBreakHyphen/>
      </w:r>
      <w:r w:rsidRPr="007E6DB4">
        <w:t>fondé devant les tribunaux. À ce jour, aucune action en justice n</w:t>
      </w:r>
      <w:r>
        <w:t>’</w:t>
      </w:r>
      <w:r w:rsidRPr="007E6DB4">
        <w:t>a été intentée pour une affaire de cet ordre.</w:t>
      </w:r>
    </w:p>
    <w:p w14:paraId="67DB506A" w14:textId="6DA7ADD8" w:rsidR="00B301B5" w:rsidRPr="007E6DB4" w:rsidRDefault="00B301B5" w:rsidP="00B301B5">
      <w:pPr>
        <w:pStyle w:val="H1G"/>
      </w:pPr>
      <w:bookmarkStart w:id="34" w:name="_Toc105405792"/>
      <w:r w:rsidRPr="007E6DB4">
        <w:tab/>
      </w:r>
      <w:r w:rsidRPr="007E6DB4">
        <w:tab/>
      </w:r>
      <w:r w:rsidRPr="007E6DB4">
        <w:rPr>
          <w:bCs/>
        </w:rPr>
        <w:t>Droit</w:t>
      </w:r>
      <w:r>
        <w:rPr>
          <w:bCs/>
        </w:rPr>
        <w:t xml:space="preserve"> </w:t>
      </w:r>
      <w:r w:rsidRPr="007E6DB4">
        <w:rPr>
          <w:bCs/>
        </w:rPr>
        <w:t>à la liberté de religion (art.</w:t>
      </w:r>
      <w:r w:rsidR="009451F5">
        <w:rPr>
          <w:bCs/>
        </w:rPr>
        <w:t> </w:t>
      </w:r>
      <w:r w:rsidRPr="007E6DB4">
        <w:rPr>
          <w:bCs/>
        </w:rPr>
        <w:t>18)</w:t>
      </w:r>
      <w:bookmarkEnd w:id="34"/>
    </w:p>
    <w:p w14:paraId="63A8D5DC" w14:textId="2CEA13C0" w:rsidR="00B301B5" w:rsidRPr="007E6DB4" w:rsidRDefault="00B301B5" w:rsidP="00B301B5">
      <w:pPr>
        <w:pStyle w:val="SingleTxtG"/>
      </w:pPr>
      <w:r w:rsidRPr="007E6DB4">
        <w:t>190.</w:t>
      </w:r>
      <w:r w:rsidRPr="007E6DB4">
        <w:tab/>
        <w:t>L</w:t>
      </w:r>
      <w:r>
        <w:t>’article </w:t>
      </w:r>
      <w:r w:rsidRPr="007E6DB4">
        <w:t>60</w:t>
      </w:r>
      <w:r w:rsidR="009451F5">
        <w:t xml:space="preserve"> </w:t>
      </w:r>
      <w:r>
        <w:t>(par. </w:t>
      </w:r>
      <w:r w:rsidRPr="007E6DB4">
        <w:t>1) de la Constitution consacre la liberté de conscience, qui comprend la liberté de pensée, d</w:t>
      </w:r>
      <w:r>
        <w:t>’</w:t>
      </w:r>
      <w:r w:rsidRPr="007E6DB4">
        <w:t>opinion, de religion et de conviction, ainsi que la liberté de pratiquer sa religion ou ses convictions et de propager et d</w:t>
      </w:r>
      <w:r>
        <w:t>’</w:t>
      </w:r>
      <w:r w:rsidRPr="007E6DB4">
        <w:t>exprimer sa pensée ou son opinion,</w:t>
      </w:r>
      <w:r>
        <w:t xml:space="preserve"> </w:t>
      </w:r>
      <w:r w:rsidRPr="007E6DB4">
        <w:t>en public comme en privé, seul ou avec d</w:t>
      </w:r>
      <w:r>
        <w:t>’</w:t>
      </w:r>
      <w:r w:rsidRPr="007E6DB4">
        <w:t>autres.</w:t>
      </w:r>
    </w:p>
    <w:p w14:paraId="5F215394" w14:textId="655EDB0A" w:rsidR="00B301B5" w:rsidRPr="007E6DB4" w:rsidRDefault="00B301B5" w:rsidP="00B301B5">
      <w:pPr>
        <w:pStyle w:val="SingleTxtG"/>
      </w:pPr>
      <w:r w:rsidRPr="007E6DB4">
        <w:t>191.</w:t>
      </w:r>
      <w:r w:rsidRPr="007E6DB4">
        <w:tab/>
        <w:t>En ce qui concerne le statut et la situation juridique des objecteurs de conscience, la loi dispose que nul ne peut être contraint de prêter un serment contraire à sa religion ou à ses convictions ou d</w:t>
      </w:r>
      <w:r>
        <w:t>’</w:t>
      </w:r>
      <w:r w:rsidRPr="007E6DB4">
        <w:t>une manière contraire à sa religion ou à ses convictions, ce qui inclut le refus d</w:t>
      </w:r>
      <w:r>
        <w:t>’</w:t>
      </w:r>
      <w:r w:rsidRPr="007E6DB4">
        <w:t xml:space="preserve">une vaccination </w:t>
      </w:r>
      <w:r>
        <w:t xml:space="preserve">non </w:t>
      </w:r>
      <w:r w:rsidRPr="007E6DB4">
        <w:t>obligatoire, y</w:t>
      </w:r>
      <w:r w:rsidR="009451F5">
        <w:t> </w:t>
      </w:r>
      <w:r w:rsidRPr="007E6DB4">
        <w:t xml:space="preserve">compris contre la COVID-19. </w:t>
      </w:r>
    </w:p>
    <w:p w14:paraId="1C903BDF" w14:textId="77777777" w:rsidR="00B301B5" w:rsidRPr="007E6DB4" w:rsidRDefault="00B301B5" w:rsidP="00B301B5">
      <w:pPr>
        <w:pStyle w:val="SingleTxtG"/>
      </w:pPr>
      <w:r w:rsidRPr="007E6DB4">
        <w:t>192.</w:t>
      </w:r>
      <w:r w:rsidRPr="007E6DB4">
        <w:tab/>
        <w:t>Les parents et tuteurs d</w:t>
      </w:r>
      <w:r>
        <w:t>’</w:t>
      </w:r>
      <w:r w:rsidRPr="007E6DB4">
        <w:t xml:space="preserve">enfants mineurs ont le droit de déterminer, </w:t>
      </w:r>
      <w:r>
        <w:t>selon</w:t>
      </w:r>
      <w:r w:rsidRPr="007E6DB4">
        <w:t xml:space="preserve"> leurs convictions, l</w:t>
      </w:r>
      <w:r>
        <w:t>’</w:t>
      </w:r>
      <w:r w:rsidRPr="007E6DB4">
        <w:t>éducation morale et religieuse qu</w:t>
      </w:r>
      <w:r>
        <w:t>’</w:t>
      </w:r>
      <w:r w:rsidRPr="007E6DB4">
        <w:t>ils leur donneront, à condition de ne pas porter atteinte aux droits que la Constitution reconnaît à ces enfants, dont les droits à l</w:t>
      </w:r>
      <w:r>
        <w:t>’</w:t>
      </w:r>
      <w:r w:rsidRPr="007E6DB4">
        <w:t>éducation, à la santé, à la sécurité et au bien-être.</w:t>
      </w:r>
    </w:p>
    <w:p w14:paraId="64558B16" w14:textId="77777777" w:rsidR="00B301B5" w:rsidRPr="007E6DB4" w:rsidRDefault="00B301B5" w:rsidP="00B301B5">
      <w:pPr>
        <w:pStyle w:val="SingleTxtG"/>
      </w:pPr>
      <w:r w:rsidRPr="007E6DB4">
        <w:t>193.</w:t>
      </w:r>
      <w:r w:rsidRPr="007E6DB4">
        <w:tab/>
        <w:t xml:space="preserve">Les communautés de croyants sont autorisées à créer des institutions habilitées à dispenser une instruction religieuse même si ces </w:t>
      </w:r>
      <w:r>
        <w:t>dernière</w:t>
      </w:r>
      <w:r w:rsidRPr="007E6DB4">
        <w:t>s bénéficient de subventions ou d</w:t>
      </w:r>
      <w:r>
        <w:t>’</w:t>
      </w:r>
      <w:r w:rsidRPr="007E6DB4">
        <w:t>autres aides financières de l</w:t>
      </w:r>
      <w:r>
        <w:t>’</w:t>
      </w:r>
      <w:r w:rsidRPr="007E6DB4">
        <w:t>État.</w:t>
      </w:r>
    </w:p>
    <w:p w14:paraId="40C5CA38" w14:textId="0305E8DA" w:rsidR="00B301B5" w:rsidRPr="007E6DB4" w:rsidRDefault="00B301B5" w:rsidP="00B301B5">
      <w:pPr>
        <w:pStyle w:val="SingleTxtG"/>
      </w:pPr>
      <w:r w:rsidRPr="007E6DB4">
        <w:t>194.</w:t>
      </w:r>
      <w:r w:rsidRPr="007E6DB4">
        <w:tab/>
        <w:t>Afin de favoriser l</w:t>
      </w:r>
      <w:r>
        <w:t>’</w:t>
      </w:r>
      <w:r w:rsidRPr="007E6DB4">
        <w:t>application de l</w:t>
      </w:r>
      <w:r>
        <w:t>’article </w:t>
      </w:r>
      <w:r w:rsidRPr="007E6DB4">
        <w:t>18 du Pacte,</w:t>
      </w:r>
      <w:r>
        <w:t xml:space="preserve"> </w:t>
      </w:r>
      <w:r w:rsidRPr="007E6DB4">
        <w:t>les organisations religieuses ne sont pas tenues de s</w:t>
      </w:r>
      <w:r>
        <w:t>’</w:t>
      </w:r>
      <w:r w:rsidRPr="007E6DB4">
        <w:t>enregistrer pour pouvoir exercer leurs activités. Lorsqu</w:t>
      </w:r>
      <w:r>
        <w:t>’</w:t>
      </w:r>
      <w:r w:rsidRPr="007E6DB4">
        <w:t>une communauté de croyants souhaite être reconnue par la loi, elle peut s</w:t>
      </w:r>
      <w:r>
        <w:t>’</w:t>
      </w:r>
      <w:r w:rsidRPr="007E6DB4">
        <w:t>enregistrer en tant que société, association ou organisation bénévole privée, et cela vaut aussi pour</w:t>
      </w:r>
      <w:r>
        <w:t xml:space="preserve"> </w:t>
      </w:r>
      <w:r w:rsidRPr="007E6DB4">
        <w:t>les ONG confessionnelles.</w:t>
      </w:r>
    </w:p>
    <w:p w14:paraId="7EEBB083" w14:textId="14C29AFC" w:rsidR="00B301B5" w:rsidRPr="007E6DB4" w:rsidRDefault="00B301B5" w:rsidP="00B301B5">
      <w:pPr>
        <w:pStyle w:val="SingleTxtG"/>
      </w:pPr>
      <w:r w:rsidRPr="007E6DB4">
        <w:t>195.</w:t>
      </w:r>
      <w:r w:rsidRPr="007E6DB4">
        <w:tab/>
      </w:r>
      <w:r>
        <w:t>Certain</w:t>
      </w:r>
      <w:r w:rsidRPr="007E6DB4">
        <w:t>s groupes religieux s</w:t>
      </w:r>
      <w:r>
        <w:t>’</w:t>
      </w:r>
      <w:r w:rsidRPr="007E6DB4">
        <w:t>enregistrent</w:t>
      </w:r>
      <w:r>
        <w:t xml:space="preserve"> </w:t>
      </w:r>
      <w:r w:rsidRPr="007E6DB4">
        <w:t xml:space="preserve">uniquement pour pouvoir désigner </w:t>
      </w:r>
      <w:r>
        <w:t>l’</w:t>
      </w:r>
      <w:r w:rsidRPr="007E6DB4">
        <w:t xml:space="preserve">un </w:t>
      </w:r>
      <w:r>
        <w:t xml:space="preserve">de leurs </w:t>
      </w:r>
      <w:r w:rsidRPr="007E6DB4">
        <w:t>représentant</w:t>
      </w:r>
      <w:r>
        <w:t>s</w:t>
      </w:r>
      <w:r w:rsidRPr="007E6DB4">
        <w:t xml:space="preserve"> comme officiant de cérémonie, conformément à l</w:t>
      </w:r>
      <w:r>
        <w:t>’article </w:t>
      </w:r>
      <w:r w:rsidRPr="007E6DB4">
        <w:t>4 de la loi sur les mariages [</w:t>
      </w:r>
      <w:r>
        <w:rPr>
          <w:i/>
          <w:iCs/>
        </w:rPr>
        <w:t>chapitre </w:t>
      </w:r>
      <w:r w:rsidRPr="007E6DB4">
        <w:rPr>
          <w:i/>
          <w:iCs/>
        </w:rPr>
        <w:t>5:17</w:t>
      </w:r>
      <w:r>
        <w:t>]. Cette</w:t>
      </w:r>
      <w:r w:rsidRPr="007E6DB4">
        <w:t xml:space="preserve"> loi reconnaît les rites de mariage chrétiens, juifs, islamiques, hindous et de toute autre religion.</w:t>
      </w:r>
    </w:p>
    <w:p w14:paraId="32DFA08E" w14:textId="2006E6DF" w:rsidR="00B301B5" w:rsidRPr="007E6DB4" w:rsidRDefault="00B301B5" w:rsidP="00B301B5">
      <w:pPr>
        <w:pStyle w:val="SingleTxtG"/>
      </w:pPr>
      <w:r w:rsidRPr="007E6DB4">
        <w:t>196.</w:t>
      </w:r>
      <w:r w:rsidRPr="007E6DB4">
        <w:tab/>
        <w:t xml:space="preserve">Le </w:t>
      </w:r>
      <w:r>
        <w:t xml:space="preserve">Gouvernement </w:t>
      </w:r>
      <w:r w:rsidRPr="007E6DB4">
        <w:t>zimbabwéen pratique une politique de</w:t>
      </w:r>
      <w:r>
        <w:t xml:space="preserve"> </w:t>
      </w:r>
      <w:r w:rsidRPr="007E6DB4">
        <w:t xml:space="preserve">tolérance zéro </w:t>
      </w:r>
      <w:r>
        <w:t>concernant les</w:t>
      </w:r>
      <w:r w:rsidRPr="007E6DB4">
        <w:t xml:space="preserve"> mariages d</w:t>
      </w:r>
      <w:r>
        <w:t>’</w:t>
      </w:r>
      <w:r w:rsidRPr="007E6DB4">
        <w:t xml:space="preserve">enfants et </w:t>
      </w:r>
      <w:r>
        <w:t xml:space="preserve">les </w:t>
      </w:r>
      <w:r w:rsidRPr="007E6DB4">
        <w:t>mariages précoces. Selon l</w:t>
      </w:r>
      <w:r>
        <w:t>’article </w:t>
      </w:r>
      <w:r w:rsidRPr="007E6DB4">
        <w:t>78 de la Constitution, l</w:t>
      </w:r>
      <w:r>
        <w:t>’</w:t>
      </w:r>
      <w:r w:rsidRPr="007E6DB4">
        <w:t>âge minimum requis pour contracter mariage est de 18</w:t>
      </w:r>
      <w:r>
        <w:t> ans</w:t>
      </w:r>
      <w:r w:rsidRPr="007E6DB4">
        <w:t xml:space="preserve"> et ce, en toutes circonstances. La Cour constitutionnelle a confirmé cette position dans la </w:t>
      </w:r>
      <w:r>
        <w:t>fameuse</w:t>
      </w:r>
      <w:r w:rsidRPr="007E6DB4">
        <w:t xml:space="preserve"> affaire </w:t>
      </w:r>
      <w:r w:rsidRPr="007E6DB4">
        <w:rPr>
          <w:i/>
          <w:iCs/>
        </w:rPr>
        <w:t xml:space="preserve">Mudzuru </w:t>
      </w:r>
      <w:r w:rsidRPr="009451F5">
        <w:t>et</w:t>
      </w:r>
      <w:r w:rsidR="009451F5" w:rsidRPr="009451F5">
        <w:t> </w:t>
      </w:r>
      <w:r w:rsidRPr="009451F5">
        <w:t>al.</w:t>
      </w:r>
      <w:r w:rsidRPr="007E6DB4">
        <w:rPr>
          <w:i/>
          <w:iCs/>
        </w:rPr>
        <w:t xml:space="preserve"> c.</w:t>
      </w:r>
      <w:r w:rsidR="009451F5">
        <w:rPr>
          <w:i/>
          <w:iCs/>
        </w:rPr>
        <w:t> </w:t>
      </w:r>
      <w:r w:rsidRPr="007E6DB4">
        <w:rPr>
          <w:i/>
          <w:iCs/>
        </w:rPr>
        <w:t xml:space="preserve">Ministère de la justice et des affaires juridiques et parlementaires (N.O.) </w:t>
      </w:r>
      <w:r w:rsidRPr="009451F5">
        <w:t>et</w:t>
      </w:r>
      <w:r w:rsidR="009451F5" w:rsidRPr="009451F5">
        <w:t> </w:t>
      </w:r>
      <w:r w:rsidRPr="009451F5">
        <w:t>al</w:t>
      </w:r>
      <w:r w:rsidRPr="002B73BE">
        <w:rPr>
          <w:rStyle w:val="Appelnotedebasdep"/>
        </w:rPr>
        <w:footnoteReference w:id="27"/>
      </w:r>
      <w:r w:rsidRPr="007E6DB4">
        <w:t>. La loi sur les mariages (telle que modifiée en</w:t>
      </w:r>
      <w:r w:rsidR="009451F5">
        <w:t xml:space="preserve"> </w:t>
      </w:r>
      <w:r>
        <w:t>20</w:t>
      </w:r>
      <w:r w:rsidRPr="007E6DB4">
        <w:t>22) interdit désormais les mariages d</w:t>
      </w:r>
      <w:r>
        <w:t>’</w:t>
      </w:r>
      <w:r w:rsidRPr="007E6DB4">
        <w:t>enfants et fixe des critères, comme la vérification de l</w:t>
      </w:r>
      <w:r>
        <w:t>’</w:t>
      </w:r>
      <w:r w:rsidRPr="007E6DB4">
        <w:t>âge, avant qu</w:t>
      </w:r>
      <w:r>
        <w:t>’</w:t>
      </w:r>
      <w:r w:rsidRPr="007E6DB4">
        <w:t>un mariage puisse être célébré.</w:t>
      </w:r>
    </w:p>
    <w:p w14:paraId="481F30F1" w14:textId="525E4929" w:rsidR="00B301B5" w:rsidRPr="007E6DB4" w:rsidRDefault="00B301B5" w:rsidP="00B301B5">
      <w:pPr>
        <w:pStyle w:val="SingleTxtG"/>
      </w:pPr>
      <w:r w:rsidRPr="007E6DB4">
        <w:t>197.</w:t>
      </w:r>
      <w:r w:rsidRPr="007E6DB4">
        <w:tab/>
        <w:t>L</w:t>
      </w:r>
      <w:r>
        <w:t>’article </w:t>
      </w:r>
      <w:r w:rsidRPr="007E6DB4">
        <w:t>3</w:t>
      </w:r>
      <w:r w:rsidR="00803A8D">
        <w:t xml:space="preserve"> </w:t>
      </w:r>
      <w:r>
        <w:t>(par. </w:t>
      </w:r>
      <w:r w:rsidRPr="007E6DB4">
        <w:t>2) de la loi sur les mariages dispose que pour éviter tout doute, il est déclaré que les mariages d</w:t>
      </w:r>
      <w:r>
        <w:t>’</w:t>
      </w:r>
      <w:r w:rsidRPr="007E6DB4">
        <w:t>enfants sont interdits et qu</w:t>
      </w:r>
      <w:r>
        <w:t>’</w:t>
      </w:r>
      <w:r w:rsidRPr="007E6DB4">
        <w:t xml:space="preserve">en aucun cas une personne ne peut contracter, célébrer, encourager, autoriser ou imposer </w:t>
      </w:r>
      <w:r w:rsidR="00803A8D">
        <w:t>−</w:t>
      </w:r>
      <w:r w:rsidRPr="007E6DB4">
        <w:t xml:space="preserve"> ou aider</w:t>
      </w:r>
      <w:r>
        <w:t xml:space="preserve"> </w:t>
      </w:r>
      <w:r w:rsidRPr="007E6DB4">
        <w:t>à contracter, célébrer, encourager, autoriser ou imposer un mariage, un mariage de droit coutumier non enregistré, un partenariat civil ou une promesse de mariage ou de fiançailles d</w:t>
      </w:r>
      <w:r>
        <w:t>’</w:t>
      </w:r>
      <w:r w:rsidRPr="007E6DB4">
        <w:t>enfants. En vertu de cette même disposition, toute personne, autre que l</w:t>
      </w:r>
      <w:r>
        <w:t>’</w:t>
      </w:r>
      <w:r w:rsidRPr="007E6DB4">
        <w:t>enfant, qui épouse ou facilite le mariage d</w:t>
      </w:r>
      <w:r>
        <w:t>’</w:t>
      </w:r>
      <w:r w:rsidRPr="007E6DB4">
        <w:t>un enfant est passible d</w:t>
      </w:r>
      <w:r>
        <w:t>’</w:t>
      </w:r>
      <w:r w:rsidRPr="007E6DB4">
        <w:t>une peine d</w:t>
      </w:r>
      <w:r>
        <w:t>’</w:t>
      </w:r>
      <w:r w:rsidRPr="007E6DB4">
        <w:t>emprisonnement maximale de cinq</w:t>
      </w:r>
      <w:r>
        <w:t> ans</w:t>
      </w:r>
      <w:r w:rsidRPr="007E6DB4">
        <w:t>.</w:t>
      </w:r>
    </w:p>
    <w:p w14:paraId="6FA560B8" w14:textId="77777777" w:rsidR="00B301B5" w:rsidRPr="007E6DB4" w:rsidRDefault="00B301B5" w:rsidP="00B301B5">
      <w:pPr>
        <w:pStyle w:val="SingleTxtG"/>
      </w:pPr>
      <w:r w:rsidRPr="007E6DB4">
        <w:t>198.</w:t>
      </w:r>
      <w:r w:rsidRPr="007E6DB4">
        <w:tab/>
        <w:t xml:space="preserve">Le </w:t>
      </w:r>
      <w:r>
        <w:t xml:space="preserve">Gouvernement </w:t>
      </w:r>
      <w:r w:rsidRPr="007E6DB4">
        <w:t xml:space="preserve">zimbabwéen continue de lutter contre les facteurs religieux et traditionnels </w:t>
      </w:r>
      <w:r>
        <w:t>qui incitent</w:t>
      </w:r>
      <w:r w:rsidRPr="007E6DB4">
        <w:t xml:space="preserve"> aux mariages d</w:t>
      </w:r>
      <w:r>
        <w:t>’</w:t>
      </w:r>
      <w:r w:rsidRPr="007E6DB4">
        <w:t xml:space="preserve">enfants. La nouvelle loi contribuera </w:t>
      </w:r>
      <w:r>
        <w:t>pour beaucoup</w:t>
      </w:r>
      <w:r w:rsidRPr="007E6DB4">
        <w:t xml:space="preserve"> à faire respecter l</w:t>
      </w:r>
      <w:r>
        <w:t>’</w:t>
      </w:r>
      <w:r w:rsidRPr="007E6DB4">
        <w:t>interdiction d</w:t>
      </w:r>
      <w:r>
        <w:t>e ces</w:t>
      </w:r>
      <w:r w:rsidRPr="007E6DB4">
        <w:t xml:space="preserve"> maria</w:t>
      </w:r>
      <w:r>
        <w:t>ge</w:t>
      </w:r>
      <w:r w:rsidRPr="007E6DB4">
        <w:t>s.</w:t>
      </w:r>
    </w:p>
    <w:p w14:paraId="367C6483" w14:textId="3BB1CB57" w:rsidR="00B301B5" w:rsidRPr="007E6DB4" w:rsidRDefault="00B301B5" w:rsidP="00803A8D">
      <w:pPr>
        <w:pStyle w:val="H1G"/>
      </w:pPr>
      <w:bookmarkStart w:id="35" w:name="_Toc105405793"/>
      <w:r w:rsidRPr="007E6DB4">
        <w:tab/>
      </w:r>
      <w:r w:rsidRPr="007E6DB4">
        <w:tab/>
        <w:t xml:space="preserve">Droit à la </w:t>
      </w:r>
      <w:r w:rsidRPr="00803A8D">
        <w:t>liberté</w:t>
      </w:r>
      <w:r w:rsidRPr="007E6DB4">
        <w:t xml:space="preserve"> d</w:t>
      </w:r>
      <w:r>
        <w:t>’</w:t>
      </w:r>
      <w:r w:rsidRPr="007E6DB4">
        <w:t>expression (art.</w:t>
      </w:r>
      <w:r w:rsidR="00803A8D">
        <w:t> </w:t>
      </w:r>
      <w:r w:rsidRPr="007E6DB4">
        <w:t>19 et</w:t>
      </w:r>
      <w:r w:rsidR="00803A8D">
        <w:t xml:space="preserve"> </w:t>
      </w:r>
      <w:r>
        <w:t>20</w:t>
      </w:r>
      <w:r w:rsidRPr="007E6DB4">
        <w:t>)</w:t>
      </w:r>
      <w:bookmarkEnd w:id="35"/>
    </w:p>
    <w:p w14:paraId="5D28BE32" w14:textId="2ED29CD4" w:rsidR="00B301B5" w:rsidRPr="007E6DB4" w:rsidRDefault="00B301B5" w:rsidP="00B301B5">
      <w:pPr>
        <w:pStyle w:val="SingleTxtG"/>
      </w:pPr>
      <w:r w:rsidRPr="007E6DB4">
        <w:t>199.</w:t>
      </w:r>
      <w:r w:rsidRPr="007E6DB4">
        <w:tab/>
        <w:t>L</w:t>
      </w:r>
      <w:r>
        <w:t>’article </w:t>
      </w:r>
      <w:r w:rsidRPr="007E6DB4">
        <w:t>61 de la Constitution, qui garantit la liberté d</w:t>
      </w:r>
      <w:r>
        <w:t>’</w:t>
      </w:r>
      <w:r w:rsidRPr="007E6DB4">
        <w:t>expression, a été modifié depuis le rapport initial et, désormais, intègre mieux l</w:t>
      </w:r>
      <w:r>
        <w:t>’article </w:t>
      </w:r>
      <w:r w:rsidRPr="007E6DB4">
        <w:t>19 du Pacte. Il dispose que toute personne a droit à la liberté d</w:t>
      </w:r>
      <w:r>
        <w:t>’</w:t>
      </w:r>
      <w:r w:rsidRPr="007E6DB4">
        <w:t xml:space="preserve">expression, </w:t>
      </w:r>
      <w:r>
        <w:t>laquelle</w:t>
      </w:r>
      <w:r w:rsidRPr="007E6DB4">
        <w:t xml:space="preserve"> comprend la liberté de re</w:t>
      </w:r>
      <w:r>
        <w:t>chercher</w:t>
      </w:r>
      <w:r w:rsidRPr="007E6DB4">
        <w:t xml:space="preserve">, recevoir et </w:t>
      </w:r>
      <w:r>
        <w:t>diffuser</w:t>
      </w:r>
      <w:r w:rsidRPr="007E6DB4">
        <w:t xml:space="preserve"> des idées et d</w:t>
      </w:r>
      <w:r>
        <w:t>’</w:t>
      </w:r>
      <w:r w:rsidRPr="007E6DB4">
        <w:t>autres informations</w:t>
      </w:r>
      <w:r>
        <w:t xml:space="preserve">, </w:t>
      </w:r>
      <w:r w:rsidRPr="007E6DB4">
        <w:t>la liberté de recherche et de création artistique</w:t>
      </w:r>
      <w:r>
        <w:t>s</w:t>
      </w:r>
      <w:r w:rsidRPr="007E6DB4">
        <w:t xml:space="preserve"> et scientifique</w:t>
      </w:r>
      <w:r>
        <w:t>s</w:t>
      </w:r>
      <w:r w:rsidRPr="007E6DB4">
        <w:t xml:space="preserve"> et la liberté académique.</w:t>
      </w:r>
    </w:p>
    <w:p w14:paraId="7F155E60" w14:textId="77777777" w:rsidR="00B301B5" w:rsidRPr="007E6DB4" w:rsidRDefault="00B301B5" w:rsidP="00B301B5">
      <w:pPr>
        <w:pStyle w:val="SingleTxtG"/>
      </w:pPr>
      <w:r w:rsidRPr="007E6DB4">
        <w:t>200.</w:t>
      </w:r>
      <w:r w:rsidRPr="007E6DB4">
        <w:tab/>
        <w:t>Toute personne a également droit à la liberté des médias, qui inclut la protection de la confidentialité des sources journalistiques. Toutefois, les discours de haine sont interdits.</w:t>
      </w:r>
    </w:p>
    <w:p w14:paraId="71D27D63" w14:textId="77777777" w:rsidR="00B301B5" w:rsidRPr="007E6DB4" w:rsidRDefault="00B301B5" w:rsidP="00B301B5">
      <w:pPr>
        <w:pStyle w:val="SingleTxtG"/>
      </w:pPr>
      <w:r w:rsidRPr="007E6DB4">
        <w:t>201.</w:t>
      </w:r>
      <w:r w:rsidRPr="007E6DB4">
        <w:tab/>
        <w:t xml:space="preserve">Le Parlement a adopté diverses lois conformes à la Constitution, dont la loi sur les services de radiodiffusion, qui porte création de </w:t>
      </w:r>
      <w:r w:rsidRPr="009A29EF">
        <w:t>l</w:t>
      </w:r>
      <w:r>
        <w:t>’</w:t>
      </w:r>
      <w:r w:rsidRPr="009A29EF">
        <w:rPr>
          <w:bCs/>
        </w:rPr>
        <w:t>Autorité zimbabwéenne de radiodiffusion</w:t>
      </w:r>
      <w:r w:rsidRPr="009A29EF">
        <w:t>,</w:t>
      </w:r>
      <w:r w:rsidRPr="007E6DB4">
        <w:t xml:space="preserve"> laquelle est habilitée à délivrer des licences de radiodiffusion, ainsi qu</w:t>
      </w:r>
      <w:r>
        <w:t>’</w:t>
      </w:r>
      <w:r w:rsidRPr="007E6DB4">
        <w:t>à assurer le suivi et le contrôle de l</w:t>
      </w:r>
      <w:r>
        <w:t>’</w:t>
      </w:r>
      <w:r w:rsidRPr="007E6DB4">
        <w:t>utilisation des bandes de fréquences de</w:t>
      </w:r>
      <w:r>
        <w:t xml:space="preserve"> ces services</w:t>
      </w:r>
      <w:r w:rsidRPr="007E6DB4">
        <w:t>.</w:t>
      </w:r>
    </w:p>
    <w:p w14:paraId="33212A30" w14:textId="2EC10587" w:rsidR="00B301B5" w:rsidRPr="007E6DB4" w:rsidRDefault="00B301B5" w:rsidP="00B301B5">
      <w:pPr>
        <w:pStyle w:val="SingleTxtG"/>
      </w:pPr>
      <w:r w:rsidRPr="007E6DB4">
        <w:t>202.</w:t>
      </w:r>
      <w:r w:rsidRPr="007E6DB4">
        <w:tab/>
        <w:t>La loi sur les postes et télécommunications a été modifiée pour supprimer le monopole de la</w:t>
      </w:r>
      <w:r>
        <w:t xml:space="preserve"> </w:t>
      </w:r>
      <w:r>
        <w:rPr>
          <w:bCs/>
        </w:rPr>
        <w:t xml:space="preserve">société </w:t>
      </w:r>
      <w:r w:rsidRPr="00A428BF">
        <w:rPr>
          <w:bCs/>
        </w:rPr>
        <w:t>des postes et télécommunications</w:t>
      </w:r>
      <w:r w:rsidRPr="007E6DB4">
        <w:t xml:space="preserve"> </w:t>
      </w:r>
      <w:r>
        <w:t xml:space="preserve">et, </w:t>
      </w:r>
      <w:r w:rsidRPr="007E6DB4">
        <w:t>depuis</w:t>
      </w:r>
      <w:r w:rsidR="00C60B2E">
        <w:t xml:space="preserve"> </w:t>
      </w:r>
      <w:r w:rsidRPr="007E6DB4">
        <w:t>1996</w:t>
      </w:r>
      <w:r>
        <w:t xml:space="preserve">, permet à </w:t>
      </w:r>
      <w:r w:rsidRPr="007E6DB4">
        <w:t>d</w:t>
      </w:r>
      <w:r>
        <w:t>’</w:t>
      </w:r>
      <w:r w:rsidRPr="007E6DB4">
        <w:t>autres acteurs, comme les opérateurs privés de réseaux mobiles</w:t>
      </w:r>
      <w:r>
        <w:t>,</w:t>
      </w:r>
      <w:r w:rsidRPr="001D2852">
        <w:t xml:space="preserve"> </w:t>
      </w:r>
      <w:r>
        <w:t>de pénétrer</w:t>
      </w:r>
      <w:r w:rsidRPr="007E6DB4">
        <w:t xml:space="preserve"> </w:t>
      </w:r>
      <w:r>
        <w:t>dans c</w:t>
      </w:r>
      <w:r w:rsidRPr="007E6DB4">
        <w:t>e secteur</w:t>
      </w:r>
      <w:r>
        <w:t>.</w:t>
      </w:r>
    </w:p>
    <w:p w14:paraId="1A5C4A95" w14:textId="397259FC" w:rsidR="00B301B5" w:rsidRPr="007E6DB4" w:rsidRDefault="00B301B5" w:rsidP="00B301B5">
      <w:pPr>
        <w:pStyle w:val="SingleTxtG"/>
      </w:pPr>
      <w:r w:rsidRPr="007E6DB4">
        <w:t>203.</w:t>
      </w:r>
      <w:r w:rsidRPr="007E6DB4">
        <w:tab/>
        <w:t xml:space="preserve">Au fil des ans, plusieurs décisions de justice ont affirmé </w:t>
      </w:r>
      <w:r>
        <w:t xml:space="preserve">le droit à </w:t>
      </w:r>
      <w:r w:rsidRPr="007E6DB4">
        <w:t xml:space="preserve">cette liberté, notamment dans </w:t>
      </w:r>
      <w:r>
        <w:t xml:space="preserve">les </w:t>
      </w:r>
      <w:r w:rsidRPr="007E6DB4">
        <w:t>affaire</w:t>
      </w:r>
      <w:r>
        <w:t>s</w:t>
      </w:r>
      <w:r w:rsidRPr="007E6DB4">
        <w:t xml:space="preserve"> </w:t>
      </w:r>
      <w:r w:rsidRPr="007E6DB4">
        <w:rPr>
          <w:i/>
          <w:iCs/>
        </w:rPr>
        <w:t>Chavhunduka et Anor c.</w:t>
      </w:r>
      <w:r w:rsidR="00C60B2E">
        <w:rPr>
          <w:i/>
          <w:iCs/>
        </w:rPr>
        <w:t> </w:t>
      </w:r>
      <w:r w:rsidRPr="007E6DB4">
        <w:rPr>
          <w:i/>
          <w:iCs/>
        </w:rPr>
        <w:t>Ministère de l</w:t>
      </w:r>
      <w:r>
        <w:rPr>
          <w:i/>
          <w:iCs/>
        </w:rPr>
        <w:t>’</w:t>
      </w:r>
      <w:r w:rsidRPr="007E6DB4">
        <w:rPr>
          <w:i/>
          <w:iCs/>
        </w:rPr>
        <w:t xml:space="preserve">intérieur </w:t>
      </w:r>
      <w:r w:rsidRPr="00C60B2E">
        <w:t>et</w:t>
      </w:r>
      <w:r w:rsidR="00C60B2E">
        <w:t> </w:t>
      </w:r>
      <w:r w:rsidRPr="00C60B2E">
        <w:t>al.</w:t>
      </w:r>
      <w:r>
        <w:rPr>
          <w:i/>
          <w:iCs/>
        </w:rPr>
        <w:t> 20</w:t>
      </w:r>
      <w:r w:rsidRPr="007E6DB4">
        <w:rPr>
          <w:i/>
          <w:iCs/>
        </w:rPr>
        <w:t>00 (1) ZLR</w:t>
      </w:r>
      <w:r w:rsidR="00C60B2E">
        <w:rPr>
          <w:i/>
          <w:iCs/>
        </w:rPr>
        <w:t> </w:t>
      </w:r>
      <w:r w:rsidRPr="007E6DB4">
        <w:rPr>
          <w:i/>
          <w:iCs/>
        </w:rPr>
        <w:t>552(s)</w:t>
      </w:r>
      <w:r>
        <w:rPr>
          <w:i/>
          <w:iCs/>
        </w:rPr>
        <w:t>,</w:t>
      </w:r>
      <w:r w:rsidRPr="007E6DB4">
        <w:t xml:space="preserve"> </w:t>
      </w:r>
      <w:r w:rsidRPr="00510F56">
        <w:rPr>
          <w:bCs/>
          <w:i/>
          <w:iCs/>
        </w:rPr>
        <w:t xml:space="preserve">Association des journalistes indépendants </w:t>
      </w:r>
      <w:r w:rsidRPr="00C60B2E">
        <w:rPr>
          <w:bCs/>
        </w:rPr>
        <w:t>et</w:t>
      </w:r>
      <w:r w:rsidR="00C60B2E" w:rsidRPr="00C60B2E">
        <w:rPr>
          <w:bCs/>
        </w:rPr>
        <w:t> </w:t>
      </w:r>
      <w:r w:rsidRPr="00C60B2E">
        <w:rPr>
          <w:bCs/>
        </w:rPr>
        <w:t>al.</w:t>
      </w:r>
      <w:r w:rsidRPr="00510F56">
        <w:rPr>
          <w:bCs/>
          <w:i/>
          <w:iCs/>
        </w:rPr>
        <w:t xml:space="preserve"> c.</w:t>
      </w:r>
      <w:r w:rsidR="00C60B2E">
        <w:rPr>
          <w:bCs/>
          <w:i/>
          <w:iCs/>
        </w:rPr>
        <w:t> </w:t>
      </w:r>
      <w:r w:rsidRPr="00510F56">
        <w:rPr>
          <w:bCs/>
          <w:i/>
          <w:iCs/>
        </w:rPr>
        <w:t>le Ministre d</w:t>
      </w:r>
      <w:r>
        <w:rPr>
          <w:bCs/>
          <w:i/>
          <w:iCs/>
        </w:rPr>
        <w:t>’</w:t>
      </w:r>
      <w:r w:rsidRPr="00510F56">
        <w:rPr>
          <w:bCs/>
          <w:i/>
          <w:iCs/>
        </w:rPr>
        <w:t>État pour l</w:t>
      </w:r>
      <w:r>
        <w:rPr>
          <w:bCs/>
          <w:i/>
          <w:iCs/>
        </w:rPr>
        <w:t>’</w:t>
      </w:r>
      <w:r w:rsidRPr="00510F56">
        <w:rPr>
          <w:bCs/>
          <w:i/>
          <w:iCs/>
        </w:rPr>
        <w:t>information</w:t>
      </w:r>
      <w:r>
        <w:rPr>
          <w:bCs/>
          <w:i/>
          <w:iCs/>
        </w:rPr>
        <w:t xml:space="preserve"> </w:t>
      </w:r>
      <w:r w:rsidRPr="00C60B2E">
        <w:rPr>
          <w:bCs/>
        </w:rPr>
        <w:t>et</w:t>
      </w:r>
      <w:r w:rsidR="00C60B2E">
        <w:rPr>
          <w:bCs/>
        </w:rPr>
        <w:t> </w:t>
      </w:r>
      <w:r w:rsidRPr="00C60B2E">
        <w:rPr>
          <w:bCs/>
        </w:rPr>
        <w:t>al.</w:t>
      </w:r>
      <w:r w:rsidRPr="007E6DB4">
        <w:rPr>
          <w:i/>
          <w:iCs/>
        </w:rPr>
        <w:t xml:space="preserve"> </w:t>
      </w:r>
      <w:r>
        <w:rPr>
          <w:i/>
          <w:iCs/>
        </w:rPr>
        <w:t>CS</w:t>
      </w:r>
      <w:r w:rsidR="00C60B2E">
        <w:rPr>
          <w:i/>
          <w:iCs/>
        </w:rPr>
        <w:t> </w:t>
      </w:r>
      <w:r w:rsidRPr="007E6DB4">
        <w:rPr>
          <w:i/>
          <w:iCs/>
        </w:rPr>
        <w:t>136/02</w:t>
      </w:r>
      <w:r>
        <w:rPr>
          <w:i/>
          <w:iCs/>
        </w:rPr>
        <w:t xml:space="preserve"> et</w:t>
      </w:r>
      <w:r w:rsidRPr="007E6DB4">
        <w:t xml:space="preserve"> </w:t>
      </w:r>
      <w:r w:rsidRPr="007E6DB4">
        <w:rPr>
          <w:i/>
          <w:iCs/>
        </w:rPr>
        <w:t>Capital Radio (Private) Ltd c.</w:t>
      </w:r>
      <w:r w:rsidR="00C60B2E">
        <w:rPr>
          <w:i/>
          <w:iCs/>
        </w:rPr>
        <w:t> </w:t>
      </w:r>
      <w:r w:rsidRPr="007E6DB4">
        <w:rPr>
          <w:i/>
          <w:iCs/>
        </w:rPr>
        <w:t>L</w:t>
      </w:r>
      <w:r>
        <w:rPr>
          <w:i/>
          <w:iCs/>
        </w:rPr>
        <w:t>’</w:t>
      </w:r>
      <w:r w:rsidRPr="007E6DB4">
        <w:rPr>
          <w:i/>
          <w:iCs/>
        </w:rPr>
        <w:t xml:space="preserve">Autorité zimbabwéenne de radiodiffusion </w:t>
      </w:r>
      <w:r w:rsidRPr="00C60B2E">
        <w:t>et</w:t>
      </w:r>
      <w:r w:rsidR="00C60B2E" w:rsidRPr="00C60B2E">
        <w:t> </w:t>
      </w:r>
      <w:r w:rsidRPr="00C60B2E">
        <w:t>al.</w:t>
      </w:r>
      <w:r w:rsidRPr="007E6DB4">
        <w:rPr>
          <w:i/>
          <w:iCs/>
        </w:rPr>
        <w:t xml:space="preserve"> </w:t>
      </w:r>
      <w:r>
        <w:rPr>
          <w:i/>
          <w:iCs/>
        </w:rPr>
        <w:t>CS</w:t>
      </w:r>
      <w:r w:rsidR="00C60B2E">
        <w:rPr>
          <w:i/>
          <w:iCs/>
        </w:rPr>
        <w:t> </w:t>
      </w:r>
      <w:r w:rsidRPr="007E6DB4">
        <w:rPr>
          <w:i/>
          <w:iCs/>
        </w:rPr>
        <w:t>128/02.</w:t>
      </w:r>
      <w:r w:rsidRPr="007E6DB4">
        <w:t xml:space="preserve"> </w:t>
      </w:r>
      <w:r>
        <w:t>Les</w:t>
      </w:r>
      <w:r w:rsidRPr="007E6DB4">
        <w:t xml:space="preserve"> tribunaux </w:t>
      </w:r>
      <w:r>
        <w:t>y ont systématiqueme</w:t>
      </w:r>
      <w:r w:rsidRPr="007E6DB4">
        <w:t>nt insisté sur l</w:t>
      </w:r>
      <w:r>
        <w:t>’</w:t>
      </w:r>
      <w:r w:rsidRPr="007E6DB4">
        <w:t>importance de la liberté d</w:t>
      </w:r>
      <w:r>
        <w:t>’</w:t>
      </w:r>
      <w:r w:rsidRPr="007E6DB4">
        <w:t>expression pour l</w:t>
      </w:r>
      <w:r>
        <w:t>’</w:t>
      </w:r>
      <w:r w:rsidRPr="007E6DB4">
        <w:t>accomplissement personnel des citoyens et la protection des institutions</w:t>
      </w:r>
      <w:r>
        <w:t xml:space="preserve"> </w:t>
      </w:r>
      <w:r w:rsidR="00C60B2E">
        <w:t>œuvrant</w:t>
      </w:r>
      <w:r>
        <w:t xml:space="preserve"> à la défense de</w:t>
      </w:r>
      <w:r w:rsidRPr="007E6DB4">
        <w:t xml:space="preserve"> cette liberté.</w:t>
      </w:r>
    </w:p>
    <w:p w14:paraId="61A5F31E" w14:textId="60408858" w:rsidR="00B301B5" w:rsidRPr="007E6DB4" w:rsidRDefault="00B301B5" w:rsidP="00B301B5">
      <w:pPr>
        <w:pStyle w:val="SingleTxtG"/>
      </w:pPr>
      <w:r w:rsidRPr="007E6DB4">
        <w:t>204.</w:t>
      </w:r>
      <w:r w:rsidRPr="007E6DB4">
        <w:tab/>
        <w:t xml:space="preserve">Le </w:t>
      </w:r>
      <w:r>
        <w:t xml:space="preserve">Gouvernement </w:t>
      </w:r>
      <w:r w:rsidRPr="007E6DB4">
        <w:t>zimbabwéen réfute les allégations erronées selon lesquelles les autorités exerceraient un contrôle excessif sur les médias de radiodiffusion, notamment en refusant d</w:t>
      </w:r>
      <w:r>
        <w:t>’</w:t>
      </w:r>
      <w:r w:rsidRPr="007E6DB4">
        <w:t>octroyer des licences aux stations de radio communautaires. En juin</w:t>
      </w:r>
      <w:r w:rsidR="00C60B2E">
        <w:t xml:space="preserve"> </w:t>
      </w:r>
      <w:r>
        <w:t>20</w:t>
      </w:r>
      <w:r w:rsidRPr="007E6DB4">
        <w:t>22, le</w:t>
      </w:r>
      <w:r w:rsidR="00C60B2E">
        <w:t> </w:t>
      </w:r>
      <w:r>
        <w:t xml:space="preserve">Gouvernement </w:t>
      </w:r>
      <w:r w:rsidRPr="007E6DB4">
        <w:t>a délivré une licence au réseau de télévision zimbabwéen pour qu</w:t>
      </w:r>
      <w:r>
        <w:t>’</w:t>
      </w:r>
      <w:r w:rsidRPr="007E6DB4">
        <w:t>il puisse commencer à émettre. En tout état de cause, la liberté d</w:t>
      </w:r>
      <w:r>
        <w:t>’</w:t>
      </w:r>
      <w:r w:rsidRPr="007E6DB4">
        <w:t xml:space="preserve">accès à Internet permet à diverses chaînes, </w:t>
      </w:r>
      <w:r>
        <w:t>agré</w:t>
      </w:r>
      <w:r w:rsidRPr="007E6DB4">
        <w:t>ées ou non, de diffuser des informations sur des plateformes telles que YouTube et Facebook, sans ingérence gouvernement</w:t>
      </w:r>
      <w:r>
        <w:t>ale</w:t>
      </w:r>
      <w:r w:rsidRPr="007E6DB4">
        <w:t>. Le secteur de la radiodiffusion souff</w:t>
      </w:r>
      <w:r>
        <w:t>re</w:t>
      </w:r>
      <w:r w:rsidRPr="007E6DB4">
        <w:t xml:space="preserve"> d</w:t>
      </w:r>
      <w:r>
        <w:t>’</w:t>
      </w:r>
      <w:r w:rsidRPr="007E6DB4">
        <w:t>un manque de diversité et de pluralité, d</w:t>
      </w:r>
      <w:r>
        <w:t>’</w:t>
      </w:r>
      <w:r w:rsidRPr="007E6DB4">
        <w:t>où la nécessité de modifier la loi sur les services de radiodiffusion [</w:t>
      </w:r>
      <w:r>
        <w:rPr>
          <w:i/>
          <w:iCs/>
        </w:rPr>
        <w:t>chapitre </w:t>
      </w:r>
      <w:r w:rsidRPr="007E6DB4">
        <w:rPr>
          <w:i/>
          <w:iCs/>
        </w:rPr>
        <w:t>12:06</w:t>
      </w:r>
      <w:r w:rsidRPr="007E6DB4">
        <w:t>]. Le projet de loi modificative vise à élargir l</w:t>
      </w:r>
      <w:r>
        <w:t>’</w:t>
      </w:r>
      <w:r w:rsidRPr="007E6DB4">
        <w:t>accès aux ondes en accordant des licences aux stations de radio communautaires et de campus ainsi qu</w:t>
      </w:r>
      <w:r>
        <w:t>’</w:t>
      </w:r>
      <w:r w:rsidRPr="007E6DB4">
        <w:t>aux chaînes de télévision privées. Bien que ce projet de loi ne soit pas encore entré en vigueur, un décret publié au Journal officiel a permis d</w:t>
      </w:r>
      <w:r>
        <w:t>’</w:t>
      </w:r>
      <w:r w:rsidRPr="007E6DB4">
        <w:t>octroyer des licences aux stations de radio de campus, aux diffuseurs de télévision privés et aux stations de radio communautaires sur un</w:t>
      </w:r>
      <w:r>
        <w:t>e base</w:t>
      </w:r>
      <w:r w:rsidRPr="007E6DB4">
        <w:t xml:space="preserve"> linguistique</w:t>
      </w:r>
      <w:r>
        <w:t>. À ce jour, 14 </w:t>
      </w:r>
      <w:r w:rsidRPr="007E6DB4">
        <w:t>stations de radio communautaires, huit stations de radio de campus et six</w:t>
      </w:r>
      <w:r>
        <w:t xml:space="preserve"> </w:t>
      </w:r>
      <w:r w:rsidRPr="007E6DB4">
        <w:t xml:space="preserve">chaînes de télévision nationales en clair ont été autorisées, </w:t>
      </w:r>
      <w:r>
        <w:t>ouvrant ainsi</w:t>
      </w:r>
      <w:r w:rsidRPr="007E6DB4">
        <w:t xml:space="preserve"> à tout citoyen un accès universel à l</w:t>
      </w:r>
      <w:r>
        <w:t>’</w:t>
      </w:r>
      <w:r w:rsidRPr="007E6DB4">
        <w:t>information.</w:t>
      </w:r>
    </w:p>
    <w:p w14:paraId="366CC08F" w14:textId="26BB8969" w:rsidR="00B301B5" w:rsidRPr="007E6DB4" w:rsidRDefault="00B301B5" w:rsidP="00B301B5">
      <w:pPr>
        <w:pStyle w:val="SingleTxtG"/>
      </w:pPr>
      <w:r w:rsidRPr="007E6DB4">
        <w:t>205.</w:t>
      </w:r>
      <w:r w:rsidRPr="007E6DB4">
        <w:tab/>
        <w:t>Il est mal</w:t>
      </w:r>
      <w:r>
        <w:t>venu</w:t>
      </w:r>
      <w:r w:rsidRPr="007E6DB4">
        <w:t xml:space="preserve"> d</w:t>
      </w:r>
      <w:r>
        <w:t>’</w:t>
      </w:r>
      <w:r w:rsidRPr="007E6DB4">
        <w:t xml:space="preserve">évoquer les effets dissuasifs </w:t>
      </w:r>
      <w:r>
        <w:t xml:space="preserve">qu’auraient </w:t>
      </w:r>
      <w:r w:rsidRPr="007E6DB4">
        <w:t>sur la liberté d</w:t>
      </w:r>
      <w:r>
        <w:t>’</w:t>
      </w:r>
      <w:r w:rsidRPr="007E6DB4">
        <w:t xml:space="preserve">expression </w:t>
      </w:r>
      <w:r>
        <w:t xml:space="preserve">le </w:t>
      </w:r>
      <w:r w:rsidRPr="007E6DB4">
        <w:t xml:space="preserve">projet de loi sur la cybersécurité et </w:t>
      </w:r>
      <w:r>
        <w:t xml:space="preserve">la protection des données et </w:t>
      </w:r>
      <w:r w:rsidRPr="007E6DB4">
        <w:t>la loi sur l</w:t>
      </w:r>
      <w:r>
        <w:t>’</w:t>
      </w:r>
      <w:r w:rsidRPr="007E6DB4">
        <w:t>accès à l</w:t>
      </w:r>
      <w:r>
        <w:t>’</w:t>
      </w:r>
      <w:r w:rsidRPr="007E6DB4">
        <w:t>information et la protection de la vie privée. Ladite loi a été abrogée et remplacée par la loi sur la liberté d</w:t>
      </w:r>
      <w:r>
        <w:t>’</w:t>
      </w:r>
      <w:r w:rsidRPr="007E6DB4">
        <w:t>information et la loi sur la Commission des médias du Zimbabwe. La loi sur la cybersécurit</w:t>
      </w:r>
      <w:r>
        <w:t>é et la protection des données s’intitule aujourd’hui « </w:t>
      </w:r>
      <w:r w:rsidRPr="007E6DB4">
        <w:t>loi</w:t>
      </w:r>
      <w:r>
        <w:t xml:space="preserve"> sur la protection des données ».</w:t>
      </w:r>
      <w:r w:rsidRPr="007E6DB4">
        <w:t xml:space="preserve"> Les </w:t>
      </w:r>
      <w:r>
        <w:t>délinquant</w:t>
      </w:r>
      <w:r w:rsidRPr="007E6DB4">
        <w:t>s faisant de plus en plus appel aux technologies de numérisation, la surveillance de</w:t>
      </w:r>
      <w:r>
        <w:t>s a</w:t>
      </w:r>
      <w:r w:rsidRPr="007E6DB4">
        <w:t>ctivité</w:t>
      </w:r>
      <w:r>
        <w:t>s</w:t>
      </w:r>
      <w:r w:rsidRPr="007E6DB4">
        <w:t xml:space="preserve"> sur Internet reste indispensable</w:t>
      </w:r>
      <w:r>
        <w:t>,</w:t>
      </w:r>
      <w:r w:rsidRPr="007E6DB4">
        <w:t xml:space="preserve"> pour le </w:t>
      </w:r>
      <w:r>
        <w:t xml:space="preserve">Gouvernement </w:t>
      </w:r>
      <w:r w:rsidRPr="007E6DB4">
        <w:t>zimbabwéen comme pour beaucoup d</w:t>
      </w:r>
      <w:r>
        <w:t>’</w:t>
      </w:r>
      <w:r w:rsidRPr="007E6DB4">
        <w:t>autres. Cette surveillance s</w:t>
      </w:r>
      <w:r>
        <w:t>’</w:t>
      </w:r>
      <w:r w:rsidRPr="007E6DB4">
        <w:t>exerce cependant dans le cadre des limites autorisées par le Pacte.</w:t>
      </w:r>
    </w:p>
    <w:p w14:paraId="0523EEB1" w14:textId="471C06F6" w:rsidR="00B301B5" w:rsidRPr="007E6DB4" w:rsidRDefault="00B301B5" w:rsidP="00B301B5">
      <w:pPr>
        <w:pStyle w:val="SingleTxtG"/>
      </w:pPr>
      <w:r w:rsidRPr="007E6DB4">
        <w:t>206.</w:t>
      </w:r>
      <w:r w:rsidRPr="007E6DB4">
        <w:tab/>
        <w:t>Les allégations de contrôle excessif semblent s</w:t>
      </w:r>
      <w:r>
        <w:t>’</w:t>
      </w:r>
      <w:r w:rsidRPr="007E6DB4">
        <w:t>appuyer sur la loi sur l</w:t>
      </w:r>
      <w:r>
        <w:t>’</w:t>
      </w:r>
      <w:r w:rsidRPr="007E6DB4">
        <w:t>accès à l</w:t>
      </w:r>
      <w:r>
        <w:t>’</w:t>
      </w:r>
      <w:r w:rsidRPr="007E6DB4">
        <w:t>information et la protection de la vie privée, texte qui a depuis été abrogé à la faveur de l</w:t>
      </w:r>
      <w:r>
        <w:t>’</w:t>
      </w:r>
      <w:r w:rsidRPr="007E6DB4">
        <w:t>adoption de la loi sur la liberté de l</w:t>
      </w:r>
      <w:r>
        <w:t>’</w:t>
      </w:r>
      <w:r w:rsidRPr="007E6DB4">
        <w:t>information, le 1</w:t>
      </w:r>
      <w:r w:rsidRPr="00C60B2E">
        <w:rPr>
          <w:vertAlign w:val="superscript"/>
        </w:rPr>
        <w:t>er</w:t>
      </w:r>
      <w:r w:rsidRPr="007E6DB4">
        <w:t> juillet</w:t>
      </w:r>
      <w:r w:rsidR="00C60B2E">
        <w:t xml:space="preserve"> </w:t>
      </w:r>
      <w:r>
        <w:t>20</w:t>
      </w:r>
      <w:r w:rsidRPr="007E6DB4">
        <w:t>20.</w:t>
      </w:r>
    </w:p>
    <w:p w14:paraId="4E88AD61" w14:textId="4A392B2A" w:rsidR="00B301B5" w:rsidRPr="007E6DB4" w:rsidRDefault="00B301B5" w:rsidP="00B301B5">
      <w:pPr>
        <w:pStyle w:val="SingleTxtG"/>
      </w:pPr>
      <w:r w:rsidRPr="007E6DB4">
        <w:t>207.</w:t>
      </w:r>
      <w:r w:rsidRPr="007E6DB4">
        <w:tab/>
        <w:t>Il n</w:t>
      </w:r>
      <w:r>
        <w:t>’</w:t>
      </w:r>
      <w:r w:rsidRPr="007E6DB4">
        <w:t xml:space="preserve">existe actuellement aucune loi zimbabwéenne </w:t>
      </w:r>
      <w:r>
        <w:t>permettant de répondre aux</w:t>
      </w:r>
      <w:r w:rsidRPr="007E6DB4">
        <w:t xml:space="preserve"> transgressions commises par</w:t>
      </w:r>
      <w:r>
        <w:t xml:space="preserve"> d</w:t>
      </w:r>
      <w:r w:rsidRPr="007E6DB4">
        <w:t>es journalistes. En</w:t>
      </w:r>
      <w:r w:rsidR="00C60B2E">
        <w:t xml:space="preserve"> </w:t>
      </w:r>
      <w:r>
        <w:t>20</w:t>
      </w:r>
      <w:r w:rsidRPr="007E6DB4">
        <w:t>13, la Cour suprême a déclaré</w:t>
      </w:r>
      <w:r>
        <w:t xml:space="preserve"> </w:t>
      </w:r>
      <w:r w:rsidRPr="007E6DB4">
        <w:t>caduc le principe de l</w:t>
      </w:r>
      <w:r>
        <w:t>’</w:t>
      </w:r>
      <w:r w:rsidRPr="007E6DB4">
        <w:t>incrimination du journalisme. Depuis lors, aucun journaliste n</w:t>
      </w:r>
      <w:r>
        <w:t>’</w:t>
      </w:r>
      <w:r w:rsidRPr="007E6DB4">
        <w:t>a été arrêté ou</w:t>
      </w:r>
      <w:r w:rsidR="00C60B2E">
        <w:t xml:space="preserve"> </w:t>
      </w:r>
      <w:r>
        <w:t>détenu</w:t>
      </w:r>
      <w:r w:rsidRPr="007E6DB4">
        <w:t xml:space="preserve"> pour des pratiques alléguées ou évoquées</w:t>
      </w:r>
      <w:r>
        <w:t>, pas m</w:t>
      </w:r>
      <w:r w:rsidRPr="007E6DB4">
        <w:t>ême avant l</w:t>
      </w:r>
      <w:r>
        <w:t>’</w:t>
      </w:r>
      <w:r w:rsidRPr="007E6DB4">
        <w:t>abrogation de la loi sur l</w:t>
      </w:r>
      <w:r>
        <w:t>’</w:t>
      </w:r>
      <w:r w:rsidRPr="007E6DB4">
        <w:t>accès à l</w:t>
      </w:r>
      <w:r>
        <w:t>’</w:t>
      </w:r>
      <w:r w:rsidRPr="007E6DB4">
        <w:t>information et la protection de la vie privée.</w:t>
      </w:r>
    </w:p>
    <w:p w14:paraId="6C703B1A" w14:textId="77777777" w:rsidR="00B301B5" w:rsidRPr="007E6DB4" w:rsidRDefault="00B301B5" w:rsidP="00B301B5">
      <w:pPr>
        <w:pStyle w:val="SingleTxtG"/>
      </w:pPr>
      <w:r w:rsidRPr="007E6DB4">
        <w:t>208.</w:t>
      </w:r>
      <w:r w:rsidRPr="007E6DB4">
        <w:tab/>
        <w:t>Il est totalement infondé de prétendre que des journalistes ont fait l</w:t>
      </w:r>
      <w:r>
        <w:t>’</w:t>
      </w:r>
      <w:r w:rsidRPr="007E6DB4">
        <w:t>objet d</w:t>
      </w:r>
      <w:r>
        <w:t>’</w:t>
      </w:r>
      <w:r w:rsidRPr="007E6DB4">
        <w:t>arrestations ou de détentions arbitraires au Zimbabwe. Comme indiqué plus haut, il n</w:t>
      </w:r>
      <w:r>
        <w:t>’</w:t>
      </w:r>
      <w:r w:rsidRPr="007E6DB4">
        <w:t>existe aucune loi permettant d</w:t>
      </w:r>
      <w:r>
        <w:t>’</w:t>
      </w:r>
      <w:r w:rsidRPr="007E6DB4">
        <w:t>arrêter, et encore moins de détenir, des journalistes.</w:t>
      </w:r>
    </w:p>
    <w:p w14:paraId="28983E9F" w14:textId="77777777" w:rsidR="00B301B5" w:rsidRPr="007E6DB4" w:rsidRDefault="00B301B5" w:rsidP="00B301B5">
      <w:pPr>
        <w:pStyle w:val="SingleTxtG"/>
      </w:pPr>
      <w:r w:rsidRPr="007E6DB4">
        <w:t>209.</w:t>
      </w:r>
      <w:r w:rsidRPr="007E6DB4">
        <w:tab/>
        <w:t xml:space="preserve">Il importe de noter que les journalistes sont avant tout des citoyens. </w:t>
      </w:r>
      <w:r>
        <w:t>Comme t</w:t>
      </w:r>
      <w:r w:rsidRPr="007E6DB4">
        <w:t xml:space="preserve">out un chacun, </w:t>
      </w:r>
      <w:r>
        <w:t>ils doivent</w:t>
      </w:r>
      <w:r w:rsidRPr="007E6DB4">
        <w:t xml:space="preserve"> se conformer aux lois nationales régissant certains comportements. Si des journalistes sont arrêtés du chef d</w:t>
      </w:r>
      <w:r>
        <w:t>’</w:t>
      </w:r>
      <w:r w:rsidRPr="007E6DB4">
        <w:t>une infraction pénale, on ne peut</w:t>
      </w:r>
      <w:r>
        <w:t xml:space="preserve"> </w:t>
      </w:r>
      <w:r w:rsidRPr="007E6DB4">
        <w:t>dire que celle-ci entre dans l</w:t>
      </w:r>
      <w:r>
        <w:t>’</w:t>
      </w:r>
      <w:r w:rsidRPr="007E6DB4">
        <w:t>exercice de leurs fonctions. Certains journalistes ont abusé de leur statut en brandissant leur carte professionnelle chaque fois qu</w:t>
      </w:r>
      <w:r>
        <w:t>’</w:t>
      </w:r>
      <w:r w:rsidRPr="007E6DB4">
        <w:t>ils commettaient des infractions.</w:t>
      </w:r>
    </w:p>
    <w:p w14:paraId="73A71C12" w14:textId="58D16881" w:rsidR="00B301B5" w:rsidRPr="007E6DB4" w:rsidRDefault="00B301B5" w:rsidP="00B301B5">
      <w:pPr>
        <w:pStyle w:val="SingleTxtG"/>
      </w:pPr>
      <w:r w:rsidRPr="007E6DB4">
        <w:t>210.</w:t>
      </w:r>
      <w:r w:rsidRPr="007E6DB4">
        <w:tab/>
        <w:t>Il a été observé que certains journalistes arrêtés au cours de la pandémie de COVID</w:t>
      </w:r>
      <w:r w:rsidR="00C60B2E">
        <w:noBreakHyphen/>
      </w:r>
      <w:r w:rsidRPr="007E6DB4">
        <w:t xml:space="preserve">19 se sont trouvés du mauvais côté de la loi. Après leur arrestation, </w:t>
      </w:r>
      <w:r>
        <w:t>ils</w:t>
      </w:r>
      <w:r w:rsidRPr="007E6DB4">
        <w:t xml:space="preserve"> ont prétendu</w:t>
      </w:r>
      <w:r>
        <w:t xml:space="preserve"> avoir été</w:t>
      </w:r>
      <w:r w:rsidRPr="007E6DB4">
        <w:t xml:space="preserve"> </w:t>
      </w:r>
      <w:r>
        <w:t>en service au moment des faits alors que la</w:t>
      </w:r>
      <w:r w:rsidRPr="007E6DB4">
        <w:t xml:space="preserve"> plupart d</w:t>
      </w:r>
      <w:r>
        <w:t>’</w:t>
      </w:r>
      <w:r w:rsidRPr="007E6DB4">
        <w:t>entre eux ont été arrêtés alors qu</w:t>
      </w:r>
      <w:r>
        <w:t>’</w:t>
      </w:r>
      <w:r w:rsidRPr="007E6DB4">
        <w:t>ils buvaient une bière dans un pub. Comme indiqué plus haut, les journalistes sont avant tout des citoyens et doivent obéir aux lois nationales.</w:t>
      </w:r>
    </w:p>
    <w:p w14:paraId="6CECD539" w14:textId="2B778236" w:rsidR="00B301B5" w:rsidRPr="007E6DB4" w:rsidRDefault="00B301B5" w:rsidP="00B301B5">
      <w:pPr>
        <w:pStyle w:val="SingleTxtG"/>
      </w:pPr>
      <w:r w:rsidRPr="007E6DB4">
        <w:t>211.</w:t>
      </w:r>
      <w:r w:rsidRPr="007E6DB4">
        <w:tab/>
        <w:t>Pendant la pandémie de COVID-19, aucun journaliste n</w:t>
      </w:r>
      <w:r>
        <w:t>’</w:t>
      </w:r>
      <w:r w:rsidRPr="007E6DB4">
        <w:t>a été arrêté pour s</w:t>
      </w:r>
      <w:r>
        <w:t>’être acquitté de ses devoirs constitutionnels</w:t>
      </w:r>
      <w:r w:rsidRPr="007E6DB4">
        <w:t>. Qui plus est, en déclarant que les médias étaient un service essentiel, l</w:t>
      </w:r>
      <w:r>
        <w:t>’</w:t>
      </w:r>
      <w:r w:rsidRPr="007E6DB4">
        <w:t xml:space="preserve">État a permis aux journalistes de se déplacer librement et sans encombre. La Commission zimbabwéenne des médias, </w:t>
      </w:r>
      <w:r>
        <w:t xml:space="preserve">un </w:t>
      </w:r>
      <w:r w:rsidRPr="007E6DB4">
        <w:t xml:space="preserve">organe constitutionnel, ainsi que le </w:t>
      </w:r>
      <w:r w:rsidRPr="00841D55">
        <w:rPr>
          <w:bCs/>
        </w:rPr>
        <w:t>Ministère de l</w:t>
      </w:r>
      <w:r>
        <w:rPr>
          <w:bCs/>
        </w:rPr>
        <w:t>’</w:t>
      </w:r>
      <w:r w:rsidRPr="00841D55">
        <w:rPr>
          <w:bCs/>
        </w:rPr>
        <w:t xml:space="preserve">information, de </w:t>
      </w:r>
      <w:r>
        <w:rPr>
          <w:bCs/>
        </w:rPr>
        <w:t>la publicité et des services audiovisuels</w:t>
      </w:r>
      <w:r w:rsidRPr="00841D55">
        <w:rPr>
          <w:bCs/>
        </w:rPr>
        <w:t>,</w:t>
      </w:r>
      <w:r w:rsidRPr="007E6DB4">
        <w:t xml:space="preserve"> ont veillé à ce qu</w:t>
      </w:r>
      <w:r>
        <w:t>’</w:t>
      </w:r>
      <w:r w:rsidRPr="007E6DB4">
        <w:t xml:space="preserve">aucun obstacle ne vienne entraver le travail des médias, qui </w:t>
      </w:r>
      <w:r>
        <w:t xml:space="preserve">ont </w:t>
      </w:r>
      <w:r w:rsidRPr="007E6DB4">
        <w:t>jou</w:t>
      </w:r>
      <w:r>
        <w:t xml:space="preserve">é </w:t>
      </w:r>
      <w:r w:rsidRPr="007E6DB4">
        <w:t xml:space="preserve">un rôle </w:t>
      </w:r>
      <w:r>
        <w:t xml:space="preserve">crucial </w:t>
      </w:r>
      <w:r w:rsidRPr="007E6DB4">
        <w:t>dans la lutte contre la</w:t>
      </w:r>
      <w:r w:rsidR="00C60B2E">
        <w:t> </w:t>
      </w:r>
      <w:r w:rsidRPr="007E6DB4">
        <w:t>pandémie.</w:t>
      </w:r>
    </w:p>
    <w:p w14:paraId="54BCE11E" w14:textId="634427BB" w:rsidR="00B301B5" w:rsidRPr="007E6DB4" w:rsidRDefault="00B301B5" w:rsidP="00C60B2E">
      <w:pPr>
        <w:pStyle w:val="H1G"/>
      </w:pPr>
      <w:bookmarkStart w:id="36" w:name="_Toc105405794"/>
      <w:r w:rsidRPr="007E6DB4">
        <w:tab/>
      </w:r>
      <w:r w:rsidRPr="007E6DB4">
        <w:tab/>
        <w:t>Droits à la liberté de réunion pacifique (art.</w:t>
      </w:r>
      <w:r w:rsidR="00C60B2E">
        <w:t> </w:t>
      </w:r>
      <w:r w:rsidRPr="007E6DB4">
        <w:t>21)</w:t>
      </w:r>
      <w:bookmarkEnd w:id="36"/>
    </w:p>
    <w:p w14:paraId="6D152E03" w14:textId="3AEA8B86" w:rsidR="00B301B5" w:rsidRPr="007E6DB4" w:rsidRDefault="00B301B5" w:rsidP="00B301B5">
      <w:pPr>
        <w:pStyle w:val="SingleTxtG"/>
      </w:pPr>
      <w:r w:rsidRPr="007E6DB4">
        <w:t>212.</w:t>
      </w:r>
      <w:r w:rsidRPr="007E6DB4">
        <w:tab/>
        <w:t>L</w:t>
      </w:r>
      <w:r>
        <w:t>’article </w:t>
      </w:r>
      <w:r w:rsidRPr="007E6DB4">
        <w:t>58 de la Constitution garantit à toute personne le droit à la liberté de réunion et d</w:t>
      </w:r>
      <w:r>
        <w:t>’</w:t>
      </w:r>
      <w:r w:rsidRPr="007E6DB4">
        <w:t>association ainsi que le droit de ne pas s</w:t>
      </w:r>
      <w:r>
        <w:t>’</w:t>
      </w:r>
      <w:r w:rsidRPr="007E6DB4">
        <w:t xml:space="preserve">associer ou de </w:t>
      </w:r>
      <w:r>
        <w:t xml:space="preserve">ne pas </w:t>
      </w:r>
      <w:r w:rsidRPr="007E6DB4">
        <w:t>se réunir avec d</w:t>
      </w:r>
      <w:r>
        <w:t>’</w:t>
      </w:r>
      <w:r w:rsidRPr="007E6DB4">
        <w:t xml:space="preserve">autres, ainsi que </w:t>
      </w:r>
      <w:r>
        <w:t>l</w:t>
      </w:r>
      <w:r w:rsidRPr="007E6DB4">
        <w:t>e droit de ne pas être obligé d</w:t>
      </w:r>
      <w:r>
        <w:t>’</w:t>
      </w:r>
      <w:r w:rsidRPr="007E6DB4">
        <w:t>adhérer à une association ni de participer à une réunion ou à un rassemblement. Dans le cadre de l</w:t>
      </w:r>
      <w:r>
        <w:t>’</w:t>
      </w:r>
      <w:r w:rsidRPr="007E6DB4">
        <w:t>alignement des lois sur la Constitution, la loi sur l</w:t>
      </w:r>
      <w:r>
        <w:t>’</w:t>
      </w:r>
      <w:r w:rsidRPr="007E6DB4">
        <w:t>ordre public et la sécurité a été abrogée et, le 15 novembre</w:t>
      </w:r>
      <w:r w:rsidR="00C60B2E">
        <w:t xml:space="preserve"> </w:t>
      </w:r>
      <w:r>
        <w:t>20</w:t>
      </w:r>
      <w:r w:rsidRPr="007E6DB4">
        <w:t>19, une nouvelle loi intitulée loi sur le maintien de la paix et de l</w:t>
      </w:r>
      <w:r>
        <w:t>’</w:t>
      </w:r>
      <w:r w:rsidRPr="007E6DB4">
        <w:t xml:space="preserve">ordre public est venue la remplacer. </w:t>
      </w:r>
      <w:r>
        <w:t>Par cette loi, l</w:t>
      </w:r>
      <w:r w:rsidRPr="007E6DB4">
        <w:t>e Zimbabwe reconnaît le droit constitutionnel à la liberté de réunion et d</w:t>
      </w:r>
      <w:r>
        <w:t>’</w:t>
      </w:r>
      <w:r w:rsidRPr="007E6DB4">
        <w:t>association.</w:t>
      </w:r>
    </w:p>
    <w:p w14:paraId="60931B6E" w14:textId="52F767F9" w:rsidR="00B301B5" w:rsidRPr="007E6DB4" w:rsidRDefault="00B301B5" w:rsidP="00B301B5">
      <w:pPr>
        <w:pStyle w:val="SingleTxtG"/>
      </w:pPr>
      <w:r w:rsidRPr="007E6DB4">
        <w:t>213.</w:t>
      </w:r>
      <w:r w:rsidRPr="007E6DB4">
        <w:tab/>
        <w:t xml:space="preserve">En outre, les restrictions imposées par la loi sont </w:t>
      </w:r>
      <w:r>
        <w:t>aujourd’hui</w:t>
      </w:r>
      <w:r w:rsidRPr="007E6DB4">
        <w:t xml:space="preserve"> conformes à la Constitution et aux meilleures pratiques internationales. La loi prévoit également la possibilité d</w:t>
      </w:r>
      <w:r>
        <w:t>e faire appel de</w:t>
      </w:r>
      <w:r w:rsidRPr="007E6DB4">
        <w:t xml:space="preserve"> décisions prises par les autorités de réglementation concernant l</w:t>
      </w:r>
      <w:r>
        <w:t>’</w:t>
      </w:r>
      <w:r w:rsidRPr="007E6DB4">
        <w:t>exercice de la liberté de réunion. Les pouvoirs de</w:t>
      </w:r>
      <w:r>
        <w:t xml:space="preserve">s </w:t>
      </w:r>
      <w:r w:rsidRPr="007E6DB4">
        <w:t>autorités de réglementation ont été considérablement réduits au profit des citoyens.</w:t>
      </w:r>
    </w:p>
    <w:p w14:paraId="06902BFF" w14:textId="77777777" w:rsidR="00B301B5" w:rsidRPr="007E6DB4" w:rsidRDefault="00B301B5" w:rsidP="00B301B5">
      <w:pPr>
        <w:pStyle w:val="SingleTxtG"/>
      </w:pPr>
      <w:r w:rsidRPr="007E6DB4">
        <w:t>214.</w:t>
      </w:r>
      <w:r w:rsidRPr="007E6DB4">
        <w:tab/>
        <w:t xml:space="preserve">Le </w:t>
      </w:r>
      <w:r>
        <w:t xml:space="preserve">Gouvernement </w:t>
      </w:r>
      <w:r w:rsidRPr="007E6DB4">
        <w:t>zimbabwéen n</w:t>
      </w:r>
      <w:r>
        <w:t>’</w:t>
      </w:r>
      <w:r w:rsidRPr="007E6DB4">
        <w:t>a pas connaissance d</w:t>
      </w:r>
      <w:r>
        <w:t>’</w:t>
      </w:r>
      <w:r w:rsidRPr="007E6DB4">
        <w:t>éventuelles allégations faisant état d</w:t>
      </w:r>
      <w:r>
        <w:t>e la présence d’</w:t>
      </w:r>
      <w:r w:rsidRPr="007E6DB4">
        <w:t>un nombre disproportionné de militaires lors de rassemblements pacifiques. Seul le personnel de sécurité prévu par la loi sur le maintien de la paix et de l</w:t>
      </w:r>
      <w:r>
        <w:t>’</w:t>
      </w:r>
      <w:r w:rsidRPr="007E6DB4">
        <w:t xml:space="preserve">ordre public </w:t>
      </w:r>
      <w:r>
        <w:t>serait alors déployé</w:t>
      </w:r>
      <w:r w:rsidRPr="007E6DB4">
        <w:t>. Cette loi érige en infractions pénales</w:t>
      </w:r>
      <w:r>
        <w:t xml:space="preserve"> </w:t>
      </w:r>
      <w:r w:rsidRPr="007E6DB4">
        <w:t>certains comportements allant à l</w:t>
      </w:r>
      <w:r>
        <w:t>’</w:t>
      </w:r>
      <w:r w:rsidRPr="007E6DB4">
        <w:t xml:space="preserve">encontre du but la loi, </w:t>
      </w:r>
      <w:r>
        <w:t>qui est de</w:t>
      </w:r>
      <w:r w:rsidRPr="007E6DB4">
        <w:t xml:space="preserve"> faciliter l</w:t>
      </w:r>
      <w:r>
        <w:t>’</w:t>
      </w:r>
      <w:r w:rsidRPr="007E6DB4">
        <w:t>exercice de la liberté de réunion pacifique. Des poursuites pénales peuvent être engagées contre des manifestants ne respectant pas les dispositions impératives de cette même loi.</w:t>
      </w:r>
    </w:p>
    <w:p w14:paraId="63F491BA" w14:textId="77777777" w:rsidR="00B301B5" w:rsidRPr="007E6DB4" w:rsidRDefault="00B301B5" w:rsidP="00B301B5">
      <w:pPr>
        <w:pStyle w:val="SingleTxtG"/>
      </w:pPr>
      <w:r w:rsidRPr="007E6DB4">
        <w:t>215.</w:t>
      </w:r>
      <w:r w:rsidRPr="007E6DB4">
        <w:tab/>
        <w:t>Dès lors que l</w:t>
      </w:r>
      <w:r>
        <w:t>’</w:t>
      </w:r>
      <w:r w:rsidRPr="007E6DB4">
        <w:t>organi</w:t>
      </w:r>
      <w:r>
        <w:t xml:space="preserve">sation </w:t>
      </w:r>
      <w:r w:rsidRPr="007E6DB4">
        <w:t>d</w:t>
      </w:r>
      <w:r>
        <w:t>’</w:t>
      </w:r>
      <w:r w:rsidRPr="007E6DB4">
        <w:t xml:space="preserve">une réunion ou manifestation publique </w:t>
      </w:r>
      <w:r>
        <w:t>est notifiée</w:t>
      </w:r>
      <w:r w:rsidRPr="007E6DB4">
        <w:t xml:space="preserve"> aux autorités désignées par la loi, le droit à la liberté de réunion ne peut être dénié à quiconque.</w:t>
      </w:r>
    </w:p>
    <w:p w14:paraId="38878056" w14:textId="77777777" w:rsidR="00B301B5" w:rsidRPr="007E6DB4" w:rsidRDefault="00B301B5" w:rsidP="00B301B5">
      <w:pPr>
        <w:pStyle w:val="SingleTxtG"/>
      </w:pPr>
      <w:r w:rsidRPr="007E6DB4">
        <w:t>216.</w:t>
      </w:r>
      <w:r w:rsidRPr="007E6DB4">
        <w:tab/>
      </w:r>
      <w:r>
        <w:t>C</w:t>
      </w:r>
      <w:r w:rsidRPr="007E6DB4">
        <w:t>onformément à l</w:t>
      </w:r>
      <w:r>
        <w:t>’article </w:t>
      </w:r>
      <w:r w:rsidRPr="007E6DB4">
        <w:t>42 de la loi relative à la procédure pénale et à l</w:t>
      </w:r>
      <w:r>
        <w:t>’</w:t>
      </w:r>
      <w:r w:rsidRPr="007E6DB4">
        <w:t>administration de la preuve</w:t>
      </w:r>
      <w:r>
        <w:t>, l</w:t>
      </w:r>
      <w:r w:rsidRPr="007E6DB4">
        <w:t>a loi sur le maintien de la paix et de l</w:t>
      </w:r>
      <w:r>
        <w:t>’</w:t>
      </w:r>
      <w:r w:rsidRPr="007E6DB4">
        <w:t>ordre pub</w:t>
      </w:r>
      <w:r>
        <w:t xml:space="preserve">lic autorise la police à faire </w:t>
      </w:r>
      <w:r w:rsidRPr="007E6DB4">
        <w:t xml:space="preserve">un usage minimal de la force pour disperser les foules </w:t>
      </w:r>
      <w:r>
        <w:t>lors de</w:t>
      </w:r>
      <w:r w:rsidRPr="007E6DB4">
        <w:t xml:space="preserve"> rassemblements </w:t>
      </w:r>
      <w:r>
        <w:t xml:space="preserve">organisés </w:t>
      </w:r>
      <w:r w:rsidRPr="007E6DB4">
        <w:t>en dehors du cadre de cette</w:t>
      </w:r>
      <w:r>
        <w:t xml:space="preserve"> même loi.</w:t>
      </w:r>
      <w:r w:rsidRPr="007E6DB4">
        <w:t xml:space="preserve"> Celle-ci est compatible avec le Pacte et les Principes de base sur le recours à la force et l</w:t>
      </w:r>
      <w:r>
        <w:t>’</w:t>
      </w:r>
      <w:r w:rsidRPr="007E6DB4">
        <w:t>utilisation des armes à feu par les responsables de l</w:t>
      </w:r>
      <w:r>
        <w:t>’</w:t>
      </w:r>
      <w:r w:rsidRPr="007E6DB4">
        <w:t>application des lois.</w:t>
      </w:r>
    </w:p>
    <w:p w14:paraId="41532F12" w14:textId="4F221844" w:rsidR="00B301B5" w:rsidRPr="007E6DB4" w:rsidRDefault="00B301B5" w:rsidP="00B301B5">
      <w:pPr>
        <w:pStyle w:val="SingleTxtG"/>
      </w:pPr>
      <w:r w:rsidRPr="007E6DB4">
        <w:t>217.</w:t>
      </w:r>
      <w:r w:rsidRPr="007E6DB4">
        <w:tab/>
        <w:t>Les pouvoirs publics et les autorités de police ont adopté des réglementations régissant l</w:t>
      </w:r>
      <w:r>
        <w:t>’</w:t>
      </w:r>
      <w:r w:rsidRPr="007E6DB4">
        <w:t xml:space="preserve">usage des armes à feu contre des contrevenants à la loi. </w:t>
      </w:r>
      <w:r>
        <w:t>Priorité doit être donnée aux</w:t>
      </w:r>
      <w:r w:rsidRPr="007E6DB4">
        <w:t xml:space="preserve"> moyens non létaux afin de réduire au minimum les risques de mise en danger des citoyens. Les</w:t>
      </w:r>
      <w:r w:rsidR="00C60B2E">
        <w:t> </w:t>
      </w:r>
      <w:r w:rsidRPr="007E6DB4">
        <w:t>responsables de l</w:t>
      </w:r>
      <w:r>
        <w:t>’</w:t>
      </w:r>
      <w:r w:rsidRPr="007E6DB4">
        <w:t>application des lois ne peuvent faire usage de la force ou d</w:t>
      </w:r>
      <w:r>
        <w:t>’</w:t>
      </w:r>
      <w:r w:rsidRPr="007E6DB4">
        <w:t>armes à feu que si les autres moyens restent sans effet ou ne permettent pas d</w:t>
      </w:r>
      <w:r>
        <w:t>’</w:t>
      </w:r>
      <w:r w:rsidRPr="007E6DB4">
        <w:t>escompter le résultat désiré. Un système leur permet de</w:t>
      </w:r>
      <w:r>
        <w:t xml:space="preserve"> </w:t>
      </w:r>
      <w:r w:rsidRPr="007E6DB4">
        <w:t>signaler les incidents en cas d</w:t>
      </w:r>
      <w:r>
        <w:t>’</w:t>
      </w:r>
      <w:r w:rsidRPr="007E6DB4">
        <w:t>utilisation d</w:t>
      </w:r>
      <w:r>
        <w:t>’</w:t>
      </w:r>
      <w:r w:rsidRPr="007E6DB4">
        <w:t>armes à feu dans l</w:t>
      </w:r>
      <w:r>
        <w:t>’</w:t>
      </w:r>
      <w:r w:rsidRPr="007E6DB4">
        <w:t>exercice de leurs fonctions.</w:t>
      </w:r>
    </w:p>
    <w:p w14:paraId="2F41987C" w14:textId="6A09D9D8" w:rsidR="00B301B5" w:rsidRPr="007E6DB4" w:rsidRDefault="00B301B5" w:rsidP="00B301B5">
      <w:pPr>
        <w:pStyle w:val="SingleTxtG"/>
      </w:pPr>
      <w:r w:rsidRPr="007E6DB4">
        <w:t>218.</w:t>
      </w:r>
      <w:r w:rsidRPr="007E6DB4">
        <w:tab/>
        <w:t>Les services et agents responsables de l</w:t>
      </w:r>
      <w:r>
        <w:t>’</w:t>
      </w:r>
      <w:r w:rsidRPr="007E6DB4">
        <w:t>application des lois reconnaissent que la force et les armes à feu peuvent être utilisées dans le cadre de la loi. Les responsables de l</w:t>
      </w:r>
      <w:r>
        <w:t>’</w:t>
      </w:r>
      <w:r w:rsidRPr="007E6DB4">
        <w:t>application des lois s</w:t>
      </w:r>
      <w:r>
        <w:t>’</w:t>
      </w:r>
      <w:r w:rsidRPr="007E6DB4">
        <w:t>efforcent de disperser les rassemblements illégaux mais non violents sans recourir à la force et, lorsque cela n</w:t>
      </w:r>
      <w:r>
        <w:t>’</w:t>
      </w:r>
      <w:r w:rsidRPr="007E6DB4">
        <w:t>est pas possible, limiter l</w:t>
      </w:r>
      <w:r>
        <w:t>’</w:t>
      </w:r>
      <w:r w:rsidRPr="007E6DB4">
        <w:t>emploi de la force au minimum nécessaire.</w:t>
      </w:r>
    </w:p>
    <w:p w14:paraId="0283A9D0" w14:textId="16F717F3" w:rsidR="00B301B5" w:rsidRPr="007E6DB4" w:rsidRDefault="00B301B5" w:rsidP="00B301B5">
      <w:pPr>
        <w:pStyle w:val="SingleTxtG"/>
      </w:pPr>
      <w:r w:rsidRPr="007E6DB4">
        <w:t>219.</w:t>
      </w:r>
      <w:r w:rsidRPr="007E6DB4">
        <w:tab/>
        <w:t>Toutefois, ils peuvent utiliser des armes à feu pour disperser les rassemblements violents, mais uniquement dans les limites du minimum nécessaire. Ils</w:t>
      </w:r>
      <w:r>
        <w:t xml:space="preserve"> </w:t>
      </w:r>
      <w:r w:rsidRPr="007E6DB4">
        <w:t>peuvent également faire usage de la force contre toute personne résistant</w:t>
      </w:r>
      <w:r>
        <w:t xml:space="preserve"> </w:t>
      </w:r>
      <w:r w:rsidRPr="007E6DB4">
        <w:t>à son arrestation légale.</w:t>
      </w:r>
    </w:p>
    <w:p w14:paraId="10163F19" w14:textId="205E8F02" w:rsidR="00B301B5" w:rsidRPr="007E6DB4" w:rsidRDefault="00B301B5" w:rsidP="00B301B5">
      <w:pPr>
        <w:pStyle w:val="SingleTxtG"/>
      </w:pPr>
      <w:r w:rsidRPr="007E6DB4">
        <w:t>220.</w:t>
      </w:r>
      <w:r w:rsidRPr="007E6DB4">
        <w:tab/>
        <w:t>Dans le cadre de l</w:t>
      </w:r>
      <w:r>
        <w:t>’</w:t>
      </w:r>
      <w:r w:rsidRPr="007E6DB4">
        <w:t>application des recommandations de la Commission d</w:t>
      </w:r>
      <w:r>
        <w:t>’</w:t>
      </w:r>
      <w:r w:rsidRPr="007E6DB4">
        <w:t xml:space="preserve">enquête Motlanthe, le </w:t>
      </w:r>
      <w:r>
        <w:t xml:space="preserve">Gouvernement </w:t>
      </w:r>
      <w:r w:rsidRPr="007E6DB4">
        <w:t>zimbabwéen s</w:t>
      </w:r>
      <w:r>
        <w:t>’</w:t>
      </w:r>
      <w:r w:rsidRPr="007E6DB4">
        <w:t>est enga</w:t>
      </w:r>
      <w:r>
        <w:t>gé à décourager le recours aux f</w:t>
      </w:r>
      <w:r w:rsidRPr="007E6DB4">
        <w:t>orces de défense zimbabwéennes pour faire face</w:t>
      </w:r>
      <w:r>
        <w:t xml:space="preserve"> </w:t>
      </w:r>
      <w:r w:rsidRPr="007E6DB4">
        <w:t>aux troubles civils, à moins que l</w:t>
      </w:r>
      <w:r>
        <w:t>’</w:t>
      </w:r>
      <w:r w:rsidRPr="007E6DB4">
        <w:t>urgence de la situation ne l</w:t>
      </w:r>
      <w:r>
        <w:t>’</w:t>
      </w:r>
      <w:r w:rsidRPr="007E6DB4">
        <w:t xml:space="preserve">exige, auquel cas le </w:t>
      </w:r>
      <w:r>
        <w:t xml:space="preserve">Gouvernement se </w:t>
      </w:r>
      <w:r w:rsidRPr="007E6DB4">
        <w:t>conform</w:t>
      </w:r>
      <w:r>
        <w:t>era à</w:t>
      </w:r>
      <w:r w:rsidRPr="007E6DB4">
        <w:t xml:space="preserve"> l</w:t>
      </w:r>
      <w:r>
        <w:t>’article </w:t>
      </w:r>
      <w:r w:rsidRPr="007E6DB4">
        <w:t>4 du Pacte et à la législation nationale.</w:t>
      </w:r>
    </w:p>
    <w:p w14:paraId="407F4DD8" w14:textId="4BD7B2EF" w:rsidR="00B301B5" w:rsidRPr="007E6DB4" w:rsidRDefault="00B301B5" w:rsidP="00B301B5">
      <w:pPr>
        <w:pStyle w:val="H1G"/>
      </w:pPr>
      <w:bookmarkStart w:id="37" w:name="_Toc105405795"/>
      <w:r w:rsidRPr="007E6DB4">
        <w:tab/>
      </w:r>
      <w:r w:rsidRPr="007E6DB4">
        <w:tab/>
      </w:r>
      <w:r w:rsidRPr="007E6DB4">
        <w:rPr>
          <w:bCs/>
        </w:rPr>
        <w:t>Droits de l</w:t>
      </w:r>
      <w:r>
        <w:rPr>
          <w:bCs/>
        </w:rPr>
        <w:t>’</w:t>
      </w:r>
      <w:r w:rsidRPr="007E6DB4">
        <w:rPr>
          <w:bCs/>
        </w:rPr>
        <w:t>enfant (art.</w:t>
      </w:r>
      <w:r w:rsidR="00C60B2E">
        <w:rPr>
          <w:bCs/>
        </w:rPr>
        <w:t> </w:t>
      </w:r>
      <w:r w:rsidRPr="007E6DB4">
        <w:rPr>
          <w:bCs/>
        </w:rPr>
        <w:t>7, 9, 10, 14, 23, 24 et 26)</w:t>
      </w:r>
      <w:bookmarkEnd w:id="37"/>
    </w:p>
    <w:p w14:paraId="6EDA24F1" w14:textId="77777777" w:rsidR="00B301B5" w:rsidRPr="007E6DB4" w:rsidRDefault="00B301B5" w:rsidP="00B301B5">
      <w:pPr>
        <w:pStyle w:val="SingleTxtG"/>
      </w:pPr>
      <w:r w:rsidRPr="007E6DB4">
        <w:t>221.</w:t>
      </w:r>
      <w:r w:rsidRPr="007E6DB4">
        <w:tab/>
        <w:t>Si la situation reste largement identique à celle présentée dans le rapport initial, les nouvelles dispositions constitutionnelles ont élevé les droits de l</w:t>
      </w:r>
      <w:r>
        <w:t>’</w:t>
      </w:r>
      <w:r w:rsidRPr="007E6DB4">
        <w:t xml:space="preserve">enfant au niveau constitutionnel. Les </w:t>
      </w:r>
      <w:r>
        <w:t>dispositions de l’article </w:t>
      </w:r>
      <w:r w:rsidRPr="007E6DB4">
        <w:t>78 ont une incidence collective sur les droits de l</w:t>
      </w:r>
      <w:r>
        <w:t>’</w:t>
      </w:r>
      <w:r w:rsidRPr="007E6DB4">
        <w:t xml:space="preserve">enfant. </w:t>
      </w:r>
      <w:r>
        <w:t>Depui</w:t>
      </w:r>
      <w:r w:rsidRPr="007E6DB4">
        <w:t>s</w:t>
      </w:r>
      <w:r>
        <w:t>,</w:t>
      </w:r>
      <w:r w:rsidRPr="007E6DB4">
        <w:t xml:space="preserve"> la loi sur l</w:t>
      </w:r>
      <w:r>
        <w:t>’</w:t>
      </w:r>
      <w:r w:rsidRPr="007E6DB4">
        <w:t>enfance visée à l</w:t>
      </w:r>
      <w:r>
        <w:t>’article </w:t>
      </w:r>
      <w:r w:rsidRPr="007E6DB4">
        <w:t>7 a porté création d</w:t>
      </w:r>
      <w:r>
        <w:t>’</w:t>
      </w:r>
      <w:r w:rsidRPr="007E6DB4">
        <w:t xml:space="preserve">un tribunal </w:t>
      </w:r>
      <w:r>
        <w:t>de première instance pour enfants, de manière à renforcer leur</w:t>
      </w:r>
      <w:r w:rsidRPr="007E6DB4">
        <w:t xml:space="preserve"> protection.</w:t>
      </w:r>
    </w:p>
    <w:p w14:paraId="41C82AB6" w14:textId="77777777" w:rsidR="00B301B5" w:rsidRPr="007E6DB4" w:rsidRDefault="00B301B5" w:rsidP="00B301B5">
      <w:pPr>
        <w:pStyle w:val="SingleTxtG"/>
      </w:pPr>
      <w:r w:rsidRPr="007E6DB4">
        <w:t>222.</w:t>
      </w:r>
      <w:r w:rsidRPr="007E6DB4">
        <w:tab/>
        <w:t>Le cadre législatif a été élargi pour mieux protéger les enfants contre les actes de violence et les traitements cruels et inhumains. Comme indiqué à l</w:t>
      </w:r>
      <w:r>
        <w:t>’article </w:t>
      </w:r>
      <w:r w:rsidRPr="007E6DB4">
        <w:t xml:space="preserve">23, la loi relative à la </w:t>
      </w:r>
      <w:r w:rsidRPr="00F4634D">
        <w:t>violence familiale reconnaît</w:t>
      </w:r>
      <w:r w:rsidRPr="007E6DB4">
        <w:t xml:space="preserve"> les enfants comme des victimes potentielles de </w:t>
      </w:r>
      <w:r>
        <w:t xml:space="preserve">cette violence </w:t>
      </w:r>
      <w:r w:rsidRPr="007E6DB4">
        <w:t>et leur accorde une protection. Elle va même plus loin en interdisant les actes de violence commis</w:t>
      </w:r>
      <w:r>
        <w:t xml:space="preserve"> </w:t>
      </w:r>
      <w:r w:rsidRPr="007E6DB4">
        <w:t>contre un adulte en présence d</w:t>
      </w:r>
      <w:r>
        <w:t>’</w:t>
      </w:r>
      <w:r w:rsidRPr="007E6DB4">
        <w:t>un mineur.</w:t>
      </w:r>
    </w:p>
    <w:p w14:paraId="371B5704" w14:textId="742C47D1" w:rsidR="00B301B5" w:rsidRPr="007E6DB4" w:rsidRDefault="00B301B5" w:rsidP="00B301B5">
      <w:pPr>
        <w:pStyle w:val="SingleTxtG"/>
      </w:pPr>
      <w:r w:rsidRPr="007E6DB4">
        <w:t>223.</w:t>
      </w:r>
      <w:r w:rsidRPr="007E6DB4">
        <w:tab/>
        <w:t xml:space="preserve">Le Zimbabwe continue de répondre au problème de la violence fondée sur le genre par une approche multisectorielle bien coordonnée. Celle-ci </w:t>
      </w:r>
      <w:r>
        <w:t>est conçue de manière à</w:t>
      </w:r>
      <w:r w:rsidRPr="007E6DB4">
        <w:t xml:space="preserve"> aider les victimes à accéder à un large éventail de services de santé, à un soutien psychosocial, à l</w:t>
      </w:r>
      <w:r>
        <w:t>’</w:t>
      </w:r>
      <w:r w:rsidRPr="007E6DB4">
        <w:t>aide juridictionnelle et à la protection, à un hébergement sûr et à</w:t>
      </w:r>
      <w:r>
        <w:t xml:space="preserve"> l’autonomisation économique. D</w:t>
      </w:r>
      <w:r w:rsidRPr="007E6DB4">
        <w:t xml:space="preserve">es prestataires de services ont été formés pour assister les victimes de la violence fondée sur le genre </w:t>
      </w:r>
      <w:r>
        <w:t>en se conformant</w:t>
      </w:r>
      <w:r w:rsidRPr="007E6DB4">
        <w:t xml:space="preserve"> aux consignes générales. Un système d</w:t>
      </w:r>
      <w:r>
        <w:t>’</w:t>
      </w:r>
      <w:r w:rsidRPr="007E6DB4">
        <w:t>aide aux victimes est appliqué par l</w:t>
      </w:r>
      <w:r>
        <w:t>’</w:t>
      </w:r>
      <w:r w:rsidRPr="007E6DB4">
        <w:t>intermédiaire d</w:t>
      </w:r>
      <w:r>
        <w:t>’</w:t>
      </w:r>
      <w:r w:rsidRPr="007E6DB4">
        <w:t>unités spéciales hébergées dans les commissariats de police, et de tribunaux soucieux de prendre en compte les besoins des victimes, sous l</w:t>
      </w:r>
      <w:r>
        <w:t>’</w:t>
      </w:r>
      <w:r w:rsidRPr="007E6DB4">
        <w:t xml:space="preserve">égide de la Commission de la magistrature. Ces unités </w:t>
      </w:r>
      <w:r>
        <w:t xml:space="preserve">d’aide aux victimes </w:t>
      </w:r>
      <w:r w:rsidRPr="007E6DB4">
        <w:t>sont spécialisées dans la lutte contre la violence sexuelle et familiale à l</w:t>
      </w:r>
      <w:r>
        <w:t>’</w:t>
      </w:r>
      <w:r w:rsidRPr="007E6DB4">
        <w:t>égard des femmes et des enfants.</w:t>
      </w:r>
    </w:p>
    <w:p w14:paraId="2EE6188F" w14:textId="2D2EA651" w:rsidR="00B301B5" w:rsidRPr="007E6DB4" w:rsidRDefault="00B301B5" w:rsidP="00B301B5">
      <w:pPr>
        <w:pStyle w:val="SingleTxtG"/>
      </w:pPr>
      <w:r w:rsidRPr="007E6DB4">
        <w:t>224.</w:t>
      </w:r>
      <w:r w:rsidRPr="007E6DB4">
        <w:tab/>
        <w:t xml:space="preserve">Le </w:t>
      </w:r>
      <w:r>
        <w:t>Code pénal</w:t>
      </w:r>
      <w:r w:rsidRPr="007E6DB4">
        <w:t xml:space="preserve"> a élargi le champ d</w:t>
      </w:r>
      <w:r>
        <w:t>’</w:t>
      </w:r>
      <w:r w:rsidRPr="007E6DB4">
        <w:t>application des infractions à caractère sexuel contre des enfants. Selon l</w:t>
      </w:r>
      <w:r>
        <w:t>’article </w:t>
      </w:r>
      <w:r w:rsidRPr="007E6DB4">
        <w:t>64, les infractions commises contre des jeunes sont des infractions aggravées. Toutefois, il maintient l</w:t>
      </w:r>
      <w:r>
        <w:t>’</w:t>
      </w:r>
      <w:r w:rsidRPr="007E6DB4">
        <w:t>âge de la responsabilité pénale à 7 ans, alors que le projet de loi relative à la justice pour enfants vise à le porter à 12 ans. La Cour constitutionnelle a récemment relevé l</w:t>
      </w:r>
      <w:r>
        <w:t>’</w:t>
      </w:r>
      <w:r w:rsidRPr="007E6DB4">
        <w:t>âge du consentement sexuel de</w:t>
      </w:r>
      <w:r w:rsidR="003667FC">
        <w:t xml:space="preserve"> </w:t>
      </w:r>
      <w:r w:rsidRPr="007E6DB4">
        <w:t xml:space="preserve">16 à 18 ans. En appliquant cette décision, le </w:t>
      </w:r>
      <w:r>
        <w:t xml:space="preserve">Gouvernement </w:t>
      </w:r>
      <w:r w:rsidRPr="007E6DB4">
        <w:t>zimbabwéen pourrait tirer parti de l</w:t>
      </w:r>
      <w:r>
        <w:t>’</w:t>
      </w:r>
      <w:r w:rsidRPr="007E6DB4">
        <w:t>élan créé pour pro</w:t>
      </w:r>
      <w:r>
        <w:t>poser d’autres modifications de</w:t>
      </w:r>
      <w:r w:rsidRPr="007E6DB4">
        <w:t xml:space="preserve"> lois, notamment concernant l</w:t>
      </w:r>
      <w:r>
        <w:t>’</w:t>
      </w:r>
      <w:r w:rsidRPr="007E6DB4">
        <w:t>âge minimum de la responsabilité pénale, pour peu que le Parlement y consente.</w:t>
      </w:r>
    </w:p>
    <w:p w14:paraId="4C48F333" w14:textId="1E2A4BC9" w:rsidR="00B301B5" w:rsidRPr="007E6DB4" w:rsidRDefault="00B301B5" w:rsidP="00B301B5">
      <w:pPr>
        <w:pStyle w:val="SingleTxtG"/>
      </w:pPr>
      <w:r w:rsidRPr="007E6DB4">
        <w:t>225.</w:t>
      </w:r>
      <w:r w:rsidRPr="007E6DB4">
        <w:tab/>
        <w:t>En ce qui concerne les droits des enfants handicapés, l</w:t>
      </w:r>
      <w:r>
        <w:t>’article </w:t>
      </w:r>
      <w:r w:rsidRPr="007E6DB4">
        <w:t>81</w:t>
      </w:r>
      <w:r w:rsidR="003667FC">
        <w:t xml:space="preserve"> </w:t>
      </w:r>
      <w:r>
        <w:t>(par. </w:t>
      </w:r>
      <w:r w:rsidRPr="007E6DB4">
        <w:t>1) de la Constitution prévoit que tout enfant a droit à un traitement égal devant la loi, y</w:t>
      </w:r>
      <w:r w:rsidR="00C60B2E">
        <w:t> </w:t>
      </w:r>
      <w:r w:rsidRPr="007E6DB4">
        <w:t>compris le droit d</w:t>
      </w:r>
      <w:r>
        <w:t>’</w:t>
      </w:r>
      <w:r w:rsidRPr="007E6DB4">
        <w:t>être entendu. L</w:t>
      </w:r>
      <w:r>
        <w:t>’article </w:t>
      </w:r>
      <w:r w:rsidRPr="007E6DB4">
        <w:t>81</w:t>
      </w:r>
      <w:r w:rsidR="003667FC">
        <w:t xml:space="preserve"> </w:t>
      </w:r>
      <w:r>
        <w:t>(par. </w:t>
      </w:r>
      <w:r w:rsidRPr="007E6DB4">
        <w:t>2) dispose en outre que l</w:t>
      </w:r>
      <w:r>
        <w:t>’</w:t>
      </w:r>
      <w:r w:rsidRPr="007E6DB4">
        <w:t>intérêt supérieur de l</w:t>
      </w:r>
      <w:r>
        <w:t>’</w:t>
      </w:r>
      <w:r w:rsidRPr="007E6DB4">
        <w:t>enfant revêt une importance primordiale dans toute affaire le concernant. Le principe de l</w:t>
      </w:r>
      <w:r>
        <w:t>’</w:t>
      </w:r>
      <w:r w:rsidRPr="007E6DB4">
        <w:t>intérêt supérieur de l</w:t>
      </w:r>
      <w:r>
        <w:t>’</w:t>
      </w:r>
      <w:r w:rsidRPr="007E6DB4">
        <w:t>enfant a donc été inscrit dans la Constitution</w:t>
      </w:r>
      <w:r>
        <w:t xml:space="preserve"> </w:t>
      </w:r>
      <w:r w:rsidRPr="007E6DB4">
        <w:t>et des lois subsidiaires régissent son application dans certaines situations appelant une prise de décision</w:t>
      </w:r>
      <w:r w:rsidR="003667FC">
        <w:t>s</w:t>
      </w:r>
      <w:r w:rsidRPr="007E6DB4">
        <w:t>.</w:t>
      </w:r>
    </w:p>
    <w:p w14:paraId="25A6CFC9" w14:textId="31E40D04" w:rsidR="00B301B5" w:rsidRPr="007E6DB4" w:rsidRDefault="00B301B5" w:rsidP="00B301B5">
      <w:pPr>
        <w:pStyle w:val="SingleTxtG"/>
      </w:pPr>
      <w:r w:rsidRPr="007E6DB4">
        <w:t>226.</w:t>
      </w:r>
      <w:r w:rsidRPr="007E6DB4">
        <w:tab/>
        <w:t>L</w:t>
      </w:r>
      <w:r>
        <w:t>’article 83 </w:t>
      </w:r>
      <w:r w:rsidRPr="007E6DB4">
        <w:t>e) de la Constitution charge l</w:t>
      </w:r>
      <w:r>
        <w:t>’</w:t>
      </w:r>
      <w:r w:rsidRPr="007E6DB4">
        <w:t>État de prendre les mesures appropriées, dans les limites des ressources dont il dispose, pour veiller à ce que les personnes handicapées puissent réaliser leur plein potentiel mental et physique, y</w:t>
      </w:r>
      <w:r w:rsidR="003667FC">
        <w:t> </w:t>
      </w:r>
      <w:r w:rsidRPr="007E6DB4">
        <w:t>compris grâce à la fourniture d</w:t>
      </w:r>
      <w:r>
        <w:t>’</w:t>
      </w:r>
      <w:r w:rsidRPr="007E6DB4">
        <w:t>équipements pédagogiques spéciaux.</w:t>
      </w:r>
    </w:p>
    <w:p w14:paraId="0B7E06D9" w14:textId="77777777" w:rsidR="00B301B5" w:rsidRPr="007E6DB4" w:rsidRDefault="00B301B5" w:rsidP="00B301B5">
      <w:pPr>
        <w:pStyle w:val="SingleTxtG"/>
      </w:pPr>
      <w:r>
        <w:t>227.</w:t>
      </w:r>
      <w:r>
        <w:tab/>
        <w:t>La partie </w:t>
      </w:r>
      <w:r w:rsidRPr="007E6DB4">
        <w:t>1A de la loi sur l</w:t>
      </w:r>
      <w:r>
        <w:t>’</w:t>
      </w:r>
      <w:r w:rsidRPr="007E6DB4">
        <w:t>enfance porte création du Conseil pour le bien-être des enfants. Le Conseil est chargé, entre autres fonctions, de conseiller le Ministre et toute autre personne de son choix sur toute question relative au bien-être des enfants, de surveiller la situation générale des enfants ayant besoin d</w:t>
      </w:r>
      <w:r>
        <w:t>’</w:t>
      </w:r>
      <w:r w:rsidRPr="007E6DB4">
        <w:t>une prise en charge et s</w:t>
      </w:r>
      <w:r>
        <w:t>’</w:t>
      </w:r>
      <w:r w:rsidRPr="007E6DB4">
        <w:t>efforcer de faire en sorte que leur bien-être et leurs droits progressent, et de favoriser et d</w:t>
      </w:r>
      <w:r>
        <w:t>’</w:t>
      </w:r>
      <w:r w:rsidRPr="007E6DB4">
        <w:t>encourager la coordination des activités des organisations œuvrant à la promotion et à la protection des droits de l</w:t>
      </w:r>
      <w:r>
        <w:t>’</w:t>
      </w:r>
      <w:r w:rsidRPr="007E6DB4">
        <w:t>enfant.</w:t>
      </w:r>
    </w:p>
    <w:p w14:paraId="7CD9687A" w14:textId="7381B6DE" w:rsidR="00B301B5" w:rsidRPr="007E6DB4" w:rsidRDefault="00B301B5" w:rsidP="00B301B5">
      <w:pPr>
        <w:pStyle w:val="SingleTxtG"/>
      </w:pPr>
      <w:r w:rsidRPr="007E6DB4">
        <w:t>228.</w:t>
      </w:r>
      <w:r w:rsidRPr="007E6DB4">
        <w:tab/>
        <w:t>L</w:t>
      </w:r>
      <w:r>
        <w:t>’article </w:t>
      </w:r>
      <w:r w:rsidRPr="007E6DB4">
        <w:t>7</w:t>
      </w:r>
      <w:r w:rsidR="003667FC">
        <w:t xml:space="preserve"> </w:t>
      </w:r>
      <w:r>
        <w:t>(par. </w:t>
      </w:r>
      <w:r w:rsidRPr="007E6DB4">
        <w:t>2) de la même loi érige en infraction pénale le fait de maltraiter ou de négliger un enfant. Néanmoins, comme c</w:t>
      </w:r>
      <w:r>
        <w:t>’</w:t>
      </w:r>
      <w:r w:rsidRPr="007E6DB4">
        <w:t>est le cas pour plusieurs dispositions juridiques relatives à la protection des enfants, il ne fait pas expressément référence aux enfants handicapés qui pourraient avoir besoin de mesures d</w:t>
      </w:r>
      <w:r>
        <w:t>’</w:t>
      </w:r>
      <w:r w:rsidRPr="007E6DB4">
        <w:t>aménagement raisonnables allant au</w:t>
      </w:r>
      <w:r w:rsidR="003667FC">
        <w:noBreakHyphen/>
      </w:r>
      <w:r w:rsidRPr="007E6DB4">
        <w:t>delà de ce qu</w:t>
      </w:r>
      <w:r>
        <w:t>’</w:t>
      </w:r>
      <w:r w:rsidRPr="007E6DB4">
        <w:t>exige la loi actuelle. Il est important de rappeler que les dispositions générales relatives aux enfants s</w:t>
      </w:r>
      <w:r>
        <w:t>’</w:t>
      </w:r>
      <w:r w:rsidRPr="007E6DB4">
        <w:t>appliquent également aux enfants handicapés.</w:t>
      </w:r>
    </w:p>
    <w:p w14:paraId="3B8A129F" w14:textId="52515AC2" w:rsidR="00B301B5" w:rsidRPr="007E6DB4" w:rsidRDefault="00B301B5" w:rsidP="00B301B5">
      <w:pPr>
        <w:pStyle w:val="SingleTxtG"/>
      </w:pPr>
      <w:r w:rsidRPr="007E6DB4">
        <w:t>229.</w:t>
      </w:r>
      <w:r w:rsidRPr="007E6DB4">
        <w:tab/>
        <w:t>Dans le projet de loi portant modification de la loi sur l</w:t>
      </w:r>
      <w:r>
        <w:t>’</w:t>
      </w:r>
      <w:r w:rsidRPr="007E6DB4">
        <w:t>enfance, la définition d</w:t>
      </w:r>
      <w:r>
        <w:t>’</w:t>
      </w:r>
      <w:r w:rsidRPr="007E6DB4">
        <w:t xml:space="preserve">un enfant ayant besoin de soins a été élargie pour inclure les enfants handicapés </w:t>
      </w:r>
      <w:r>
        <w:t>auxquels leurs</w:t>
      </w:r>
      <w:r w:rsidRPr="007E6DB4">
        <w:t xml:space="preserve"> parents ou tuteurs ne peuvent </w:t>
      </w:r>
      <w:r>
        <w:t>f</w:t>
      </w:r>
      <w:r w:rsidRPr="007E6DB4">
        <w:t xml:space="preserve">ournir </w:t>
      </w:r>
      <w:r>
        <w:t>l’</w:t>
      </w:r>
      <w:r w:rsidRPr="007E6DB4">
        <w:t>aide nécessaire.</w:t>
      </w:r>
    </w:p>
    <w:p w14:paraId="3AF932CE" w14:textId="77777777" w:rsidR="00B301B5" w:rsidRPr="007E6DB4" w:rsidRDefault="00B301B5" w:rsidP="00B301B5">
      <w:pPr>
        <w:pStyle w:val="SingleTxtG"/>
      </w:pPr>
      <w:r w:rsidRPr="007E6DB4">
        <w:t>230.</w:t>
      </w:r>
      <w:r w:rsidRPr="007E6DB4">
        <w:tab/>
        <w:t>Pour pallier les insuffisances des mesures législatives en vigueur, l</w:t>
      </w:r>
      <w:r>
        <w:t>’article </w:t>
      </w:r>
      <w:r w:rsidRPr="007E6DB4">
        <w:t>24 du projet de loi relative aux personnes handicapées aborde les droits des enfants handicapés sous l</w:t>
      </w:r>
      <w:r>
        <w:t>’</w:t>
      </w:r>
      <w:r w:rsidRPr="007E6DB4">
        <w:t>angle de la satisfaction de leurs besoins particuliers et garantit leur</w:t>
      </w:r>
      <w:r>
        <w:t xml:space="preserve"> </w:t>
      </w:r>
      <w:r w:rsidRPr="007E6DB4">
        <w:t>protection en tant qu</w:t>
      </w:r>
      <w:r>
        <w:t>’</w:t>
      </w:r>
      <w:r w:rsidRPr="007E6DB4">
        <w:t>enfants handicapés et non en tant qu</w:t>
      </w:r>
      <w:r>
        <w:t>’</w:t>
      </w:r>
      <w:r w:rsidRPr="007E6DB4">
        <w:t>enfants regroupés avec d</w:t>
      </w:r>
      <w:r>
        <w:t>’</w:t>
      </w:r>
      <w:r w:rsidRPr="007E6DB4">
        <w:t>autres. Cette réforme législative jouera un rôle déterminant dans le renforcement des droits de</w:t>
      </w:r>
      <w:r>
        <w:t xml:space="preserve"> ce</w:t>
      </w:r>
      <w:r w:rsidRPr="007E6DB4">
        <w:t>s enfants.</w:t>
      </w:r>
    </w:p>
    <w:p w14:paraId="051EE8E6" w14:textId="0AAA4FB8" w:rsidR="00B301B5" w:rsidRPr="007E6DB4" w:rsidRDefault="00B301B5" w:rsidP="00B301B5">
      <w:pPr>
        <w:pStyle w:val="SingleTxtG"/>
      </w:pPr>
      <w:r w:rsidRPr="007E6DB4">
        <w:t>231.</w:t>
      </w:r>
      <w:r w:rsidRPr="007E6DB4">
        <w:tab/>
        <w:t>L</w:t>
      </w:r>
      <w:r>
        <w:t>’article </w:t>
      </w:r>
      <w:r w:rsidRPr="007E6DB4">
        <w:t>75 de la Constitution garantit également à tout citoyen ou résident permanent du Zimbabwe, enfant ou adulte, le droit à une éducation de base financée par l</w:t>
      </w:r>
      <w:r>
        <w:t>’</w:t>
      </w:r>
      <w:r w:rsidRPr="007E6DB4">
        <w:t>État, et la possibilité de poursuivre des études plus poussées que l</w:t>
      </w:r>
      <w:r>
        <w:t>’</w:t>
      </w:r>
      <w:r w:rsidRPr="007E6DB4">
        <w:t>État doit assurer progressivement</w:t>
      </w:r>
      <w:r>
        <w:t xml:space="preserve"> </w:t>
      </w:r>
      <w:r w:rsidRPr="007E6DB4">
        <w:t>par des mesures législatives et autres raisonnables. En outre, chacun a le droit de créer et de gérer, à ses propres frais, des institutions éducatives indépendantes de niveau raisonnable, à</w:t>
      </w:r>
      <w:r w:rsidR="003667FC">
        <w:t> </w:t>
      </w:r>
      <w:r w:rsidRPr="007E6DB4">
        <w:t>condition que ces dernières ne fassent preuve d</w:t>
      </w:r>
      <w:r>
        <w:t>’</w:t>
      </w:r>
      <w:r w:rsidRPr="007E6DB4">
        <w:t>aucune discrimination fondée sur un motif interdit par la Constitution, y</w:t>
      </w:r>
      <w:r w:rsidR="003667FC">
        <w:t> </w:t>
      </w:r>
      <w:r w:rsidRPr="007E6DB4">
        <w:t>compris le handicap.</w:t>
      </w:r>
    </w:p>
    <w:p w14:paraId="0DD96DCA" w14:textId="033D2D08" w:rsidR="00B301B5" w:rsidRPr="007E6DB4" w:rsidRDefault="00B301B5" w:rsidP="00B301B5">
      <w:pPr>
        <w:pStyle w:val="SingleTxtG"/>
      </w:pPr>
      <w:r w:rsidRPr="007E6DB4">
        <w:t>232.</w:t>
      </w:r>
      <w:r w:rsidRPr="007E6DB4">
        <w:tab/>
      </w:r>
      <w:r>
        <w:t>Aux termes de l’article </w:t>
      </w:r>
      <w:r w:rsidRPr="007E6DB4">
        <w:t>22</w:t>
      </w:r>
      <w:r w:rsidR="003667FC">
        <w:t xml:space="preserve"> </w:t>
      </w:r>
      <w:r>
        <w:t>(par. </w:t>
      </w:r>
      <w:r w:rsidRPr="007E6DB4">
        <w:t>2) de la Constitution</w:t>
      </w:r>
      <w:r>
        <w:t>,</w:t>
      </w:r>
      <w:r w:rsidRPr="007E6DB4">
        <w:t xml:space="preserve"> l</w:t>
      </w:r>
      <w:r>
        <w:t>’</w:t>
      </w:r>
      <w:r w:rsidRPr="007E6DB4">
        <w:t xml:space="preserve">État et toutes les institutions et </w:t>
      </w:r>
      <w:r>
        <w:t>structures publiques</w:t>
      </w:r>
      <w:r w:rsidRPr="007E6DB4">
        <w:t xml:space="preserve"> doivent, dans la limite de leurs ressources,</w:t>
      </w:r>
      <w:r>
        <w:t xml:space="preserve"> </w:t>
      </w:r>
      <w:r w:rsidRPr="007E6DB4">
        <w:t>aider les personnes handicapées à développer pleinement leur potentiel et à réduire au minimum le</w:t>
      </w:r>
      <w:r>
        <w:t>s inconvénients du</w:t>
      </w:r>
      <w:r w:rsidRPr="007E6DB4">
        <w:t xml:space="preserve"> handicap dont elles souffrent.</w:t>
      </w:r>
    </w:p>
    <w:p w14:paraId="695594A1" w14:textId="77777777" w:rsidR="00B301B5" w:rsidRPr="007E6DB4" w:rsidRDefault="00B301B5" w:rsidP="00B301B5">
      <w:pPr>
        <w:pStyle w:val="SingleTxtG"/>
      </w:pPr>
      <w:r w:rsidRPr="007E6DB4">
        <w:t>233.</w:t>
      </w:r>
      <w:r w:rsidRPr="007E6DB4">
        <w:tab/>
        <w:t>L</w:t>
      </w:r>
      <w:r>
        <w:t>’article 4 de la loi sur l’éducation garantit le droit à l’éducation à</w:t>
      </w:r>
      <w:r w:rsidRPr="007E6DB4">
        <w:t xml:space="preserve"> tous les enfants du Zimbabwe. Il dispose en outre qu</w:t>
      </w:r>
      <w:r>
        <w:t>’</w:t>
      </w:r>
      <w:r w:rsidRPr="007E6DB4">
        <w:t>aucun enfant zimbabwéen</w:t>
      </w:r>
      <w:r>
        <w:t xml:space="preserve"> </w:t>
      </w:r>
      <w:r w:rsidRPr="007E6DB4">
        <w:t>ne peut se voir refuser l</w:t>
      </w:r>
      <w:r>
        <w:t>’</w:t>
      </w:r>
      <w:r w:rsidRPr="007E6DB4">
        <w:t>admission dans une école ou faire l</w:t>
      </w:r>
      <w:r>
        <w:t>’</w:t>
      </w:r>
      <w:r w:rsidRPr="007E6DB4">
        <w:t>objet d</w:t>
      </w:r>
      <w:r>
        <w:t>’</w:t>
      </w:r>
      <w:r w:rsidRPr="007E6DB4">
        <w:t>une discrimination par l</w:t>
      </w:r>
      <w:r>
        <w:t>’</w:t>
      </w:r>
      <w:r w:rsidRPr="007E6DB4">
        <w:t>imposition</w:t>
      </w:r>
      <w:r>
        <w:t xml:space="preserve"> </w:t>
      </w:r>
      <w:r w:rsidRPr="007E6DB4">
        <w:t>de frais d</w:t>
      </w:r>
      <w:r>
        <w:t>’</w:t>
      </w:r>
      <w:r w:rsidRPr="007E6DB4">
        <w:t>inscription élevés, que ce soit en raison de sa race, de sa tribu, de son lieu d</w:t>
      </w:r>
      <w:r>
        <w:t>’</w:t>
      </w:r>
      <w:r w:rsidRPr="007E6DB4">
        <w:t>origine ou de son origine ethnique, de ses opinions politiques, de sa couleur de peau, de sa croyance religieuse ou de son genre. Conformément à ce droit, les politiques d</w:t>
      </w:r>
      <w:r>
        <w:t>’</w:t>
      </w:r>
      <w:r w:rsidRPr="007E6DB4">
        <w:t>éducation incluent les enfants handicapés.</w:t>
      </w:r>
    </w:p>
    <w:p w14:paraId="1333D1D0" w14:textId="77777777" w:rsidR="00B301B5" w:rsidRPr="007E6DB4" w:rsidRDefault="00B301B5" w:rsidP="00B301B5">
      <w:pPr>
        <w:pStyle w:val="SingleTxtG"/>
      </w:pPr>
      <w:r w:rsidRPr="007E6DB4">
        <w:t>234.</w:t>
      </w:r>
      <w:r w:rsidRPr="007E6DB4">
        <w:tab/>
        <w:t>L</w:t>
      </w:r>
      <w:r>
        <w:t>’article </w:t>
      </w:r>
      <w:r w:rsidRPr="007E6DB4">
        <w:t xml:space="preserve">39 du projet de loi </w:t>
      </w:r>
      <w:r>
        <w:t>relative aux</w:t>
      </w:r>
      <w:r w:rsidRPr="007E6DB4">
        <w:t xml:space="preserve"> personnes handicapées vise à intégrer les dispositions de l</w:t>
      </w:r>
      <w:r>
        <w:t>’article </w:t>
      </w:r>
      <w:r w:rsidRPr="007E6DB4">
        <w:t>24 de la CDPH portant sur les différents aspects du droit à l</w:t>
      </w:r>
      <w:r>
        <w:t>’</w:t>
      </w:r>
      <w:r w:rsidRPr="007E6DB4">
        <w:t>éducation définis dans la Convention et dans le droit national. L</w:t>
      </w:r>
      <w:r>
        <w:t xml:space="preserve">’article </w:t>
      </w:r>
      <w:r w:rsidRPr="007E6DB4">
        <w:t>va plus loin en adoptant des approches innovantes en matière d</w:t>
      </w:r>
      <w:r>
        <w:t>’</w:t>
      </w:r>
      <w:r w:rsidRPr="007E6DB4">
        <w:t>éducation inclusive, comme</w:t>
      </w:r>
      <w:r>
        <w:t xml:space="preserve"> </w:t>
      </w:r>
      <w:r w:rsidRPr="007E6DB4">
        <w:t>la création d</w:t>
      </w:r>
      <w:r>
        <w:t>’</w:t>
      </w:r>
      <w:r w:rsidRPr="007E6DB4">
        <w:t>un fonds pour la promotion du droit à l</w:t>
      </w:r>
      <w:r>
        <w:t>’</w:t>
      </w:r>
      <w:r w:rsidRPr="007E6DB4">
        <w:t>éducation des personnes handicapées.</w:t>
      </w:r>
    </w:p>
    <w:p w14:paraId="4604CC90" w14:textId="5F9672C0" w:rsidR="00B301B5" w:rsidRPr="007E6DB4" w:rsidRDefault="00B301B5" w:rsidP="00B301B5">
      <w:pPr>
        <w:pStyle w:val="SingleTxtG"/>
      </w:pPr>
      <w:r w:rsidRPr="007E6DB4">
        <w:t>235.</w:t>
      </w:r>
      <w:r w:rsidRPr="007E6DB4">
        <w:tab/>
        <w:t>L</w:t>
      </w:r>
      <w:r>
        <w:t>’article </w:t>
      </w:r>
      <w:r w:rsidRPr="007E6DB4">
        <w:t>63 de la loi sur l</w:t>
      </w:r>
      <w:r>
        <w:t>’</w:t>
      </w:r>
      <w:r w:rsidRPr="007E6DB4">
        <w:t>éducation garantit le droit à l</w:t>
      </w:r>
      <w:r>
        <w:t>’</w:t>
      </w:r>
      <w:r w:rsidRPr="007E6DB4">
        <w:t xml:space="preserve">éducation de tous les enfants du Zimbabwe. À cette fin, </w:t>
      </w:r>
      <w:r>
        <w:t xml:space="preserve">l’État </w:t>
      </w:r>
      <w:r w:rsidRPr="007E6DB4">
        <w:t>a conçu pour la période</w:t>
      </w:r>
      <w:r w:rsidR="003667FC">
        <w:t xml:space="preserve"> </w:t>
      </w:r>
      <w:r>
        <w:t>20</w:t>
      </w:r>
      <w:r w:rsidRPr="007E6DB4">
        <w:t>15-2022 un</w:t>
      </w:r>
      <w:r>
        <w:t>e série</w:t>
      </w:r>
      <w:r w:rsidRPr="007E6DB4">
        <w:t xml:space="preserve"> de programmes scolaires qui s</w:t>
      </w:r>
      <w:r>
        <w:t>’</w:t>
      </w:r>
      <w:r w:rsidRPr="007E6DB4">
        <w:t>adressent</w:t>
      </w:r>
      <w:r>
        <w:t xml:space="preserve"> </w:t>
      </w:r>
      <w:r w:rsidRPr="007E6DB4">
        <w:t>aux apprenants handicapés et des cursus ont été élaborés pour les personnes ayant des déficiences visuelles ou auditives.</w:t>
      </w:r>
    </w:p>
    <w:p w14:paraId="41288C66" w14:textId="29BD1295" w:rsidR="00B301B5" w:rsidRPr="007E6DB4" w:rsidRDefault="00B301B5" w:rsidP="00B301B5">
      <w:pPr>
        <w:pStyle w:val="SingleTxtG"/>
      </w:pPr>
      <w:r w:rsidRPr="007E6DB4">
        <w:t>236.</w:t>
      </w:r>
      <w:r w:rsidRPr="007E6DB4">
        <w:tab/>
        <w:t>La nouvelle loi portant modification de la loi sur l</w:t>
      </w:r>
      <w:r>
        <w:t>’</w:t>
      </w:r>
      <w:r w:rsidRPr="007E6DB4">
        <w:t>éducation prévoit que :</w:t>
      </w:r>
    </w:p>
    <w:p w14:paraId="4B9F07F6" w14:textId="77777777" w:rsidR="00B301B5" w:rsidRPr="007E6DB4" w:rsidRDefault="00B301B5" w:rsidP="00B301B5">
      <w:pPr>
        <w:pStyle w:val="SingleTxtG"/>
        <w:ind w:left="1701"/>
        <w:rPr>
          <w:i/>
          <w:iCs/>
        </w:rPr>
      </w:pPr>
      <w:r w:rsidRPr="007E6DB4">
        <w:t>i</w:t>
      </w:r>
      <w:r w:rsidRPr="007E6DB4">
        <w:tab/>
      </w:r>
      <w:r>
        <w:rPr>
          <w:i/>
          <w:iCs/>
        </w:rPr>
        <w:t>« </w:t>
      </w:r>
      <w:r w:rsidRPr="007E6DB4">
        <w:rPr>
          <w:i/>
          <w:iCs/>
        </w:rPr>
        <w:t>... toute école agréée fournit, sous réserve de la disponibilité des ressources nécessaires, des infrastructures adaptées aux élèves handicapés.</w:t>
      </w:r>
    </w:p>
    <w:p w14:paraId="2F013937" w14:textId="77777777" w:rsidR="00B301B5" w:rsidRPr="007E6DB4" w:rsidRDefault="00B301B5" w:rsidP="00B301B5">
      <w:pPr>
        <w:pStyle w:val="SingleTxtG"/>
        <w:ind w:left="1701"/>
        <w:rPr>
          <w:i/>
          <w:iCs/>
        </w:rPr>
      </w:pPr>
      <w:r w:rsidRPr="007E6DB4">
        <w:t>ii</w:t>
      </w:r>
      <w:r w:rsidRPr="007E6DB4">
        <w:tab/>
      </w:r>
      <w:r w:rsidRPr="007E6DB4">
        <w:rPr>
          <w:i/>
          <w:iCs/>
        </w:rPr>
        <w:t xml:space="preserve">Le Secrétaire </w:t>
      </w:r>
      <w:r>
        <w:rPr>
          <w:i/>
          <w:iCs/>
        </w:rPr>
        <w:t>se rend dans les locaux</w:t>
      </w:r>
      <w:r w:rsidRPr="007E6DB4">
        <w:rPr>
          <w:i/>
          <w:iCs/>
        </w:rPr>
        <w:t xml:space="preserve"> de chaque école agréée afin de vérifier si les droits des élèves handicapés sont pris en compte dans l</w:t>
      </w:r>
      <w:r>
        <w:rPr>
          <w:i/>
          <w:iCs/>
        </w:rPr>
        <w:t>’</w:t>
      </w:r>
      <w:r w:rsidRPr="007E6DB4">
        <w:rPr>
          <w:i/>
          <w:iCs/>
        </w:rPr>
        <w:t>enseignement et l</w:t>
      </w:r>
      <w:r>
        <w:rPr>
          <w:i/>
          <w:iCs/>
        </w:rPr>
        <w:t>’</w:t>
      </w:r>
      <w:r w:rsidRPr="007E6DB4">
        <w:rPr>
          <w:i/>
          <w:iCs/>
        </w:rPr>
        <w:t>apprentissage.</w:t>
      </w:r>
    </w:p>
    <w:p w14:paraId="5CFCCC72" w14:textId="557EA802" w:rsidR="00B301B5" w:rsidRPr="007E6DB4" w:rsidRDefault="00B301B5" w:rsidP="00B301B5">
      <w:pPr>
        <w:pStyle w:val="SingleTxtG"/>
        <w:ind w:left="1701"/>
      </w:pPr>
      <w:r w:rsidRPr="007E6DB4">
        <w:t>iii</w:t>
      </w:r>
      <w:r w:rsidRPr="007E6DB4">
        <w:tab/>
      </w:r>
      <w:r w:rsidRPr="007E6DB4">
        <w:rPr>
          <w:i/>
          <w:iCs/>
        </w:rPr>
        <w:t>Aux fins de l</w:t>
      </w:r>
      <w:r>
        <w:rPr>
          <w:i/>
          <w:iCs/>
        </w:rPr>
        <w:t>’</w:t>
      </w:r>
      <w:r w:rsidRPr="007E6DB4">
        <w:rPr>
          <w:i/>
          <w:iCs/>
        </w:rPr>
        <w:t>approbation des frais de scolarisation, le Secrétaire exige de chaque école agréée qu</w:t>
      </w:r>
      <w:r>
        <w:rPr>
          <w:i/>
          <w:iCs/>
        </w:rPr>
        <w:t>’</w:t>
      </w:r>
      <w:r w:rsidRPr="007E6DB4">
        <w:rPr>
          <w:i/>
          <w:iCs/>
        </w:rPr>
        <w:t xml:space="preserve">elle </w:t>
      </w:r>
      <w:r>
        <w:rPr>
          <w:i/>
          <w:iCs/>
        </w:rPr>
        <w:t xml:space="preserve">lui </w:t>
      </w:r>
      <w:r w:rsidRPr="007E6DB4">
        <w:rPr>
          <w:i/>
          <w:iCs/>
        </w:rPr>
        <w:t>soumette un plan expliquant de quelle manière l</w:t>
      </w:r>
      <w:r>
        <w:rPr>
          <w:i/>
          <w:iCs/>
        </w:rPr>
        <w:t>’</w:t>
      </w:r>
      <w:r w:rsidRPr="007E6DB4">
        <w:rPr>
          <w:i/>
          <w:iCs/>
        </w:rPr>
        <w:t xml:space="preserve">établissement </w:t>
      </w:r>
      <w:r>
        <w:rPr>
          <w:i/>
          <w:iCs/>
        </w:rPr>
        <w:t>contribue à la réalisation des droits des élèves handicapés</w:t>
      </w:r>
      <w:r w:rsidR="003667FC">
        <w:rPr>
          <w:i/>
          <w:iCs/>
        </w:rPr>
        <w:t>.</w:t>
      </w:r>
      <w:r>
        <w:rPr>
          <w:i/>
          <w:iCs/>
        </w:rPr>
        <w:t> »</w:t>
      </w:r>
      <w:r w:rsidRPr="007E6DB4">
        <w:t>.</w:t>
      </w:r>
    </w:p>
    <w:p w14:paraId="693C069B" w14:textId="77777777" w:rsidR="00B301B5" w:rsidRPr="007E6DB4" w:rsidRDefault="00B301B5" w:rsidP="003667FC">
      <w:pPr>
        <w:pStyle w:val="H23G"/>
      </w:pPr>
      <w:r w:rsidRPr="007E6DB4">
        <w:tab/>
      </w:r>
      <w:r w:rsidRPr="007E6DB4">
        <w:tab/>
        <w:t xml:space="preserve">Mesures </w:t>
      </w:r>
      <w:r w:rsidRPr="003667FC">
        <w:t>administratives</w:t>
      </w:r>
      <w:r w:rsidRPr="007E6DB4">
        <w:t xml:space="preserve"> et autres</w:t>
      </w:r>
    </w:p>
    <w:p w14:paraId="3ED6564E" w14:textId="7B7BF10C" w:rsidR="00B301B5" w:rsidRPr="007E6DB4" w:rsidRDefault="00B301B5" w:rsidP="00B301B5">
      <w:pPr>
        <w:pStyle w:val="SingleTxtG"/>
      </w:pPr>
      <w:r w:rsidRPr="007E6DB4">
        <w:t>237.</w:t>
      </w:r>
      <w:r w:rsidRPr="007E6DB4">
        <w:tab/>
        <w:t>Le Parlement des enfants du Zimbabwe permet aux enfants, handicapés inclus, de débattre librement de questions qui les concernent.</w:t>
      </w:r>
    </w:p>
    <w:p w14:paraId="3FB9BAB0" w14:textId="77777777" w:rsidR="00B301B5" w:rsidRPr="007E6DB4" w:rsidRDefault="00B301B5" w:rsidP="003667FC">
      <w:pPr>
        <w:pStyle w:val="H23G"/>
      </w:pPr>
      <w:r w:rsidRPr="007E6DB4">
        <w:tab/>
      </w:r>
      <w:r w:rsidRPr="007E6DB4">
        <w:tab/>
        <w:t xml:space="preserve">Politique en faveur </w:t>
      </w:r>
      <w:r w:rsidRPr="003667FC">
        <w:t>des</w:t>
      </w:r>
      <w:r w:rsidRPr="007E6DB4">
        <w:t xml:space="preserve"> orphelins</w:t>
      </w:r>
    </w:p>
    <w:p w14:paraId="533BCF4C" w14:textId="77777777" w:rsidR="00B301B5" w:rsidRPr="007E6DB4" w:rsidRDefault="00B301B5" w:rsidP="00B301B5">
      <w:pPr>
        <w:pStyle w:val="SingleTxtG"/>
      </w:pPr>
      <w:r w:rsidRPr="007E6DB4">
        <w:t>238.</w:t>
      </w:r>
      <w:r w:rsidRPr="007E6DB4">
        <w:tab/>
        <w:t xml:space="preserve"> Dès 1999, en réponse à la crise provoquée par le VIH/Sida, le </w:t>
      </w:r>
      <w:r>
        <w:t xml:space="preserve">Gouvernement </w:t>
      </w:r>
      <w:r w:rsidRPr="007E6DB4">
        <w:t>zimbabwéen a élaboré et adopté une politique nationale en faveur des orphelins</w:t>
      </w:r>
      <w:r>
        <w:t>. Celle-ci visait à encourager d</w:t>
      </w:r>
      <w:r w:rsidRPr="007E6DB4">
        <w:t>es méthodes traditionnelles de prise en charge telles que le placement en famille d</w:t>
      </w:r>
      <w:r>
        <w:t>’</w:t>
      </w:r>
      <w:r w:rsidRPr="007E6DB4">
        <w:t>accueil et l</w:t>
      </w:r>
      <w:r>
        <w:t>’</w:t>
      </w:r>
      <w:r w:rsidRPr="007E6DB4">
        <w:t>adoption pour les enfants n</w:t>
      </w:r>
      <w:r>
        <w:t>’</w:t>
      </w:r>
      <w:r w:rsidRPr="007E6DB4">
        <w:t xml:space="preserve">ayant pas de famille élargie, et déconseillait explicitement les </w:t>
      </w:r>
      <w:r>
        <w:t>solutions</w:t>
      </w:r>
      <w:r w:rsidRPr="007E6DB4">
        <w:t xml:space="preserve"> coupant l</w:t>
      </w:r>
      <w:r>
        <w:t>es enfants de leur communauté ou de leur culture, comme l’institutionnalisation</w:t>
      </w:r>
      <w:r w:rsidRPr="007E6DB4">
        <w:t xml:space="preserve">. Il </w:t>
      </w:r>
      <w:r>
        <w:t xml:space="preserve">y </w:t>
      </w:r>
      <w:r w:rsidRPr="007E6DB4">
        <w:t>était également spécifié</w:t>
      </w:r>
      <w:r>
        <w:t xml:space="preserve"> </w:t>
      </w:r>
      <w:r w:rsidRPr="007E6DB4">
        <w:t>que placer un enfant dans un orphelinat ne devait être envisagé qu</w:t>
      </w:r>
      <w:r>
        <w:t>’</w:t>
      </w:r>
      <w:r w:rsidRPr="007E6DB4">
        <w:t>en dernier recours et seulement après que toutes les démarches entreprises pour assurer une meilleure forme de prise en charge aient été tentées.</w:t>
      </w:r>
    </w:p>
    <w:p w14:paraId="388C7CE3" w14:textId="0A35D675" w:rsidR="00B301B5" w:rsidRPr="007E6DB4" w:rsidRDefault="00B301B5" w:rsidP="00B301B5">
      <w:pPr>
        <w:pStyle w:val="SingleTxtG"/>
      </w:pPr>
      <w:r w:rsidRPr="007E6DB4">
        <w:t>239.</w:t>
      </w:r>
      <w:r w:rsidRPr="007E6DB4">
        <w:tab/>
        <w:t>Les lieux d</w:t>
      </w:r>
      <w:r>
        <w:t>’</w:t>
      </w:r>
      <w:r w:rsidRPr="007E6DB4">
        <w:t>accueil des enfants ont été classés par ordre de préférence :</w:t>
      </w:r>
    </w:p>
    <w:p w14:paraId="009FE7FC" w14:textId="4E70FBED" w:rsidR="00B301B5" w:rsidRPr="007E6DB4" w:rsidRDefault="00B301B5" w:rsidP="003667FC">
      <w:pPr>
        <w:pStyle w:val="SingleTxtG"/>
        <w:ind w:firstLine="567"/>
      </w:pPr>
      <w:r w:rsidRPr="007E6DB4">
        <w:t>a)</w:t>
      </w:r>
      <w:r w:rsidRPr="007E6DB4">
        <w:tab/>
        <w:t>Famille proche ;</w:t>
      </w:r>
    </w:p>
    <w:p w14:paraId="11936805" w14:textId="5F7DA07E" w:rsidR="00B301B5" w:rsidRPr="007E6DB4" w:rsidRDefault="00B301B5" w:rsidP="003667FC">
      <w:pPr>
        <w:pStyle w:val="SingleTxtG"/>
        <w:ind w:firstLine="567"/>
      </w:pPr>
      <w:r w:rsidRPr="007E6DB4">
        <w:t>b)</w:t>
      </w:r>
      <w:r w:rsidRPr="007E6DB4">
        <w:tab/>
        <w:t>Famille élargie ;</w:t>
      </w:r>
    </w:p>
    <w:p w14:paraId="5F0A4781" w14:textId="7182E31A" w:rsidR="00B301B5" w:rsidRPr="007E6DB4" w:rsidRDefault="00B301B5" w:rsidP="003667FC">
      <w:pPr>
        <w:pStyle w:val="SingleTxtG"/>
        <w:ind w:firstLine="567"/>
      </w:pPr>
      <w:r w:rsidRPr="007E6DB4">
        <w:t>c)</w:t>
      </w:r>
      <w:r w:rsidRPr="007E6DB4">
        <w:tab/>
        <w:t>Soutien communautaire aux personnes âgées et adolescents chefs de famille ;</w:t>
      </w:r>
    </w:p>
    <w:p w14:paraId="28661457" w14:textId="454F5AC6" w:rsidR="00B301B5" w:rsidRPr="007E6DB4" w:rsidRDefault="00B301B5" w:rsidP="003667FC">
      <w:pPr>
        <w:pStyle w:val="SingleTxtG"/>
        <w:ind w:firstLine="567"/>
      </w:pPr>
      <w:r w:rsidRPr="007E6DB4">
        <w:t>d)</w:t>
      </w:r>
      <w:r w:rsidRPr="007E6DB4">
        <w:tab/>
        <w:t>Placement en famille d</w:t>
      </w:r>
      <w:r>
        <w:t>’</w:t>
      </w:r>
      <w:r w:rsidRPr="007E6DB4">
        <w:t>accueil/adoption ;</w:t>
      </w:r>
    </w:p>
    <w:p w14:paraId="6F27221F" w14:textId="105A415D" w:rsidR="00B301B5" w:rsidRPr="007E6DB4" w:rsidRDefault="00B301B5" w:rsidP="003667FC">
      <w:pPr>
        <w:pStyle w:val="SingleTxtG"/>
        <w:ind w:firstLine="567"/>
      </w:pPr>
      <w:r w:rsidRPr="007E6DB4">
        <w:t>e)</w:t>
      </w:r>
      <w:r w:rsidRPr="007E6DB4">
        <w:tab/>
        <w:t>Établissement de type village ; et</w:t>
      </w:r>
    </w:p>
    <w:p w14:paraId="4B54FB45" w14:textId="718A41AF" w:rsidR="00B301B5" w:rsidRPr="007E6DB4" w:rsidRDefault="00B301B5" w:rsidP="003667FC">
      <w:pPr>
        <w:pStyle w:val="SingleTxtG"/>
        <w:ind w:firstLine="567"/>
      </w:pPr>
      <w:r w:rsidRPr="007E6DB4">
        <w:t>f)</w:t>
      </w:r>
      <w:r w:rsidRPr="007E6DB4">
        <w:tab/>
        <w:t>Établissement de type dortoir.</w:t>
      </w:r>
    </w:p>
    <w:p w14:paraId="16385139" w14:textId="77777777" w:rsidR="00B301B5" w:rsidRPr="007E6DB4" w:rsidRDefault="00B301B5" w:rsidP="00B301B5">
      <w:pPr>
        <w:pStyle w:val="SingleTxtG"/>
      </w:pPr>
      <w:r w:rsidRPr="007E6DB4">
        <w:t>240.</w:t>
      </w:r>
      <w:r w:rsidRPr="007E6DB4">
        <w:tab/>
        <w:t>Cette politique s</w:t>
      </w:r>
      <w:r>
        <w:t>’</w:t>
      </w:r>
      <w:r w:rsidRPr="007E6DB4">
        <w:t>applique aux enfants handicapés de la même manière qu</w:t>
      </w:r>
      <w:r>
        <w:t>’</w:t>
      </w:r>
      <w:r w:rsidRPr="007E6DB4">
        <w:t>aux autres enfants.</w:t>
      </w:r>
    </w:p>
    <w:p w14:paraId="0990B24E" w14:textId="30EF2D76" w:rsidR="00B301B5" w:rsidRPr="007E6DB4" w:rsidRDefault="00B301B5" w:rsidP="00B301B5">
      <w:pPr>
        <w:pStyle w:val="H23G"/>
      </w:pPr>
      <w:r w:rsidRPr="007E6DB4">
        <w:tab/>
      </w:r>
      <w:r w:rsidRPr="007E6DB4">
        <w:tab/>
      </w:r>
      <w:r w:rsidRPr="007E6DB4">
        <w:rPr>
          <w:bCs/>
        </w:rPr>
        <w:t xml:space="preserve">Services de santé gratuits pour les enfants de moins de </w:t>
      </w:r>
      <w:r w:rsidR="003667FC">
        <w:rPr>
          <w:bCs/>
        </w:rPr>
        <w:t>5 </w:t>
      </w:r>
      <w:r w:rsidRPr="007E6DB4">
        <w:rPr>
          <w:bCs/>
        </w:rPr>
        <w:t>ans</w:t>
      </w:r>
    </w:p>
    <w:p w14:paraId="0F150F77" w14:textId="0E09242E" w:rsidR="00B301B5" w:rsidRPr="007E6DB4" w:rsidRDefault="00B301B5" w:rsidP="00B301B5">
      <w:pPr>
        <w:pStyle w:val="SingleTxtG"/>
      </w:pPr>
      <w:r w:rsidRPr="007E6DB4">
        <w:t>241.</w:t>
      </w:r>
      <w:r w:rsidRPr="007E6DB4">
        <w:tab/>
        <w:t xml:space="preserve">Le </w:t>
      </w:r>
      <w:r>
        <w:t xml:space="preserve">Gouvernement </w:t>
      </w:r>
      <w:r w:rsidRPr="007E6DB4">
        <w:t xml:space="preserve">zimbabwéen a mis en place une politique opérationnelle visant à fournir aux enfants de moins de </w:t>
      </w:r>
      <w:r w:rsidR="003667FC">
        <w:t>5 </w:t>
      </w:r>
      <w:r w:rsidRPr="007E6DB4">
        <w:t>ans des soins médicaux et des services de réadaptation gratuits</w:t>
      </w:r>
      <w:r>
        <w:t xml:space="preserve"> </w:t>
      </w:r>
      <w:r w:rsidRPr="007E6DB4">
        <w:t>dans tous les établissements médicaux publics, ce qui permettra de combattre efficacement la mortalité infantile. Grâce à cette politique, il est également possible de traiter direct</w:t>
      </w:r>
      <w:r>
        <w:t>ement les cas des enfants handicapés</w:t>
      </w:r>
      <w:r w:rsidRPr="007E6DB4">
        <w:t>. Comme indiqué à l</w:t>
      </w:r>
      <w:r>
        <w:t>’article </w:t>
      </w:r>
      <w:r w:rsidRPr="007E6DB4">
        <w:t xml:space="preserve">26 du présent rapport, la réadaptation est </w:t>
      </w:r>
      <w:r>
        <w:t>un élément primordia</w:t>
      </w:r>
      <w:r w:rsidRPr="007E6DB4">
        <w:t>l.</w:t>
      </w:r>
    </w:p>
    <w:p w14:paraId="35FEF364" w14:textId="77777777" w:rsidR="00B301B5" w:rsidRPr="007E6DB4" w:rsidRDefault="00B301B5" w:rsidP="00B301B5">
      <w:pPr>
        <w:pStyle w:val="H23G"/>
      </w:pPr>
      <w:r w:rsidRPr="007E6DB4">
        <w:tab/>
      </w:r>
      <w:r w:rsidRPr="007E6DB4">
        <w:tab/>
      </w:r>
      <w:r w:rsidRPr="007E6DB4">
        <w:rPr>
          <w:bCs/>
        </w:rPr>
        <w:t>Comités de protection de l</w:t>
      </w:r>
      <w:r>
        <w:rPr>
          <w:bCs/>
        </w:rPr>
        <w:t>’</w:t>
      </w:r>
      <w:r w:rsidRPr="007E6DB4">
        <w:rPr>
          <w:bCs/>
        </w:rPr>
        <w:t>enfant</w:t>
      </w:r>
    </w:p>
    <w:p w14:paraId="10CC0EC9" w14:textId="77777777" w:rsidR="00B301B5" w:rsidRPr="007E6DB4" w:rsidRDefault="00B301B5" w:rsidP="00B301B5">
      <w:pPr>
        <w:pStyle w:val="SingleTxtG"/>
      </w:pPr>
      <w:r w:rsidRPr="007E6DB4">
        <w:t>242.</w:t>
      </w:r>
      <w:r w:rsidRPr="007E6DB4">
        <w:tab/>
        <w:t>Des prestataires de soins communautaires sont formés à la protection des enfants et à la sensibilisation du public à la nécessité d</w:t>
      </w:r>
      <w:r>
        <w:t>e protéger tous les enfants et</w:t>
      </w:r>
      <w:r w:rsidRPr="007E6DB4">
        <w:t xml:space="preserve"> d</w:t>
      </w:r>
      <w:r>
        <w:t>’</w:t>
      </w:r>
      <w:r w:rsidRPr="007E6DB4">
        <w:t>identifier les besoins des enfants handicapés. Les structures de soins sont installées au niveau des arrondissements électoraux</w:t>
      </w:r>
      <w:r>
        <w:t xml:space="preserve"> </w:t>
      </w:r>
      <w:r w:rsidRPr="007E6DB4">
        <w:t>afin de garantir des services aussi proches que possible des citoyens. L</w:t>
      </w:r>
      <w:r>
        <w:t>’</w:t>
      </w:r>
      <w:r w:rsidRPr="007E6DB4">
        <w:t xml:space="preserve">arrondissement électoral est le niveau le plus bas de la structure </w:t>
      </w:r>
      <w:r>
        <w:t>de l’</w:t>
      </w:r>
      <w:r w:rsidRPr="007E6DB4">
        <w:t>administrati</w:t>
      </w:r>
      <w:r>
        <w:t>on</w:t>
      </w:r>
      <w:r w:rsidRPr="007E6DB4">
        <w:t xml:space="preserve"> et de gouvernance politique du pays. Il s</w:t>
      </w:r>
      <w:r>
        <w:t>’</w:t>
      </w:r>
      <w:r w:rsidRPr="007E6DB4">
        <w:t>agit donc d</w:t>
      </w:r>
      <w:r>
        <w:t>’</w:t>
      </w:r>
      <w:r w:rsidRPr="007E6DB4">
        <w:t>une unité de base, présente dans tous les districts du pays.</w:t>
      </w:r>
    </w:p>
    <w:p w14:paraId="7F5FE51F" w14:textId="77777777" w:rsidR="00B301B5" w:rsidRPr="007E6DB4" w:rsidRDefault="00B301B5" w:rsidP="00B301B5">
      <w:pPr>
        <w:pStyle w:val="H23G"/>
      </w:pPr>
      <w:r w:rsidRPr="007E6DB4">
        <w:tab/>
      </w:r>
      <w:r w:rsidRPr="007E6DB4">
        <w:tab/>
      </w:r>
      <w:r w:rsidRPr="007E6DB4">
        <w:rPr>
          <w:bCs/>
        </w:rPr>
        <w:t>Conseil pour le bien-être des enfants</w:t>
      </w:r>
    </w:p>
    <w:p w14:paraId="1CE5C7A1" w14:textId="68D4C136" w:rsidR="00B301B5" w:rsidRPr="007E6DB4" w:rsidRDefault="00B301B5" w:rsidP="00B301B5">
      <w:pPr>
        <w:pStyle w:val="SingleTxtG"/>
      </w:pPr>
      <w:r>
        <w:t>243.</w:t>
      </w:r>
      <w:r>
        <w:tab/>
        <w:t>Ce C</w:t>
      </w:r>
      <w:r w:rsidRPr="007E6DB4">
        <w:t>onseil a été créé en application des dispositions de la loi sur l</w:t>
      </w:r>
      <w:r>
        <w:t>’</w:t>
      </w:r>
      <w:r w:rsidRPr="007E6DB4">
        <w:t>enfance. Il a pour principale mission de conseiller le Ministre sur les questions de protection de l</w:t>
      </w:r>
      <w:r>
        <w:t>’</w:t>
      </w:r>
      <w:r w:rsidRPr="007E6DB4">
        <w:t>enfance. Il</w:t>
      </w:r>
      <w:r w:rsidR="003667FC">
        <w:t> </w:t>
      </w:r>
      <w:r w:rsidRPr="007E6DB4">
        <w:t>cherche en outre à favoriser et à encourager la coordination des activités des organisations œuvrant à la promotion et à la protection des droits de l</w:t>
      </w:r>
      <w:r>
        <w:t>’</w:t>
      </w:r>
      <w:r w:rsidRPr="007E6DB4">
        <w:t>enfant et administre également le Fonds pour la protection de l</w:t>
      </w:r>
      <w:r>
        <w:t>’</w:t>
      </w:r>
      <w:r w:rsidRPr="007E6DB4">
        <w:t xml:space="preserve">enfance. </w:t>
      </w:r>
      <w:r>
        <w:t>Il</w:t>
      </w:r>
      <w:r w:rsidRPr="007E6DB4">
        <w:t xml:space="preserve"> organise par ailleurs des r</w:t>
      </w:r>
      <w:r>
        <w:t>éunions trimestrielles avec des représentants des ministères concernés, dont les M</w:t>
      </w:r>
      <w:r w:rsidRPr="007E6DB4">
        <w:t>inistères de la santé, de l</w:t>
      </w:r>
      <w:r>
        <w:t>’</w:t>
      </w:r>
      <w:r w:rsidRPr="007E6DB4">
        <w:t>intérieur, de la justice et</w:t>
      </w:r>
      <w:r>
        <w:t xml:space="preserve"> </w:t>
      </w:r>
      <w:r w:rsidRPr="007E6DB4">
        <w:t>du travail, ainsi qu</w:t>
      </w:r>
      <w:r>
        <w:t>’</w:t>
      </w:r>
      <w:r w:rsidRPr="007E6DB4">
        <w:t>avec six représentants d</w:t>
      </w:r>
      <w:r>
        <w:t>’</w:t>
      </w:r>
      <w:r w:rsidRPr="007E6DB4">
        <w:t xml:space="preserve">organisations de la société civile et un représentant du </w:t>
      </w:r>
      <w:r>
        <w:rPr>
          <w:bCs/>
        </w:rPr>
        <w:t>C</w:t>
      </w:r>
      <w:r w:rsidRPr="00644693">
        <w:rPr>
          <w:bCs/>
        </w:rPr>
        <w:t xml:space="preserve">onseil </w:t>
      </w:r>
      <w:r>
        <w:rPr>
          <w:bCs/>
        </w:rPr>
        <w:t xml:space="preserve">national </w:t>
      </w:r>
      <w:r w:rsidRPr="00644693">
        <w:rPr>
          <w:bCs/>
        </w:rPr>
        <w:t>des chefs</w:t>
      </w:r>
      <w:r w:rsidRPr="00644693">
        <w:t>.</w:t>
      </w:r>
    </w:p>
    <w:p w14:paraId="36283E96" w14:textId="77777777" w:rsidR="00B301B5" w:rsidRPr="007E6DB4" w:rsidRDefault="00B301B5" w:rsidP="003667FC">
      <w:pPr>
        <w:pStyle w:val="H23G"/>
      </w:pPr>
      <w:r w:rsidRPr="007E6DB4">
        <w:tab/>
      </w:r>
      <w:r w:rsidRPr="007E6DB4">
        <w:tab/>
        <w:t xml:space="preserve">Système </w:t>
      </w:r>
      <w:r w:rsidRPr="003667FC">
        <w:t>national</w:t>
      </w:r>
      <w:r w:rsidRPr="007E6DB4">
        <w:t xml:space="preserve"> de gestion des dossiers</w:t>
      </w:r>
    </w:p>
    <w:p w14:paraId="40F5C4D4" w14:textId="169EBD82" w:rsidR="00B301B5" w:rsidRPr="007E6DB4" w:rsidRDefault="00B301B5" w:rsidP="00B301B5">
      <w:pPr>
        <w:pStyle w:val="SingleTxtG"/>
      </w:pPr>
      <w:r w:rsidRPr="007E6DB4">
        <w:t>244.</w:t>
      </w:r>
      <w:r w:rsidRPr="007E6DB4">
        <w:tab/>
        <w:t xml:space="preserve">Le </w:t>
      </w:r>
      <w:r>
        <w:t xml:space="preserve">Gouvernement </w:t>
      </w:r>
      <w:r w:rsidRPr="007E6DB4">
        <w:t>a mis en place un système de gestion des dossiers qui permet d</w:t>
      </w:r>
      <w:r>
        <w:t>’</w:t>
      </w:r>
      <w:r w:rsidRPr="007E6DB4">
        <w:t>organiser et d</w:t>
      </w:r>
      <w:r>
        <w:t>’</w:t>
      </w:r>
      <w:r w:rsidRPr="007E6DB4">
        <w:t xml:space="preserve">effectuer les travaux de manière que les affaires concernant des enfants soient traitées de façon adéquate, systématique et rapide. </w:t>
      </w:r>
      <w:r>
        <w:t>L’objectif est d’</w:t>
      </w:r>
      <w:r w:rsidRPr="007E6DB4">
        <w:t xml:space="preserve">assurer aux enfants les services dont ils ont besoin par des soins coordonnés et collaboratifs. Grâce à ce système, le </w:t>
      </w:r>
      <w:r>
        <w:t xml:space="preserve">Gouvernement </w:t>
      </w:r>
      <w:r w:rsidRPr="007E6DB4">
        <w:t>a réussi à protéger et à promouvoir les droits des enfants, y</w:t>
      </w:r>
      <w:r w:rsidR="003667FC">
        <w:t> </w:t>
      </w:r>
      <w:r w:rsidRPr="007E6DB4">
        <w:t>compris ceux des enfants handicapés.</w:t>
      </w:r>
    </w:p>
    <w:p w14:paraId="2F8CC5AB" w14:textId="343C8189" w:rsidR="00B301B5" w:rsidRPr="007E6DB4" w:rsidRDefault="00B301B5" w:rsidP="00B301B5">
      <w:pPr>
        <w:pStyle w:val="H1G"/>
      </w:pPr>
      <w:bookmarkStart w:id="38" w:name="_Toc105405796"/>
      <w:r w:rsidRPr="007E6DB4">
        <w:tab/>
      </w:r>
      <w:r w:rsidRPr="007E6DB4">
        <w:tab/>
      </w:r>
      <w:r w:rsidRPr="007E6DB4">
        <w:rPr>
          <w:bCs/>
        </w:rPr>
        <w:t>Participation à la conduite des affaires publiques (art.</w:t>
      </w:r>
      <w:r w:rsidR="003667FC">
        <w:rPr>
          <w:bCs/>
        </w:rPr>
        <w:t> </w:t>
      </w:r>
      <w:r w:rsidRPr="007E6DB4">
        <w:rPr>
          <w:bCs/>
        </w:rPr>
        <w:t>25 et 26)</w:t>
      </w:r>
      <w:bookmarkEnd w:id="38"/>
    </w:p>
    <w:p w14:paraId="468803FE" w14:textId="77777777" w:rsidR="00B301B5" w:rsidRPr="007E6DB4" w:rsidRDefault="00B301B5" w:rsidP="00B301B5">
      <w:pPr>
        <w:pStyle w:val="SingleTxtG"/>
      </w:pPr>
      <w:r w:rsidRPr="007E6DB4">
        <w:t>245.</w:t>
      </w:r>
      <w:r w:rsidRPr="007E6DB4">
        <w:tab/>
        <w:t>L</w:t>
      </w:r>
      <w:r>
        <w:t>’article 67 de la Constitution définit l</w:t>
      </w:r>
      <w:r w:rsidRPr="007E6DB4">
        <w:t>es droits politiques et tout citoyen zimbabwéen a le droit à ce que des élections libres et justes soient organisées régulièrement en vue de pourvoir</w:t>
      </w:r>
      <w:r>
        <w:t xml:space="preserve"> </w:t>
      </w:r>
      <w:r w:rsidRPr="007E6DB4">
        <w:t>une charge publique dans un organe électif créé en vertu de la Constitution. Ce droit s</w:t>
      </w:r>
      <w:r>
        <w:t>’</w:t>
      </w:r>
      <w:r w:rsidRPr="007E6DB4">
        <w:t>étend à la participation aux référendums.</w:t>
      </w:r>
    </w:p>
    <w:p w14:paraId="6B0DFD10" w14:textId="6EFAF695" w:rsidR="00B301B5" w:rsidRPr="007E6DB4" w:rsidRDefault="00B301B5" w:rsidP="00B301B5">
      <w:pPr>
        <w:pStyle w:val="SingleTxtG"/>
      </w:pPr>
      <w:r w:rsidRPr="007E6DB4">
        <w:t>246.</w:t>
      </w:r>
      <w:r w:rsidRPr="007E6DB4">
        <w:tab/>
        <w:t xml:space="preserve">Le </w:t>
      </w:r>
      <w:r>
        <w:t>chapitre </w:t>
      </w:r>
      <w:r w:rsidRPr="007E6DB4">
        <w:t>7 de la Constitution est consacré au système électoral en vigueur ainsi qu</w:t>
      </w:r>
      <w:r>
        <w:t>’</w:t>
      </w:r>
      <w:r w:rsidRPr="007E6DB4">
        <w:t xml:space="preserve">aux principes régissant les élections démocratiques qui sous-tendent </w:t>
      </w:r>
      <w:r>
        <w:t>tous l</w:t>
      </w:r>
      <w:r w:rsidRPr="007E6DB4">
        <w:t>es pro</w:t>
      </w:r>
      <w:r>
        <w:t>cessus électoraux au Zimbabwe. S</w:t>
      </w:r>
      <w:r w:rsidRPr="007E6DB4">
        <w:t>es dispositions sont nées de contestations qui se sont élevées à l</w:t>
      </w:r>
      <w:r>
        <w:t>’</w:t>
      </w:r>
      <w:r w:rsidRPr="007E6DB4">
        <w:t>occasion de précédents scrutins et se sont également inspirées du contexte local et des recommandations des missions locales et internationales d</w:t>
      </w:r>
      <w:r>
        <w:t>’</w:t>
      </w:r>
      <w:r w:rsidRPr="007E6DB4">
        <w:t>observation électorale.</w:t>
      </w:r>
    </w:p>
    <w:p w14:paraId="12B24E32" w14:textId="25B4EACE" w:rsidR="00B301B5" w:rsidRPr="007E6DB4" w:rsidRDefault="00B301B5" w:rsidP="00B301B5">
      <w:pPr>
        <w:pStyle w:val="SingleTxtG"/>
      </w:pPr>
      <w:r w:rsidRPr="007E6DB4">
        <w:t>247.</w:t>
      </w:r>
      <w:r w:rsidRPr="007E6DB4">
        <w:tab/>
        <w:t>La loi électorale [</w:t>
      </w:r>
      <w:r>
        <w:rPr>
          <w:i/>
          <w:iCs/>
        </w:rPr>
        <w:t>chapitre </w:t>
      </w:r>
      <w:r w:rsidRPr="007E6DB4">
        <w:rPr>
          <w:i/>
          <w:iCs/>
        </w:rPr>
        <w:t>2:09</w:t>
      </w:r>
      <w:r w:rsidRPr="007E6DB4">
        <w:t>] mentionnée dans le rapport initial a été abrogée et remplacée par la loi électorale [</w:t>
      </w:r>
      <w:r>
        <w:rPr>
          <w:i/>
          <w:iCs/>
        </w:rPr>
        <w:t>chapitre </w:t>
      </w:r>
      <w:r w:rsidRPr="007E6DB4">
        <w:rPr>
          <w:i/>
          <w:iCs/>
        </w:rPr>
        <w:t>2:13</w:t>
      </w:r>
      <w:r>
        <w:t xml:space="preserve">] </w:t>
      </w:r>
      <w:r w:rsidRPr="007E6DB4">
        <w:t>adoptée conformément aux lignes directrices et aux principes régissant les élections démocratiques de la Communauté de développement de l</w:t>
      </w:r>
      <w:r>
        <w:t>’</w:t>
      </w:r>
      <w:r w:rsidRPr="007E6DB4">
        <w:t>Afrique australe (SADC). Il s</w:t>
      </w:r>
      <w:r>
        <w:t>’</w:t>
      </w:r>
      <w:r w:rsidRPr="007E6DB4">
        <w:t>agit de la principale loi d</w:t>
      </w:r>
      <w:r>
        <w:t>’</w:t>
      </w:r>
      <w:r w:rsidRPr="007E6DB4">
        <w:t>application de l</w:t>
      </w:r>
      <w:r>
        <w:t>’article </w:t>
      </w:r>
      <w:r w:rsidRPr="007E6DB4">
        <w:t>25 du</w:t>
      </w:r>
      <w:r w:rsidR="007B3FDB">
        <w:t> </w:t>
      </w:r>
      <w:r w:rsidRPr="007E6DB4">
        <w:t>Pacte.</w:t>
      </w:r>
    </w:p>
    <w:p w14:paraId="5D6E7F8C" w14:textId="28A0B4E8" w:rsidR="00B301B5" w:rsidRPr="007E6DB4" w:rsidRDefault="00B301B5" w:rsidP="00B301B5">
      <w:pPr>
        <w:pStyle w:val="SingleTxtG"/>
      </w:pPr>
      <w:r w:rsidRPr="007E6DB4">
        <w:t>248.</w:t>
      </w:r>
      <w:r w:rsidRPr="007E6DB4">
        <w:tab/>
        <w:t xml:space="preserve">Son </w:t>
      </w:r>
      <w:r>
        <w:t>article </w:t>
      </w:r>
      <w:r w:rsidRPr="007E6DB4">
        <w:t>3 accorde à</w:t>
      </w:r>
      <w:r>
        <w:t xml:space="preserve"> tout citoyen le droit</w:t>
      </w:r>
      <w:r w:rsidRPr="007E6DB4">
        <w:t> :</w:t>
      </w:r>
    </w:p>
    <w:p w14:paraId="731FFE37" w14:textId="77777777" w:rsidR="00B301B5" w:rsidRPr="007E6DB4" w:rsidRDefault="00B301B5" w:rsidP="003667FC">
      <w:pPr>
        <w:pStyle w:val="SingleTxtG"/>
        <w:ind w:firstLine="567"/>
      </w:pPr>
      <w:r w:rsidRPr="007E6DB4">
        <w:t>a)</w:t>
      </w:r>
      <w:r w:rsidRPr="007E6DB4">
        <w:tab/>
      </w:r>
      <w:r>
        <w:t>De p</w:t>
      </w:r>
      <w:r w:rsidRPr="007E6DB4">
        <w:t>rendre part à la direction des affaires publiques, soit directement, soit par l</w:t>
      </w:r>
      <w:r>
        <w:t>’</w:t>
      </w:r>
      <w:r w:rsidRPr="007E6DB4">
        <w:t>intermédiaire de représentants librement choisis, en votant ou en se présentant à une charge élective</w:t>
      </w:r>
      <w:r>
        <w:t> ;</w:t>
      </w:r>
    </w:p>
    <w:p w14:paraId="2D687473" w14:textId="77777777" w:rsidR="00B301B5" w:rsidRPr="007E6DB4" w:rsidRDefault="00B301B5" w:rsidP="003667FC">
      <w:pPr>
        <w:pStyle w:val="SingleTxtG"/>
        <w:ind w:firstLine="567"/>
      </w:pPr>
      <w:r>
        <w:t>b)</w:t>
      </w:r>
      <w:r>
        <w:tab/>
        <w:t>D’adhérer et</w:t>
      </w:r>
      <w:r w:rsidRPr="007E6DB4">
        <w:t xml:space="preserve"> </w:t>
      </w:r>
      <w:r>
        <w:t xml:space="preserve">de </w:t>
      </w:r>
      <w:r w:rsidRPr="007E6DB4">
        <w:t>participer aux activités d</w:t>
      </w:r>
      <w:r>
        <w:t>’</w:t>
      </w:r>
      <w:r w:rsidRPr="007E6DB4">
        <w:t xml:space="preserve">un parti politique de son choix </w:t>
      </w:r>
      <w:r>
        <w:t>et</w:t>
      </w:r>
      <w:r w:rsidRPr="007E6DB4">
        <w:t xml:space="preserve"> </w:t>
      </w:r>
      <w:r>
        <w:t xml:space="preserve">de </w:t>
      </w:r>
      <w:r w:rsidRPr="007E6DB4">
        <w:t>recruter des membres pour ce parti ;</w:t>
      </w:r>
    </w:p>
    <w:p w14:paraId="1B482BFB" w14:textId="3848FA7A" w:rsidR="00B301B5" w:rsidRPr="007E6DB4" w:rsidRDefault="00B301B5" w:rsidP="003667FC">
      <w:pPr>
        <w:pStyle w:val="SingleTxtG"/>
        <w:ind w:firstLine="567"/>
      </w:pPr>
      <w:r>
        <w:t>c)</w:t>
      </w:r>
      <w:r>
        <w:tab/>
        <w:t>De p</w:t>
      </w:r>
      <w:r w:rsidRPr="007E6DB4">
        <w:t>articiper à une activité politique pacifique visant à influe</w:t>
      </w:r>
      <w:r>
        <w:t>r sur</w:t>
      </w:r>
      <w:r w:rsidRPr="007E6DB4">
        <w:t xml:space="preserve"> la composition et</w:t>
      </w:r>
      <w:r>
        <w:t xml:space="preserve"> les politiques du Gouvernement ;</w:t>
      </w:r>
      <w:r w:rsidRPr="007E6DB4">
        <w:t xml:space="preserve"> et</w:t>
      </w:r>
    </w:p>
    <w:p w14:paraId="3ACC0B9C" w14:textId="77777777" w:rsidR="00B301B5" w:rsidRPr="007E6DB4" w:rsidRDefault="00B301B5" w:rsidP="003667FC">
      <w:pPr>
        <w:pStyle w:val="SingleTxtG"/>
        <w:ind w:firstLine="567"/>
      </w:pPr>
      <w:r>
        <w:t>d)</w:t>
      </w:r>
      <w:r>
        <w:tab/>
        <w:t>De prendre part</w:t>
      </w:r>
      <w:r w:rsidRPr="007E6DB4">
        <w:t xml:space="preserve">, par </w:t>
      </w:r>
      <w:r>
        <w:t>l’intermédiaire</w:t>
      </w:r>
      <w:r w:rsidRPr="007E6DB4">
        <w:t xml:space="preserve"> d</w:t>
      </w:r>
      <w:r>
        <w:t>’</w:t>
      </w:r>
      <w:r w:rsidRPr="007E6DB4">
        <w:t>organisations civiques, à des activités pacifiques visant à influencer et à remettre en question les politiques publiques.</w:t>
      </w:r>
    </w:p>
    <w:p w14:paraId="40E627D4" w14:textId="62BDFE1F" w:rsidR="00B301B5" w:rsidRPr="007E6DB4" w:rsidRDefault="00B301B5" w:rsidP="00B301B5">
      <w:pPr>
        <w:pStyle w:val="SingleTxtG"/>
      </w:pPr>
      <w:r w:rsidRPr="007E6DB4">
        <w:t>249.</w:t>
      </w:r>
      <w:r w:rsidRPr="007E6DB4">
        <w:tab/>
        <w:t>Le droit à la liberté d</w:t>
      </w:r>
      <w:r>
        <w:t>’</w:t>
      </w:r>
      <w:r w:rsidRPr="007E6DB4">
        <w:t>association et de réunion, tel que prévu par la Constitution, s</w:t>
      </w:r>
      <w:r>
        <w:t>’</w:t>
      </w:r>
      <w:r w:rsidRPr="007E6DB4">
        <w:t>applique aux élections et aux référendums.</w:t>
      </w:r>
    </w:p>
    <w:p w14:paraId="5892C6C8" w14:textId="0B13B35F" w:rsidR="00B301B5" w:rsidRPr="007E6DB4" w:rsidRDefault="00B301B5" w:rsidP="00B301B5">
      <w:pPr>
        <w:pStyle w:val="SingleTxtG"/>
      </w:pPr>
      <w:r w:rsidRPr="007E6DB4">
        <w:t>250.</w:t>
      </w:r>
      <w:r w:rsidRPr="007E6DB4">
        <w:tab/>
        <w:t>Selon la loi, ce droit doit pouvoir être exercé sans distinction fondée sur la race, l</w:t>
      </w:r>
      <w:r>
        <w:t>’</w:t>
      </w:r>
      <w:r w:rsidRPr="007E6DB4">
        <w:t>appartenance ethnique, le genre, la</w:t>
      </w:r>
      <w:r>
        <w:t xml:space="preserve"> </w:t>
      </w:r>
      <w:r w:rsidRPr="007E6DB4">
        <w:t>langue, les convictions politiques ou religieuses, l</w:t>
      </w:r>
      <w:r>
        <w:t>’</w:t>
      </w:r>
      <w:r w:rsidRPr="007E6DB4">
        <w:t>éducation, l</w:t>
      </w:r>
      <w:r>
        <w:t>’</w:t>
      </w:r>
      <w:r w:rsidRPr="007E6DB4">
        <w:t>apparence physique, le handicap ou la condition économique ou sociale. Les</w:t>
      </w:r>
      <w:r w:rsidR="007B3FDB">
        <w:t> </w:t>
      </w:r>
      <w:r w:rsidRPr="007E6DB4">
        <w:t>motifs de discriminat</w:t>
      </w:r>
      <w:r>
        <w:t>ion prohibés n’incluant pas le « lieu d’origine »</w:t>
      </w:r>
      <w:r w:rsidRPr="007E6DB4">
        <w:t>, le droit de vote</w:t>
      </w:r>
      <w:r>
        <w:t>r</w:t>
      </w:r>
      <w:r w:rsidRPr="007E6DB4">
        <w:t xml:space="preserve"> et </w:t>
      </w:r>
      <w:r>
        <w:t>d’être élu</w:t>
      </w:r>
      <w:r w:rsidRPr="007E6DB4">
        <w:t xml:space="preserve"> est réservé aux citoyens</w:t>
      </w:r>
      <w:r>
        <w:t xml:space="preserve"> zimbabwéens</w:t>
      </w:r>
      <w:r w:rsidRPr="007E6DB4">
        <w:t>.</w:t>
      </w:r>
    </w:p>
    <w:p w14:paraId="11E0CD89" w14:textId="77777777" w:rsidR="00B301B5" w:rsidRPr="007E6DB4" w:rsidRDefault="00B301B5" w:rsidP="00B301B5">
      <w:pPr>
        <w:pStyle w:val="SingleTxtG"/>
      </w:pPr>
      <w:r w:rsidRPr="007E6DB4">
        <w:t>251.</w:t>
      </w:r>
      <w:r w:rsidRPr="007E6DB4">
        <w:tab/>
        <w:t xml:space="preserve">Toutefois, il reste beaucoup à faire pour </w:t>
      </w:r>
      <w:r>
        <w:t>que quiconque</w:t>
      </w:r>
      <w:r w:rsidRPr="007E6DB4">
        <w:t xml:space="preserve"> remplit les conditions minimales </w:t>
      </w:r>
      <w:r>
        <w:t xml:space="preserve">pour </w:t>
      </w:r>
      <w:r w:rsidRPr="007E6DB4">
        <w:t>voter ne soit pas privé</w:t>
      </w:r>
      <w:r>
        <w:t xml:space="preserve"> de son droit de vote et pour qu’une réglementation plus stricte concernant les</w:t>
      </w:r>
      <w:r w:rsidRPr="007E6DB4">
        <w:t xml:space="preserve"> candidats et </w:t>
      </w:r>
      <w:r>
        <w:t>les</w:t>
      </w:r>
      <w:r w:rsidRPr="007E6DB4">
        <w:t xml:space="preserve"> partis politiques</w:t>
      </w:r>
      <w:r>
        <w:t xml:space="preserve"> garantisse l’équité</w:t>
      </w:r>
      <w:r w:rsidRPr="007E6DB4">
        <w:t xml:space="preserve">, </w:t>
      </w:r>
      <w:r>
        <w:t>notamment une</w:t>
      </w:r>
      <w:r w:rsidRPr="007E6DB4">
        <w:t xml:space="preserve"> réglementation et </w:t>
      </w:r>
      <w:r>
        <w:t>un</w:t>
      </w:r>
      <w:r w:rsidRPr="007E6DB4">
        <w:t xml:space="preserve"> contrôle en matière de financement des campagnes</w:t>
      </w:r>
      <w:r>
        <w:t>, qui n’existent pas actuellement</w:t>
      </w:r>
      <w:r w:rsidRPr="007E6DB4">
        <w:t>.</w:t>
      </w:r>
    </w:p>
    <w:p w14:paraId="7839C34E" w14:textId="77777777" w:rsidR="00B301B5" w:rsidRPr="007E6DB4" w:rsidRDefault="00B301B5" w:rsidP="00B301B5">
      <w:pPr>
        <w:pStyle w:val="SingleTxtG"/>
      </w:pPr>
      <w:r w:rsidRPr="007E6DB4">
        <w:t>252.</w:t>
      </w:r>
      <w:r w:rsidRPr="007E6DB4">
        <w:tab/>
        <w:t xml:space="preserve">Le </w:t>
      </w:r>
      <w:r>
        <w:t xml:space="preserve">Gouvernement </w:t>
      </w:r>
      <w:r w:rsidRPr="007E6DB4">
        <w:t xml:space="preserve">zimbabwéen </w:t>
      </w:r>
      <w:r>
        <w:t>réfute</w:t>
      </w:r>
      <w:r w:rsidRPr="007E6DB4">
        <w:t xml:space="preserve"> toute allégation de détournement de ressources publiques. Le Bureau de l</w:t>
      </w:r>
      <w:r>
        <w:t>’</w:t>
      </w:r>
      <w:r w:rsidRPr="007E6DB4">
        <w:t xml:space="preserve">Auditeur général est indépendant et devrait être en mesure </w:t>
      </w:r>
      <w:r>
        <w:t>de repérer</w:t>
      </w:r>
      <w:r w:rsidRPr="007E6DB4">
        <w:t xml:space="preserve"> ce type de malversations</w:t>
      </w:r>
      <w:r>
        <w:t>, le cas échéant</w:t>
      </w:r>
      <w:r w:rsidRPr="007E6DB4">
        <w:t>.</w:t>
      </w:r>
    </w:p>
    <w:p w14:paraId="5B066C90" w14:textId="77777777" w:rsidR="00B301B5" w:rsidRPr="007E6DB4" w:rsidRDefault="00B301B5" w:rsidP="00B301B5">
      <w:pPr>
        <w:pStyle w:val="SingleTxtG"/>
      </w:pPr>
      <w:r w:rsidRPr="007E6DB4">
        <w:t>253.</w:t>
      </w:r>
      <w:r w:rsidRPr="007E6DB4">
        <w:tab/>
        <w:t xml:space="preserve">Le </w:t>
      </w:r>
      <w:r>
        <w:t xml:space="preserve">Gouvernement </w:t>
      </w:r>
      <w:r w:rsidRPr="007E6DB4">
        <w:t>zimbabwéen ne prend pas part aux activités politiques des partis politiques ou d</w:t>
      </w:r>
      <w:r>
        <w:t>’</w:t>
      </w:r>
      <w:r w:rsidRPr="007E6DB4">
        <w:t xml:space="preserve">autres organisations. Les partis politiques concernés seraient donc mieux placés pour répondre aux allégations de pressions et de menaces </w:t>
      </w:r>
      <w:r>
        <w:t>dont feraient l’objet</w:t>
      </w:r>
      <w:r w:rsidRPr="007E6DB4">
        <w:t xml:space="preserve"> </w:t>
      </w:r>
      <w:r>
        <w:t>d</w:t>
      </w:r>
      <w:r w:rsidRPr="007E6DB4">
        <w:t xml:space="preserve">es électeurs </w:t>
      </w:r>
      <w:r>
        <w:t>dans le but de les amener à soutenir</w:t>
      </w:r>
      <w:r w:rsidRPr="007E6DB4">
        <w:t xml:space="preserve"> le parti au pouvoir. Toutefois, le </w:t>
      </w:r>
      <w:r>
        <w:t xml:space="preserve">Gouvernement </w:t>
      </w:r>
      <w:r w:rsidRPr="007E6DB4">
        <w:t>intervient lorsque ces menaces et pressions sont constitutives d</w:t>
      </w:r>
      <w:r>
        <w:t>’</w:t>
      </w:r>
      <w:r w:rsidRPr="007E6DB4">
        <w:t xml:space="preserve">un comportement illicite </w:t>
      </w:r>
      <w:r>
        <w:t>portant atteinte au</w:t>
      </w:r>
      <w:r w:rsidRPr="007E6DB4">
        <w:t xml:space="preserve"> droit du public d</w:t>
      </w:r>
      <w:r>
        <w:t>’</w:t>
      </w:r>
      <w:r w:rsidRPr="007E6DB4">
        <w:t>exercer librement ses droits politiques.</w:t>
      </w:r>
    </w:p>
    <w:p w14:paraId="207FB970" w14:textId="77777777" w:rsidR="00B301B5" w:rsidRPr="007E6DB4" w:rsidRDefault="00B301B5" w:rsidP="00B301B5">
      <w:pPr>
        <w:pStyle w:val="SingleTxtG"/>
      </w:pPr>
      <w:r w:rsidRPr="007E6DB4">
        <w:t>254.</w:t>
      </w:r>
      <w:r w:rsidRPr="007E6DB4">
        <w:tab/>
        <w:t>De même, la question de la partialité des médias en faveur du parti au pouvoir n</w:t>
      </w:r>
      <w:r>
        <w:t>’</w:t>
      </w:r>
      <w:r w:rsidRPr="007E6DB4">
        <w:t xml:space="preserve">est pas de mise. Les partis politiques génèrent des ressources </w:t>
      </w:r>
      <w:r>
        <w:t>leur permettant</w:t>
      </w:r>
      <w:r w:rsidRPr="007E6DB4">
        <w:t xml:space="preserve"> </w:t>
      </w:r>
      <w:r>
        <w:t>d’</w:t>
      </w:r>
      <w:r w:rsidRPr="007E6DB4">
        <w:t xml:space="preserve">obtenir une couverture médiatique pendant les campagnes électorales. </w:t>
      </w:r>
      <w:r>
        <w:t>I</w:t>
      </w:r>
      <w:r w:rsidRPr="007E6DB4">
        <w:t>l est toujours possible d</w:t>
      </w:r>
      <w:r>
        <w:t>’</w:t>
      </w:r>
      <w:r w:rsidRPr="007E6DB4">
        <w:t>exprimer des opinions divergentes</w:t>
      </w:r>
      <w:r>
        <w:t xml:space="preserve"> dans divers</w:t>
      </w:r>
      <w:r w:rsidRPr="007E6DB4">
        <w:t xml:space="preserve"> médias privés opérant da</w:t>
      </w:r>
      <w:r>
        <w:t>ns le pays et en dehors du pays</w:t>
      </w:r>
      <w:r w:rsidRPr="007E6DB4">
        <w:t>. Les médias doivent fonctionner en toute indépendance, sans être soumis à la censure, afin de donner plein effet au droit à la liberté d</w:t>
      </w:r>
      <w:r>
        <w:t>’</w:t>
      </w:r>
      <w:r w:rsidRPr="007E6DB4">
        <w:t>expression.</w:t>
      </w:r>
    </w:p>
    <w:p w14:paraId="5EF9D175" w14:textId="3CED133E" w:rsidR="00B301B5" w:rsidRPr="007E6DB4" w:rsidRDefault="00B301B5" w:rsidP="00B301B5">
      <w:pPr>
        <w:pStyle w:val="SingleTxtG"/>
      </w:pPr>
      <w:r w:rsidRPr="007E6DB4">
        <w:t>255.</w:t>
      </w:r>
      <w:r w:rsidRPr="007E6DB4">
        <w:tab/>
        <w:t>Quant aux allégations selon lesquelles trois militants de l</w:t>
      </w:r>
      <w:r>
        <w:t>’</w:t>
      </w:r>
      <w:r w:rsidRPr="007E6DB4">
        <w:t>opposition auraient été enlevés et maltraités en mai</w:t>
      </w:r>
      <w:r w:rsidR="007B3FDB">
        <w:t xml:space="preserve"> </w:t>
      </w:r>
      <w:r>
        <w:t>20</w:t>
      </w:r>
      <w:r w:rsidRPr="007E6DB4">
        <w:t>20, elles ont été traitées sous l</w:t>
      </w:r>
      <w:r>
        <w:t>’</w:t>
      </w:r>
      <w:r w:rsidRPr="007E6DB4">
        <w:t>angle de la liberté et de la sécurité de la personne</w:t>
      </w:r>
      <w:r>
        <w:t xml:space="preserve"> </w:t>
      </w:r>
      <w:r w:rsidRPr="007E6DB4">
        <w:t>dans le présent rapport.</w:t>
      </w:r>
    </w:p>
    <w:p w14:paraId="30E55231" w14:textId="77777777" w:rsidR="00B301B5" w:rsidRPr="007E6DB4" w:rsidRDefault="00B301B5" w:rsidP="007B3FDB">
      <w:pPr>
        <w:pStyle w:val="HChG"/>
      </w:pPr>
      <w:bookmarkStart w:id="39" w:name="_Toc105405797"/>
      <w:r w:rsidRPr="007E6DB4">
        <w:tab/>
      </w:r>
      <w:r w:rsidRPr="007E6DB4">
        <w:tab/>
      </w:r>
      <w:r w:rsidRPr="007B3FDB">
        <w:t>Conclusion</w:t>
      </w:r>
      <w:bookmarkEnd w:id="39"/>
    </w:p>
    <w:p w14:paraId="09014624" w14:textId="688EEFB9" w:rsidR="00B301B5" w:rsidRDefault="00B301B5" w:rsidP="00B301B5">
      <w:pPr>
        <w:pStyle w:val="SingleTxtG"/>
      </w:pPr>
      <w:r w:rsidRPr="007E6DB4">
        <w:t>256.</w:t>
      </w:r>
      <w:r w:rsidRPr="007E6DB4">
        <w:tab/>
        <w:t xml:space="preserve">Le </w:t>
      </w:r>
      <w:r>
        <w:t xml:space="preserve">Gouvernement </w:t>
      </w:r>
      <w:r w:rsidRPr="007E6DB4">
        <w:t>zimbabwéen tient à remercier le Comité d</w:t>
      </w:r>
      <w:r>
        <w:t>’</w:t>
      </w:r>
      <w:r w:rsidRPr="007E6DB4">
        <w:t>avoir pris le temps d</w:t>
      </w:r>
      <w:r>
        <w:t>’</w:t>
      </w:r>
      <w:r w:rsidRPr="007E6DB4">
        <w:t>examiner ce rapport et de s</w:t>
      </w:r>
      <w:r>
        <w:t>’</w:t>
      </w:r>
      <w:r w:rsidRPr="007E6DB4">
        <w:t>être engagé de manière constructive à donner suite à sa présentation. Il souligne sa détermination, non seulement à présenter ponctuellement ses rapports périodiques, mais aussi à appliquer largement les dispositions du Pacte</w:t>
      </w:r>
      <w:r>
        <w:t>,</w:t>
      </w:r>
      <w:r w:rsidRPr="007E6DB4">
        <w:t xml:space="preserve"> pour le bien de son peuple.</w:t>
      </w:r>
    </w:p>
    <w:p w14:paraId="60B2A586" w14:textId="4084E8A9" w:rsidR="00B301B5" w:rsidRPr="00B301B5" w:rsidRDefault="00B301B5" w:rsidP="00B301B5">
      <w:pPr>
        <w:pStyle w:val="SingleTxtG"/>
        <w:spacing w:before="240" w:after="0"/>
        <w:jc w:val="center"/>
        <w:rPr>
          <w:u w:val="single"/>
        </w:rPr>
      </w:pPr>
      <w:r>
        <w:rPr>
          <w:u w:val="single"/>
        </w:rPr>
        <w:tab/>
      </w:r>
      <w:r>
        <w:rPr>
          <w:u w:val="single"/>
        </w:rPr>
        <w:tab/>
      </w:r>
      <w:r>
        <w:rPr>
          <w:u w:val="single"/>
        </w:rPr>
        <w:tab/>
      </w:r>
    </w:p>
    <w:sectPr w:rsidR="00B301B5" w:rsidRPr="00B301B5" w:rsidSect="00B301B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16E1C2" w14:textId="77777777" w:rsidR="00674302" w:rsidRDefault="00674302" w:rsidP="00F95C08">
      <w:pPr>
        <w:spacing w:line="240" w:lineRule="auto"/>
      </w:pPr>
    </w:p>
  </w:endnote>
  <w:endnote w:type="continuationSeparator" w:id="0">
    <w:p w14:paraId="4404A7DD" w14:textId="77777777" w:rsidR="00674302" w:rsidRPr="00AC3823" w:rsidRDefault="00674302" w:rsidP="00AC3823">
      <w:pPr>
        <w:pStyle w:val="Pieddepage"/>
      </w:pPr>
    </w:p>
  </w:endnote>
  <w:endnote w:type="continuationNotice" w:id="1">
    <w:p w14:paraId="3CA0DEA5" w14:textId="77777777" w:rsidR="00674302" w:rsidRDefault="006743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B98EE" w14:textId="41A526CA" w:rsidR="00B301B5" w:rsidRPr="00B301B5" w:rsidRDefault="00B301B5" w:rsidP="00B301B5">
    <w:pPr>
      <w:pStyle w:val="Pieddepage"/>
      <w:tabs>
        <w:tab w:val="right" w:pos="9638"/>
      </w:tabs>
    </w:pPr>
    <w:r w:rsidRPr="00B301B5">
      <w:rPr>
        <w:b/>
        <w:sz w:val="18"/>
      </w:rPr>
      <w:fldChar w:fldCharType="begin"/>
    </w:r>
    <w:r w:rsidRPr="00B301B5">
      <w:rPr>
        <w:b/>
        <w:sz w:val="18"/>
      </w:rPr>
      <w:instrText xml:space="preserve"> PAGE  \* MERGEFORMAT </w:instrText>
    </w:r>
    <w:r w:rsidRPr="00B301B5">
      <w:rPr>
        <w:b/>
        <w:sz w:val="18"/>
      </w:rPr>
      <w:fldChar w:fldCharType="separate"/>
    </w:r>
    <w:r w:rsidRPr="00B301B5">
      <w:rPr>
        <w:b/>
        <w:noProof/>
        <w:sz w:val="18"/>
      </w:rPr>
      <w:t>2</w:t>
    </w:r>
    <w:r w:rsidRPr="00B301B5">
      <w:rPr>
        <w:b/>
        <w:sz w:val="18"/>
      </w:rPr>
      <w:fldChar w:fldCharType="end"/>
    </w:r>
    <w:r>
      <w:rPr>
        <w:b/>
        <w:sz w:val="18"/>
      </w:rPr>
      <w:tab/>
    </w:r>
    <w:r>
      <w:t>GE.24-01896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2DBF6" w14:textId="6C58607C" w:rsidR="00B301B5" w:rsidRPr="00B301B5" w:rsidRDefault="00B301B5" w:rsidP="00B301B5">
    <w:pPr>
      <w:pStyle w:val="Pieddepage"/>
      <w:tabs>
        <w:tab w:val="right" w:pos="9638"/>
      </w:tabs>
      <w:rPr>
        <w:b/>
        <w:sz w:val="18"/>
      </w:rPr>
    </w:pPr>
    <w:r>
      <w:t>GE.24-01896</w:t>
    </w:r>
    <w:r>
      <w:tab/>
    </w:r>
    <w:r w:rsidRPr="00B301B5">
      <w:rPr>
        <w:b/>
        <w:sz w:val="18"/>
      </w:rPr>
      <w:fldChar w:fldCharType="begin"/>
    </w:r>
    <w:r w:rsidRPr="00B301B5">
      <w:rPr>
        <w:b/>
        <w:sz w:val="18"/>
      </w:rPr>
      <w:instrText xml:space="preserve"> PAGE  \* MERGEFORMAT </w:instrText>
    </w:r>
    <w:r w:rsidRPr="00B301B5">
      <w:rPr>
        <w:b/>
        <w:sz w:val="18"/>
      </w:rPr>
      <w:fldChar w:fldCharType="separate"/>
    </w:r>
    <w:r w:rsidRPr="00B301B5">
      <w:rPr>
        <w:b/>
        <w:noProof/>
        <w:sz w:val="18"/>
      </w:rPr>
      <w:t>3</w:t>
    </w:r>
    <w:r w:rsidRPr="00B301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06679" w14:textId="63B47ED7" w:rsidR="001B379B" w:rsidRPr="00B301B5" w:rsidRDefault="00B301B5" w:rsidP="00B301B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F06F553" wp14:editId="242E770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24-01896  (F)</w:t>
    </w:r>
    <w:r>
      <w:rPr>
        <w:noProof/>
        <w:sz w:val="20"/>
      </w:rPr>
      <w:drawing>
        <wp:anchor distT="0" distB="0" distL="114300" distR="114300" simplePos="0" relativeHeight="251660288" behindDoc="0" locked="0" layoutInCell="1" allowOverlap="1" wp14:anchorId="4D3F649A" wp14:editId="5005C0B5">
          <wp:simplePos x="0" y="0"/>
          <wp:positionH relativeFrom="margin">
            <wp:posOffset>5489575</wp:posOffset>
          </wp:positionH>
          <wp:positionV relativeFrom="margin">
            <wp:posOffset>8891905</wp:posOffset>
          </wp:positionV>
          <wp:extent cx="628650" cy="628650"/>
          <wp:effectExtent l="0" t="0" r="0" b="0"/>
          <wp:wrapNone/>
          <wp:docPr id="16503596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120624    190624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7D1C03" w14:textId="77777777" w:rsidR="00674302" w:rsidRPr="00AC3823" w:rsidRDefault="00674302" w:rsidP="00AC3823">
      <w:pPr>
        <w:pStyle w:val="Pieddepage"/>
        <w:tabs>
          <w:tab w:val="right" w:pos="2155"/>
        </w:tabs>
        <w:spacing w:after="80" w:line="240" w:lineRule="atLeast"/>
        <w:ind w:left="680"/>
        <w:rPr>
          <w:u w:val="single"/>
        </w:rPr>
      </w:pPr>
      <w:r>
        <w:rPr>
          <w:u w:val="single"/>
        </w:rPr>
        <w:tab/>
      </w:r>
    </w:p>
  </w:footnote>
  <w:footnote w:type="continuationSeparator" w:id="0">
    <w:p w14:paraId="4B980191" w14:textId="77777777" w:rsidR="00674302" w:rsidRPr="00AC3823" w:rsidRDefault="00674302" w:rsidP="00AC3823">
      <w:pPr>
        <w:pStyle w:val="Pieddepage"/>
        <w:tabs>
          <w:tab w:val="right" w:pos="2155"/>
        </w:tabs>
        <w:spacing w:after="80" w:line="240" w:lineRule="atLeast"/>
        <w:ind w:left="680"/>
        <w:rPr>
          <w:u w:val="single"/>
        </w:rPr>
      </w:pPr>
      <w:r>
        <w:rPr>
          <w:u w:val="single"/>
        </w:rPr>
        <w:tab/>
      </w:r>
    </w:p>
  </w:footnote>
  <w:footnote w:type="continuationNotice" w:id="1">
    <w:p w14:paraId="6AAA0787" w14:textId="77777777" w:rsidR="00674302" w:rsidRPr="00AC3823" w:rsidRDefault="00674302">
      <w:pPr>
        <w:spacing w:line="240" w:lineRule="auto"/>
        <w:rPr>
          <w:sz w:val="2"/>
          <w:szCs w:val="2"/>
        </w:rPr>
      </w:pPr>
    </w:p>
  </w:footnote>
  <w:footnote w:id="2">
    <w:p w14:paraId="7332B082" w14:textId="731DA6D2" w:rsidR="00B301B5" w:rsidRPr="00B301B5" w:rsidRDefault="00B301B5">
      <w:pPr>
        <w:pStyle w:val="Notedebasdepage"/>
      </w:pPr>
      <w:r>
        <w:rPr>
          <w:rStyle w:val="Appelnotedebasdep"/>
        </w:rPr>
        <w:tab/>
      </w:r>
      <w:r w:rsidRPr="00B301B5">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2C585BB2" w14:textId="45507704" w:rsidR="00B301B5" w:rsidRPr="00B301B5" w:rsidRDefault="00B301B5">
      <w:pPr>
        <w:pStyle w:val="Notedebasdepage"/>
      </w:pPr>
      <w:r>
        <w:rPr>
          <w:rStyle w:val="Appelnotedebasdep"/>
        </w:rPr>
        <w:tab/>
      </w:r>
      <w:r w:rsidRPr="00B301B5">
        <w:rPr>
          <w:rStyle w:val="Appelnotedebasdep"/>
          <w:sz w:val="20"/>
          <w:vertAlign w:val="baseline"/>
        </w:rPr>
        <w:t>**</w:t>
      </w:r>
      <w:r>
        <w:rPr>
          <w:rStyle w:val="Appelnotedebasdep"/>
          <w:sz w:val="20"/>
          <w:vertAlign w:val="baseline"/>
        </w:rPr>
        <w:tab/>
      </w:r>
      <w:r w:rsidRPr="00854E9E">
        <w:t>Le présent document a été soumis selon la procédure simplifiée de présentation de rapports. Il</w:t>
      </w:r>
      <w:r>
        <w:t> </w:t>
      </w:r>
      <w:r w:rsidRPr="00854E9E">
        <w:t>contient les réponses de l</w:t>
      </w:r>
      <w:r>
        <w:t>’</w:t>
      </w:r>
      <w:r w:rsidRPr="00854E9E">
        <w:t>État partie à la liste de points établie par le Comité avant la soumission du</w:t>
      </w:r>
      <w:r>
        <w:t> </w:t>
      </w:r>
      <w:r w:rsidRPr="00854E9E">
        <w:t>rapport (</w:t>
      </w:r>
      <w:r w:rsidRPr="00E70365">
        <w:t>CCPR/C/ZWE/QPR/2</w:t>
      </w:r>
      <w:r w:rsidRPr="00854E9E">
        <w:t>).</w:t>
      </w:r>
    </w:p>
  </w:footnote>
  <w:footnote w:id="4">
    <w:p w14:paraId="607EAD94" w14:textId="0B9CA4D3" w:rsidR="00B301B5" w:rsidRPr="00325168" w:rsidRDefault="00B301B5" w:rsidP="00ED6A61">
      <w:pPr>
        <w:pStyle w:val="Notedebasdepage"/>
        <w:rPr>
          <w:rFonts w:cs="Tahoma"/>
        </w:rPr>
      </w:pPr>
      <w:r w:rsidRPr="00E70365">
        <w:rPr>
          <w:rFonts w:cs="Tahoma"/>
        </w:rPr>
        <w:tab/>
      </w:r>
      <w:r w:rsidRPr="002B73BE">
        <w:rPr>
          <w:rStyle w:val="Appelnotedebasdep"/>
        </w:rPr>
        <w:footnoteRef/>
      </w:r>
      <w:r>
        <w:tab/>
        <w:t>CCPR/C/74/Add.3</w:t>
      </w:r>
      <w:r w:rsidR="00344A13">
        <w:t>,</w:t>
      </w:r>
      <w:r>
        <w:t xml:space="preserve"> 29</w:t>
      </w:r>
      <w:r w:rsidR="00344A13">
        <w:t> </w:t>
      </w:r>
      <w:r>
        <w:t>septembre 1997.</w:t>
      </w:r>
    </w:p>
  </w:footnote>
  <w:footnote w:id="5">
    <w:p w14:paraId="76D5EC97" w14:textId="15641B6A" w:rsidR="00B301B5" w:rsidRPr="00325168" w:rsidRDefault="00B301B5" w:rsidP="00ED6A61">
      <w:pPr>
        <w:pStyle w:val="Notedebasdepage"/>
        <w:rPr>
          <w:rFonts w:cs="Tahoma"/>
        </w:rPr>
      </w:pPr>
      <w:r w:rsidRPr="00E70365">
        <w:rPr>
          <w:rFonts w:cs="Tahoma"/>
        </w:rPr>
        <w:tab/>
      </w:r>
      <w:r w:rsidRPr="002B73BE">
        <w:rPr>
          <w:rStyle w:val="Appelnotedebasdep"/>
        </w:rPr>
        <w:footnoteRef/>
      </w:r>
      <w:r>
        <w:tab/>
        <w:t>CCPR/C/ZWE/QPR/2, Distr. générale</w:t>
      </w:r>
      <w:r w:rsidR="00344A13">
        <w:t>,</w:t>
      </w:r>
      <w:r>
        <w:t xml:space="preserve"> 25</w:t>
      </w:r>
      <w:r w:rsidR="00344A13">
        <w:t> </w:t>
      </w:r>
      <w:r>
        <w:t>novembre</w:t>
      </w:r>
      <w:r w:rsidR="00344A13">
        <w:t xml:space="preserve"> </w:t>
      </w:r>
      <w:r>
        <w:t>2020.</w:t>
      </w:r>
    </w:p>
  </w:footnote>
  <w:footnote w:id="6">
    <w:p w14:paraId="07E2574B" w14:textId="3C7C6788" w:rsidR="00B301B5" w:rsidRPr="00325168" w:rsidRDefault="00B301B5" w:rsidP="00ED6A61">
      <w:pPr>
        <w:pStyle w:val="Notedebasdepage"/>
      </w:pPr>
      <w:r w:rsidRPr="00E70365">
        <w:tab/>
      </w:r>
      <w:r w:rsidRPr="002B73BE">
        <w:rPr>
          <w:rStyle w:val="Appelnotedebasdep"/>
        </w:rPr>
        <w:footnoteRef/>
      </w:r>
      <w:r>
        <w:tab/>
        <w:t>https://digitallibrary.un.org/record/3959132?ln=en.</w:t>
      </w:r>
    </w:p>
  </w:footnote>
  <w:footnote w:id="7">
    <w:p w14:paraId="113B843B" w14:textId="3B15D55F" w:rsidR="00B301B5" w:rsidRPr="00325168" w:rsidRDefault="00B301B5" w:rsidP="00ED6A61">
      <w:pPr>
        <w:pStyle w:val="Notedebasdepage"/>
      </w:pPr>
      <w:r w:rsidRPr="00E70365">
        <w:tab/>
      </w:r>
      <w:r w:rsidRPr="002B73BE">
        <w:rPr>
          <w:rStyle w:val="Appelnotedebasdep"/>
        </w:rPr>
        <w:footnoteRef/>
      </w:r>
      <w:r>
        <w:tab/>
        <w:t xml:space="preserve">Plus d’informations dans le rapport intermédiaire de l’EPU, voir </w:t>
      </w:r>
      <w:hyperlink r:id="rId1" w:history="1">
        <w:r w:rsidR="00344A13" w:rsidRPr="00636D76">
          <w:rPr>
            <w:rStyle w:val="Lienhypertexte"/>
          </w:rPr>
          <w:t>https://www.ohchr.org/</w:t>
        </w:r>
        <w:r w:rsidR="00344A13" w:rsidRPr="00636D76">
          <w:rPr>
            <w:rStyle w:val="Lienhypertexte"/>
          </w:rPr>
          <w:br/>
          <w:t>en/hr-bodies/upr/upr-implementation</w:t>
        </w:r>
      </w:hyperlink>
      <w:r>
        <w:t>.</w:t>
      </w:r>
    </w:p>
  </w:footnote>
  <w:footnote w:id="8">
    <w:p w14:paraId="334C96D0" w14:textId="6E919C16" w:rsidR="00B301B5" w:rsidRPr="00325168" w:rsidRDefault="00B301B5" w:rsidP="00ED6A61">
      <w:pPr>
        <w:pStyle w:val="Notedebasdepage"/>
      </w:pPr>
      <w:r w:rsidRPr="00E70365">
        <w:tab/>
      </w:r>
      <w:r w:rsidRPr="002B73BE">
        <w:rPr>
          <w:rStyle w:val="Appelnotedebasdep"/>
        </w:rPr>
        <w:footnoteRef/>
      </w:r>
      <w:r>
        <w:tab/>
        <w:t>Articles</w:t>
      </w:r>
      <w:r w:rsidR="00344A13">
        <w:t> </w:t>
      </w:r>
      <w:r>
        <w:t>2 et 327 (par. 2)</w:t>
      </w:r>
      <w:r w:rsidR="00344A13">
        <w:t> </w:t>
      </w:r>
      <w:r>
        <w:t>a) et b)) de la Constitution du Zimbabwe.</w:t>
      </w:r>
    </w:p>
  </w:footnote>
  <w:footnote w:id="9">
    <w:p w14:paraId="1C427910" w14:textId="13E6F65C" w:rsidR="00B301B5" w:rsidRPr="00325168" w:rsidRDefault="00B301B5" w:rsidP="00ED6A61">
      <w:pPr>
        <w:pStyle w:val="Notedebasdepage"/>
      </w:pPr>
      <w:r w:rsidRPr="00E70365">
        <w:tab/>
      </w:r>
      <w:r w:rsidRPr="002B73BE">
        <w:rPr>
          <w:rStyle w:val="Appelnotedebasdep"/>
        </w:rPr>
        <w:footnoteRef/>
      </w:r>
      <w:r>
        <w:tab/>
        <w:t>Articles</w:t>
      </w:r>
      <w:r w:rsidR="000057AF">
        <w:t> </w:t>
      </w:r>
      <w:r>
        <w:t>232 et 242.</w:t>
      </w:r>
    </w:p>
  </w:footnote>
  <w:footnote w:id="10">
    <w:p w14:paraId="3D2B29F0" w14:textId="1358F6A1" w:rsidR="00B301B5" w:rsidRPr="008F4ACB" w:rsidRDefault="00B301B5" w:rsidP="00ED6A61">
      <w:pPr>
        <w:pStyle w:val="Notedebasdepage"/>
      </w:pPr>
      <w:r w:rsidRPr="00E70365">
        <w:tab/>
      </w:r>
      <w:r w:rsidRPr="002B73BE">
        <w:rPr>
          <w:rStyle w:val="Appelnotedebasdep"/>
        </w:rPr>
        <w:footnoteRef/>
      </w:r>
      <w:r>
        <w:tab/>
      </w:r>
      <w:r w:rsidRPr="00ED6A61">
        <w:t>Chapitre</w:t>
      </w:r>
      <w:r w:rsidR="000057AF">
        <w:rPr>
          <w:bCs/>
        </w:rPr>
        <w:t> </w:t>
      </w:r>
      <w:r w:rsidRPr="008F4ACB">
        <w:rPr>
          <w:bCs/>
        </w:rPr>
        <w:t>10:30.</w:t>
      </w:r>
    </w:p>
  </w:footnote>
  <w:footnote w:id="11">
    <w:p w14:paraId="3BF4AED5" w14:textId="311F0A6B" w:rsidR="00B301B5" w:rsidRPr="00325168" w:rsidRDefault="00B301B5" w:rsidP="00ED6A61">
      <w:pPr>
        <w:pStyle w:val="Notedebasdepage"/>
      </w:pPr>
      <w:r w:rsidRPr="00E70365">
        <w:tab/>
      </w:r>
      <w:r w:rsidRPr="002B73BE">
        <w:rPr>
          <w:rStyle w:val="Appelnotedebasdep"/>
        </w:rPr>
        <w:footnoteRef/>
      </w:r>
      <w:r>
        <w:tab/>
      </w:r>
      <w:hyperlink r:id="rId2" w:history="1">
        <w:r w:rsidR="000024D5" w:rsidRPr="00636D76">
          <w:rPr>
            <w:rStyle w:val="Lienhypertexte"/>
          </w:rPr>
          <w:t>https://parlzim.gov.zw/wp-content/uploads/2021/07/Constitution-of-Zimbabwe-Amendment_</w:t>
        </w:r>
        <w:r w:rsidR="000024D5" w:rsidRPr="00636D76">
          <w:rPr>
            <w:rStyle w:val="Lienhypertexte"/>
          </w:rPr>
          <w:br/>
          <w:t>No_20_-_14-05-2013.pdf</w:t>
        </w:r>
      </w:hyperlink>
      <w:r>
        <w:t>.</w:t>
      </w:r>
    </w:p>
  </w:footnote>
  <w:footnote w:id="12">
    <w:p w14:paraId="34E408A2" w14:textId="77777777" w:rsidR="00B301B5" w:rsidRPr="00E70365" w:rsidRDefault="00B301B5" w:rsidP="00ED6A61">
      <w:pPr>
        <w:pStyle w:val="Notedebasdepage"/>
      </w:pPr>
      <w:r w:rsidRPr="00E70365">
        <w:tab/>
      </w:r>
      <w:r w:rsidRPr="002B73BE">
        <w:rPr>
          <w:rStyle w:val="Appelnotedebasdep"/>
        </w:rPr>
        <w:footnoteRef/>
      </w:r>
      <w:r w:rsidRPr="00325168">
        <w:tab/>
      </w:r>
      <w:r>
        <w:t>Arrêt CS n</w:t>
      </w:r>
      <w:r w:rsidRPr="0064320C">
        <w:rPr>
          <w:vertAlign w:val="superscript"/>
        </w:rPr>
        <w:t>o</w:t>
      </w:r>
      <w:r>
        <w:t> </w:t>
      </w:r>
      <w:r w:rsidRPr="00325168">
        <w:t>145/04.</w:t>
      </w:r>
    </w:p>
  </w:footnote>
  <w:footnote w:id="13">
    <w:p w14:paraId="2B2BEDDE" w14:textId="5F6E2A5A" w:rsidR="00B301B5" w:rsidRPr="00E70365" w:rsidRDefault="00B301B5" w:rsidP="00ED6A61">
      <w:pPr>
        <w:pStyle w:val="Notedebasdepage"/>
      </w:pPr>
      <w:r w:rsidRPr="00325168">
        <w:tab/>
      </w:r>
      <w:r w:rsidRPr="002B73BE">
        <w:rPr>
          <w:rStyle w:val="Appelnotedebasdep"/>
        </w:rPr>
        <w:footnoteRef/>
      </w:r>
      <w:r w:rsidRPr="00325168">
        <w:tab/>
      </w:r>
      <w:hyperlink r:id="rId3" w:history="1">
        <w:r w:rsidRPr="003E5E84">
          <w:rPr>
            <w:rStyle w:val="Lienhypertexte"/>
          </w:rPr>
          <w:t>https://zimlii.org/search/?q=corruption&amp;page=2&amp;doc_type=Judgment</w:t>
        </w:r>
      </w:hyperlink>
      <w:r w:rsidRPr="00E70365">
        <w:t>.</w:t>
      </w:r>
    </w:p>
  </w:footnote>
  <w:footnote w:id="14">
    <w:p w14:paraId="4F512E45" w14:textId="427F62D9" w:rsidR="00B301B5" w:rsidRPr="00E70365" w:rsidRDefault="00B301B5" w:rsidP="00ED6A61">
      <w:pPr>
        <w:pStyle w:val="Notedebasdepage"/>
      </w:pPr>
      <w:r w:rsidRPr="00325168">
        <w:tab/>
      </w:r>
      <w:r w:rsidRPr="002B73BE">
        <w:rPr>
          <w:rStyle w:val="Appelnotedebasdep"/>
        </w:rPr>
        <w:footnoteRef/>
      </w:r>
      <w:r w:rsidRPr="00325168">
        <w:tab/>
      </w:r>
      <w:hyperlink r:id="rId4" w:history="1">
        <w:r w:rsidRPr="003E5E84">
          <w:rPr>
            <w:rStyle w:val="Lienhypertexte"/>
          </w:rPr>
          <w:t>https://www.herald.co.zw/deputy-minister-karoro-fired-over-inputs-fraud/</w:t>
        </w:r>
      </w:hyperlink>
      <w:r w:rsidRPr="00325168">
        <w:t>.</w:t>
      </w:r>
    </w:p>
  </w:footnote>
  <w:footnote w:id="15">
    <w:p w14:paraId="7868F7FC" w14:textId="106B8BC2" w:rsidR="00B301B5" w:rsidRPr="00E70365" w:rsidRDefault="00B301B5" w:rsidP="00ED6A61">
      <w:pPr>
        <w:pStyle w:val="Notedebasdepage"/>
      </w:pPr>
      <w:r w:rsidRPr="00325168">
        <w:tab/>
      </w:r>
      <w:r w:rsidRPr="002B73BE">
        <w:rPr>
          <w:rStyle w:val="Appelnotedebasdep"/>
        </w:rPr>
        <w:footnoteRef/>
      </w:r>
      <w:r w:rsidRPr="00325168">
        <w:tab/>
      </w:r>
      <w:hyperlink r:id="rId5" w:history="1">
        <w:r w:rsidRPr="003E5E84">
          <w:rPr>
            <w:rStyle w:val="Lienhypertexte"/>
          </w:rPr>
          <w:t>https://kubatana.net/wp-content/uploads/2018/12/Final-Report-of-the-Commission-of-Inquiry-18-DEC-18.pdf</w:t>
        </w:r>
      </w:hyperlink>
      <w:r w:rsidRPr="00E70365">
        <w:t>.</w:t>
      </w:r>
    </w:p>
  </w:footnote>
  <w:footnote w:id="16">
    <w:p w14:paraId="6DFE8677" w14:textId="2B7700B4" w:rsidR="00B301B5" w:rsidRPr="00325168" w:rsidRDefault="00B301B5" w:rsidP="00ED6A61">
      <w:pPr>
        <w:pStyle w:val="Notedebasdepage"/>
        <w:rPr>
          <w:rFonts w:cs="Tahoma"/>
        </w:rPr>
      </w:pPr>
      <w:r w:rsidRPr="00325168">
        <w:tab/>
      </w:r>
      <w:r w:rsidRPr="002B73BE">
        <w:rPr>
          <w:rStyle w:val="Appelnotedebasdep"/>
        </w:rPr>
        <w:footnoteRef/>
      </w:r>
      <w:r>
        <w:tab/>
      </w:r>
      <w:hyperlink r:id="rId6" w:history="1">
        <w:r w:rsidR="001D2215" w:rsidRPr="00B247D2">
          <w:rPr>
            <w:rStyle w:val="Lienhypertexte"/>
          </w:rPr>
          <w:t>https://tbinternet.ohchr.org/_layouts/15/treatybodyexternal/Download.aspx?symbolno=CEDAW/C/</w:t>
        </w:r>
        <w:r w:rsidR="001D2215" w:rsidRPr="00B247D2">
          <w:rPr>
            <w:rStyle w:val="Lienhypertexte"/>
          </w:rPr>
          <w:br/>
          <w:t>ZWE/6&amp;Lang=en</w:t>
        </w:r>
      </w:hyperlink>
      <w:r w:rsidRPr="00E70365">
        <w:rPr>
          <w:rFonts w:cs="Tahoma"/>
        </w:rPr>
        <w:t>.</w:t>
      </w:r>
    </w:p>
  </w:footnote>
  <w:footnote w:id="17">
    <w:p w14:paraId="58797040" w14:textId="5394E296" w:rsidR="00B301B5" w:rsidRPr="00325168" w:rsidRDefault="00B301B5" w:rsidP="00ED6A61">
      <w:pPr>
        <w:pStyle w:val="Notedebasdepage"/>
      </w:pPr>
      <w:r w:rsidRPr="00E70365">
        <w:tab/>
      </w:r>
      <w:r w:rsidRPr="002B73BE">
        <w:rPr>
          <w:rStyle w:val="Appelnotedebasdep"/>
        </w:rPr>
        <w:footnoteRef/>
      </w:r>
      <w:r>
        <w:tab/>
      </w:r>
      <w:hyperlink r:id="rId7" w:history="1">
        <w:r w:rsidRPr="00E26526">
          <w:rPr>
            <w:rStyle w:val="Lienhypertexte"/>
          </w:rPr>
          <w:t>https://covid19.who.int/region/afro/country/zw</w:t>
        </w:r>
      </w:hyperlink>
      <w:r>
        <w:t>.</w:t>
      </w:r>
    </w:p>
  </w:footnote>
  <w:footnote w:id="18">
    <w:p w14:paraId="45D42C2E" w14:textId="33C4A555" w:rsidR="00B301B5" w:rsidRPr="00325168" w:rsidRDefault="00B301B5" w:rsidP="00ED6A61">
      <w:pPr>
        <w:pStyle w:val="Notedebasdepage"/>
      </w:pPr>
      <w:r w:rsidRPr="00E70365">
        <w:tab/>
      </w:r>
      <w:r w:rsidRPr="002B73BE">
        <w:rPr>
          <w:rStyle w:val="Appelnotedebasdep"/>
        </w:rPr>
        <w:footnoteRef/>
      </w:r>
      <w:r>
        <w:tab/>
      </w:r>
      <w:hyperlink r:id="rId8" w:history="1">
        <w:r w:rsidR="001D2215" w:rsidRPr="00B247D2">
          <w:rPr>
            <w:rStyle w:val="Lienhypertexte"/>
          </w:rPr>
          <w:t>https://zimlii.org/legislation/covid19</w:t>
        </w:r>
      </w:hyperlink>
      <w:r w:rsidRPr="00E70365">
        <w:t>.</w:t>
      </w:r>
    </w:p>
  </w:footnote>
  <w:footnote w:id="19">
    <w:p w14:paraId="77AFADE2" w14:textId="4EF23AA2" w:rsidR="00B301B5" w:rsidRPr="00325168" w:rsidRDefault="00B301B5" w:rsidP="00ED6A61">
      <w:pPr>
        <w:pStyle w:val="Notedebasdepage"/>
      </w:pPr>
      <w:r w:rsidRPr="00E70365">
        <w:tab/>
      </w:r>
      <w:r w:rsidRPr="002B73BE">
        <w:rPr>
          <w:rStyle w:val="Appelnotedebasdep"/>
        </w:rPr>
        <w:footnoteRef/>
      </w:r>
      <w:r>
        <w:tab/>
        <w:t>(SC</w:t>
      </w:r>
      <w:r w:rsidR="0043159B">
        <w:t> </w:t>
      </w:r>
      <w:r>
        <w:t>11/12 Requête n</w:t>
      </w:r>
      <w:r w:rsidRPr="0043159B">
        <w:rPr>
          <w:vertAlign w:val="superscript"/>
        </w:rPr>
        <w:t>o</w:t>
      </w:r>
      <w:r>
        <w:t> 36/09) [2017] ZWCC 11 (20</w:t>
      </w:r>
      <w:r w:rsidR="0043159B">
        <w:t> </w:t>
      </w:r>
      <w:r>
        <w:t>mars</w:t>
      </w:r>
      <w:r w:rsidR="0043159B">
        <w:t xml:space="preserve"> </w:t>
      </w:r>
      <w:r>
        <w:t>2012).</w:t>
      </w:r>
    </w:p>
  </w:footnote>
  <w:footnote w:id="20">
    <w:p w14:paraId="29AEBAC1" w14:textId="687702E9" w:rsidR="00B301B5" w:rsidRPr="00325168" w:rsidRDefault="00B301B5" w:rsidP="00ED6A61">
      <w:pPr>
        <w:pStyle w:val="Notedebasdepage"/>
        <w:rPr>
          <w:rFonts w:cs="Tahoma"/>
        </w:rPr>
      </w:pPr>
      <w:r w:rsidRPr="00E70365">
        <w:rPr>
          <w:rFonts w:cs="Tahoma"/>
        </w:rPr>
        <w:tab/>
      </w:r>
      <w:r w:rsidRPr="002B73BE">
        <w:rPr>
          <w:rStyle w:val="Appelnotedebasdep"/>
        </w:rPr>
        <w:footnoteRef/>
      </w:r>
      <w:r>
        <w:tab/>
        <w:t>(</w:t>
      </w:r>
      <w:r w:rsidRPr="00E012B9">
        <w:t>Requête n</w:t>
      </w:r>
      <w:r w:rsidRPr="0043159B">
        <w:rPr>
          <w:vertAlign w:val="superscript"/>
        </w:rPr>
        <w:t>o</w:t>
      </w:r>
      <w:r w:rsidRPr="00E012B9">
        <w:t xml:space="preserve"> 09/08) </w:t>
      </w:r>
      <w:r>
        <w:t>[2008] ZWSC</w:t>
      </w:r>
      <w:r w:rsidR="0043159B">
        <w:t> </w:t>
      </w:r>
      <w:r>
        <w:t>3 (29 janvier</w:t>
      </w:r>
      <w:r w:rsidR="0043159B">
        <w:t xml:space="preserve"> </w:t>
      </w:r>
      <w:r>
        <w:t xml:space="preserve">2008). Disponible à l’adresse : </w:t>
      </w:r>
      <w:hyperlink r:id="rId9" w:history="1">
        <w:r w:rsidRPr="00014347">
          <w:rPr>
            <w:rStyle w:val="Lienhypertexte"/>
          </w:rPr>
          <w:t>https://zimlii.org/zw/judgment/harare-high-court/2008/1</w:t>
        </w:r>
      </w:hyperlink>
      <w:r w:rsidRPr="00E70365">
        <w:rPr>
          <w:rFonts w:cs="Tahoma"/>
        </w:rPr>
        <w:t>.</w:t>
      </w:r>
    </w:p>
  </w:footnote>
  <w:footnote w:id="21">
    <w:p w14:paraId="2F3F3723" w14:textId="590C440C" w:rsidR="00B301B5" w:rsidRPr="00325168" w:rsidRDefault="00B301B5" w:rsidP="00ED6A61">
      <w:pPr>
        <w:pStyle w:val="Notedebasdepage"/>
        <w:rPr>
          <w:rFonts w:cs="Tahoma"/>
        </w:rPr>
      </w:pPr>
      <w:r w:rsidRPr="00E70365">
        <w:rPr>
          <w:rFonts w:cs="Tahoma"/>
        </w:rPr>
        <w:tab/>
      </w:r>
      <w:r w:rsidRPr="002B73BE">
        <w:rPr>
          <w:rStyle w:val="Appelnotedebasdep"/>
        </w:rPr>
        <w:footnoteRef/>
      </w:r>
      <w:r>
        <w:tab/>
        <w:t>CCZ</w:t>
      </w:r>
      <w:r w:rsidR="00014347">
        <w:t> </w:t>
      </w:r>
      <w:r>
        <w:t>10/19.</w:t>
      </w:r>
    </w:p>
  </w:footnote>
  <w:footnote w:id="22">
    <w:p w14:paraId="2732F5F6" w14:textId="2C1EA378" w:rsidR="00B301B5" w:rsidRPr="00325168" w:rsidRDefault="00B301B5" w:rsidP="00ED6A61">
      <w:pPr>
        <w:pStyle w:val="Notedebasdepage"/>
      </w:pPr>
      <w:r w:rsidRPr="00E70365">
        <w:tab/>
      </w:r>
      <w:r w:rsidRPr="002B73BE">
        <w:rPr>
          <w:rStyle w:val="Appelnotedebasdep"/>
        </w:rPr>
        <w:footnoteRef/>
      </w:r>
      <w:r>
        <w:tab/>
        <w:t>Article 50 (par. 1</w:t>
      </w:r>
      <w:r w:rsidR="00014347">
        <w:t> </w:t>
      </w:r>
      <w:r>
        <w:t>a)) de la Constitution.</w:t>
      </w:r>
    </w:p>
  </w:footnote>
  <w:footnote w:id="23">
    <w:p w14:paraId="69129357" w14:textId="5AE1D5AD" w:rsidR="00B301B5" w:rsidRPr="00325168" w:rsidRDefault="00B301B5" w:rsidP="00ED6A61">
      <w:pPr>
        <w:pStyle w:val="Notedebasdepage"/>
      </w:pPr>
      <w:r w:rsidRPr="00E70365">
        <w:tab/>
      </w:r>
      <w:r w:rsidRPr="002B73BE">
        <w:rPr>
          <w:rStyle w:val="Appelnotedebasdep"/>
        </w:rPr>
        <w:footnoteRef/>
      </w:r>
      <w:r>
        <w:tab/>
        <w:t>Article 41A (par. 1</w:t>
      </w:r>
      <w:r w:rsidR="00A11418">
        <w:t> </w:t>
      </w:r>
      <w:r>
        <w:t>a)) de la loi relative à la procédure pénale et à l’administration de la preuve [chapitre 9:07].</w:t>
      </w:r>
    </w:p>
  </w:footnote>
  <w:footnote w:id="24">
    <w:p w14:paraId="08AB5A8F" w14:textId="02686232" w:rsidR="00B301B5" w:rsidRPr="00325168" w:rsidRDefault="00B301B5" w:rsidP="00ED6A61">
      <w:pPr>
        <w:pStyle w:val="Notedebasdepage"/>
      </w:pPr>
      <w:r w:rsidRPr="00E70365">
        <w:tab/>
      </w:r>
      <w:r w:rsidRPr="002B73BE">
        <w:rPr>
          <w:rStyle w:val="Appelnotedebasdep"/>
        </w:rPr>
        <w:footnoteRef/>
      </w:r>
      <w:r>
        <w:tab/>
        <w:t>Article 70 (par. 1</w:t>
      </w:r>
      <w:r w:rsidR="00A11418">
        <w:t> </w:t>
      </w:r>
      <w:r>
        <w:t>b)) de la Constitution.</w:t>
      </w:r>
    </w:p>
  </w:footnote>
  <w:footnote w:id="25">
    <w:p w14:paraId="30BDCD48" w14:textId="0C97FC6B" w:rsidR="00B301B5" w:rsidRPr="00325168" w:rsidRDefault="00B301B5" w:rsidP="00ED6A61">
      <w:pPr>
        <w:pStyle w:val="Notedebasdepage"/>
      </w:pPr>
      <w:r w:rsidRPr="00E70365">
        <w:tab/>
      </w:r>
      <w:r w:rsidRPr="002B73BE">
        <w:rPr>
          <w:rStyle w:val="Appelnotedebasdep"/>
        </w:rPr>
        <w:footnoteRef/>
      </w:r>
      <w:r>
        <w:tab/>
        <w:t>Article 50 (par. 1</w:t>
      </w:r>
      <w:r w:rsidR="00A11418">
        <w:t> </w:t>
      </w:r>
      <w:r>
        <w:t>b)) de la Constitution.</w:t>
      </w:r>
    </w:p>
  </w:footnote>
  <w:footnote w:id="26">
    <w:p w14:paraId="7C7918DF" w14:textId="57659263" w:rsidR="00B301B5" w:rsidRPr="00A11418" w:rsidRDefault="00B301B5" w:rsidP="00ED6A61">
      <w:pPr>
        <w:pStyle w:val="Notedebasdepage"/>
        <w:rPr>
          <w:spacing w:val="-2"/>
        </w:rPr>
      </w:pPr>
      <w:r w:rsidRPr="00E70365">
        <w:tab/>
      </w:r>
      <w:r w:rsidRPr="00A11418">
        <w:rPr>
          <w:rStyle w:val="Appelnotedebasdep"/>
          <w:spacing w:val="-2"/>
        </w:rPr>
        <w:footnoteRef/>
      </w:r>
      <w:r w:rsidRPr="00A11418">
        <w:rPr>
          <w:spacing w:val="-2"/>
        </w:rPr>
        <w:tab/>
        <w:t>À lire conjointement avec l’article 41A (par. 1</w:t>
      </w:r>
      <w:r w:rsidR="00A11418" w:rsidRPr="00A11418">
        <w:rPr>
          <w:spacing w:val="-2"/>
        </w:rPr>
        <w:t> </w:t>
      </w:r>
      <w:r w:rsidRPr="00A11418">
        <w:rPr>
          <w:spacing w:val="-2"/>
        </w:rPr>
        <w:t>d), i) et ii)) de la loi sur la procédure pénale et les preuves.</w:t>
      </w:r>
    </w:p>
  </w:footnote>
  <w:footnote w:id="27">
    <w:p w14:paraId="4CBC1B6C" w14:textId="065B92AD" w:rsidR="00B301B5" w:rsidRPr="00325168" w:rsidRDefault="00B301B5" w:rsidP="00ED6A61">
      <w:pPr>
        <w:pStyle w:val="Notedebasdepage"/>
      </w:pPr>
      <w:r w:rsidRPr="00E70365">
        <w:tab/>
      </w:r>
      <w:r w:rsidRPr="002B73BE">
        <w:rPr>
          <w:rStyle w:val="Appelnotedebasdep"/>
        </w:rPr>
        <w:footnoteRef/>
      </w:r>
      <w:r>
        <w:tab/>
        <w:t>(</w:t>
      </w:r>
      <w:r w:rsidRPr="00483CFD">
        <w:t>Requête</w:t>
      </w:r>
      <w:r>
        <w:t xml:space="preserve"> n</w:t>
      </w:r>
      <w:r w:rsidRPr="009451F5">
        <w:rPr>
          <w:vertAlign w:val="superscript"/>
        </w:rPr>
        <w:t>o</w:t>
      </w:r>
      <w:r>
        <w:t> 79 de</w:t>
      </w:r>
      <w:r w:rsidR="009451F5">
        <w:t xml:space="preserve"> </w:t>
      </w:r>
      <w:r>
        <w:t>2014, CC 12 de 2015) [2016] ZWCC 12 (20</w:t>
      </w:r>
      <w:r w:rsidR="009451F5">
        <w:t> </w:t>
      </w:r>
      <w:r>
        <w:t>janvier</w:t>
      </w:r>
      <w:r w:rsidR="009451F5">
        <w:t xml:space="preserve"> </w:t>
      </w:r>
      <w:r>
        <w:t xml:space="preserve">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F01A6" w14:textId="00DCDCCA" w:rsidR="00B301B5" w:rsidRPr="00B301B5" w:rsidRDefault="00215C1C">
    <w:pPr>
      <w:pStyle w:val="En-tte"/>
    </w:pPr>
    <w:r>
      <w:fldChar w:fldCharType="begin"/>
    </w:r>
    <w:r>
      <w:instrText xml:space="preserve"> TITLE  \* MERGEFORMAT </w:instrText>
    </w:r>
    <w:r>
      <w:fldChar w:fldCharType="separate"/>
    </w:r>
    <w:r w:rsidR="00B301B5">
      <w:t>CCPR/C/ZWE/2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AEF7B" w14:textId="29292F1F" w:rsidR="00B301B5" w:rsidRPr="00B301B5" w:rsidRDefault="00215C1C" w:rsidP="00B301B5">
    <w:pPr>
      <w:pStyle w:val="En-tte"/>
      <w:jc w:val="right"/>
    </w:pPr>
    <w:r>
      <w:fldChar w:fldCharType="begin"/>
    </w:r>
    <w:r>
      <w:instrText xml:space="preserve"> TITLE  \* MERGEFORMAT </w:instrText>
    </w:r>
    <w:r>
      <w:fldChar w:fldCharType="separate"/>
    </w:r>
    <w:r w:rsidR="00B301B5">
      <w:t>CCPR/C/ZWE/2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0CD094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34B05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7"/>
  </w:num>
  <w:num w:numId="2" w16cid:durableId="1136221912">
    <w:abstractNumId w:val="14"/>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7"/>
  </w:num>
  <w:num w:numId="15" w16cid:durableId="2034837747">
    <w:abstractNumId w:val="14"/>
  </w:num>
  <w:num w:numId="16" w16cid:durableId="1768193705">
    <w:abstractNumId w:val="11"/>
  </w:num>
  <w:num w:numId="17" w16cid:durableId="810558199">
    <w:abstractNumId w:val="17"/>
  </w:num>
  <w:num w:numId="18" w16cid:durableId="1253197200">
    <w:abstractNumId w:val="14"/>
  </w:num>
  <w:num w:numId="19" w16cid:durableId="847208613">
    <w:abstractNumId w:val="11"/>
  </w:num>
  <w:num w:numId="20" w16cid:durableId="1813130036">
    <w:abstractNumId w:val="13"/>
  </w:num>
  <w:num w:numId="21" w16cid:durableId="415520191">
    <w:abstractNumId w:val="12"/>
  </w:num>
  <w:num w:numId="22" w16cid:durableId="1283145497">
    <w:abstractNumId w:val="10"/>
  </w:num>
  <w:num w:numId="23" w16cid:durableId="1226449232">
    <w:abstractNumId w:val="15"/>
  </w:num>
  <w:num w:numId="24" w16cid:durableId="18916506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302"/>
    <w:rsid w:val="000024D5"/>
    <w:rsid w:val="000057AF"/>
    <w:rsid w:val="00014347"/>
    <w:rsid w:val="00017F94"/>
    <w:rsid w:val="00023842"/>
    <w:rsid w:val="000334F9"/>
    <w:rsid w:val="00074A7F"/>
    <w:rsid w:val="0007796D"/>
    <w:rsid w:val="000919AD"/>
    <w:rsid w:val="000B7790"/>
    <w:rsid w:val="000C2225"/>
    <w:rsid w:val="00111F2F"/>
    <w:rsid w:val="0012625C"/>
    <w:rsid w:val="00140470"/>
    <w:rsid w:val="0014365E"/>
    <w:rsid w:val="00176178"/>
    <w:rsid w:val="001B3355"/>
    <w:rsid w:val="001B379B"/>
    <w:rsid w:val="001D2215"/>
    <w:rsid w:val="001F525A"/>
    <w:rsid w:val="00223272"/>
    <w:rsid w:val="0024779E"/>
    <w:rsid w:val="002767D3"/>
    <w:rsid w:val="002B7438"/>
    <w:rsid w:val="002B7BC7"/>
    <w:rsid w:val="002E2D46"/>
    <w:rsid w:val="00316D61"/>
    <w:rsid w:val="0032225A"/>
    <w:rsid w:val="003265B7"/>
    <w:rsid w:val="003402F1"/>
    <w:rsid w:val="00344A13"/>
    <w:rsid w:val="00351332"/>
    <w:rsid w:val="00356C3A"/>
    <w:rsid w:val="003667FC"/>
    <w:rsid w:val="003A6E96"/>
    <w:rsid w:val="003E5E84"/>
    <w:rsid w:val="0043159B"/>
    <w:rsid w:val="0043578D"/>
    <w:rsid w:val="00446FE5"/>
    <w:rsid w:val="00452396"/>
    <w:rsid w:val="005505B7"/>
    <w:rsid w:val="00573BE5"/>
    <w:rsid w:val="005867B0"/>
    <w:rsid w:val="00586ED3"/>
    <w:rsid w:val="00596AA9"/>
    <w:rsid w:val="005D1AB0"/>
    <w:rsid w:val="005F332C"/>
    <w:rsid w:val="0064320C"/>
    <w:rsid w:val="00644D4E"/>
    <w:rsid w:val="00660A83"/>
    <w:rsid w:val="00674302"/>
    <w:rsid w:val="006D1448"/>
    <w:rsid w:val="006F499B"/>
    <w:rsid w:val="006F7144"/>
    <w:rsid w:val="006F71EA"/>
    <w:rsid w:val="0071601D"/>
    <w:rsid w:val="00793E85"/>
    <w:rsid w:val="007A611C"/>
    <w:rsid w:val="007A62E6"/>
    <w:rsid w:val="007B3FDB"/>
    <w:rsid w:val="007E2032"/>
    <w:rsid w:val="007E62B2"/>
    <w:rsid w:val="007F1E8F"/>
    <w:rsid w:val="00803A8D"/>
    <w:rsid w:val="0080684C"/>
    <w:rsid w:val="008560DB"/>
    <w:rsid w:val="00871C75"/>
    <w:rsid w:val="008776DC"/>
    <w:rsid w:val="008A37BB"/>
    <w:rsid w:val="008D0D69"/>
    <w:rsid w:val="008E6D08"/>
    <w:rsid w:val="009451F5"/>
    <w:rsid w:val="009576B3"/>
    <w:rsid w:val="009700E3"/>
    <w:rsid w:val="009705C8"/>
    <w:rsid w:val="00991124"/>
    <w:rsid w:val="009A19EC"/>
    <w:rsid w:val="009B1E6C"/>
    <w:rsid w:val="009E2C6A"/>
    <w:rsid w:val="009F621B"/>
    <w:rsid w:val="00A11418"/>
    <w:rsid w:val="00A57411"/>
    <w:rsid w:val="00A9151D"/>
    <w:rsid w:val="00A92823"/>
    <w:rsid w:val="00AA6A35"/>
    <w:rsid w:val="00AB296C"/>
    <w:rsid w:val="00AC3823"/>
    <w:rsid w:val="00AD3A49"/>
    <w:rsid w:val="00AE323C"/>
    <w:rsid w:val="00B00181"/>
    <w:rsid w:val="00B301B5"/>
    <w:rsid w:val="00B46046"/>
    <w:rsid w:val="00B765F7"/>
    <w:rsid w:val="00BA0CA9"/>
    <w:rsid w:val="00BC5C45"/>
    <w:rsid w:val="00C01ACF"/>
    <w:rsid w:val="00C02897"/>
    <w:rsid w:val="00C2495F"/>
    <w:rsid w:val="00C529FF"/>
    <w:rsid w:val="00C60B2E"/>
    <w:rsid w:val="00C66AB3"/>
    <w:rsid w:val="00C759BA"/>
    <w:rsid w:val="00CA7BC4"/>
    <w:rsid w:val="00D05667"/>
    <w:rsid w:val="00D22C9C"/>
    <w:rsid w:val="00D2483D"/>
    <w:rsid w:val="00D3439C"/>
    <w:rsid w:val="00D744E5"/>
    <w:rsid w:val="00D83177"/>
    <w:rsid w:val="00DB1831"/>
    <w:rsid w:val="00DD3BFD"/>
    <w:rsid w:val="00DF6678"/>
    <w:rsid w:val="00E06FFC"/>
    <w:rsid w:val="00E21B8A"/>
    <w:rsid w:val="00E26526"/>
    <w:rsid w:val="00E35B2E"/>
    <w:rsid w:val="00E70C00"/>
    <w:rsid w:val="00E85C42"/>
    <w:rsid w:val="00EC30D5"/>
    <w:rsid w:val="00ED6652"/>
    <w:rsid w:val="00ED6A61"/>
    <w:rsid w:val="00EE1BD4"/>
    <w:rsid w:val="00F12152"/>
    <w:rsid w:val="00F25677"/>
    <w:rsid w:val="00F660DF"/>
    <w:rsid w:val="00F95C08"/>
    <w:rsid w:val="00FA261C"/>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97A30"/>
  <w15:docId w15:val="{6704EA20-0682-4D66-96D9-70AED4D71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unhideWhenUsed/>
    <w:rsid w:val="00B301B5"/>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B301B5"/>
    <w:rPr>
      <w:rFonts w:ascii="Calibri" w:eastAsia="Calibri" w:hAnsi="Calibri" w:cs="Times New Roman"/>
      <w:kern w:val="2"/>
      <w:sz w:val="20"/>
      <w:szCs w:val="20"/>
      <w:lang w:val="en-GB" w:eastAsia="en-US"/>
      <w14:ligatures w14:val="standardContextual"/>
    </w:rPr>
  </w:style>
  <w:style w:type="paragraph" w:styleId="Rvision">
    <w:name w:val="Revision"/>
    <w:hidden/>
    <w:uiPriority w:val="99"/>
    <w:semiHidden/>
    <w:rsid w:val="00B301B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44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zimlii.org/legislation/covid19" TargetMode="External"/><Relationship Id="rId3" Type="http://schemas.openxmlformats.org/officeDocument/2006/relationships/hyperlink" Target="https://zimlii.org/search/?q=corruption&amp;page=2&amp;doc_type=Judgment" TargetMode="External"/><Relationship Id="rId7" Type="http://schemas.openxmlformats.org/officeDocument/2006/relationships/hyperlink" Target="https://covid19.who.int/region/afro/country/zw" TargetMode="External"/><Relationship Id="rId2" Type="http://schemas.openxmlformats.org/officeDocument/2006/relationships/hyperlink" Target="https://parlzim.gov.zw/wp-content/uploads/2021/07/Constitution-of-Zimbabwe-Amendment_No_20_-_14-05-2013.pdf" TargetMode="External"/><Relationship Id="rId1" Type="http://schemas.openxmlformats.org/officeDocument/2006/relationships/hyperlink" Target="https://www.ohchr.org/en/hr-bodies/upr/upr-implementation" TargetMode="External"/><Relationship Id="rId6" Type="http://schemas.openxmlformats.org/officeDocument/2006/relationships/hyperlink" Target="https://tbinternet.ohchr.org/_layouts/15/treatybodyexternal/Download.aspx?symbolno=CEDAW/C/ZWE/6&amp;Lang=en" TargetMode="External"/><Relationship Id="rId5" Type="http://schemas.openxmlformats.org/officeDocument/2006/relationships/hyperlink" Target="https://kubatana.net/wp-content/uploads/2018/12/Final-Report-of-the-Commission-of-Inquiry-18-DEC-18.pdf" TargetMode="External"/><Relationship Id="rId4" Type="http://schemas.openxmlformats.org/officeDocument/2006/relationships/hyperlink" Target="https://www.herald.co.zw/deputy-minister-karoro-fired-over-inputs-fraud/" TargetMode="External"/><Relationship Id="rId9" Type="http://schemas.openxmlformats.org/officeDocument/2006/relationships/hyperlink" Target="https://zimlii.org/zw/judgment/harare-high-court/200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69"/>
      <c:rotY val="20"/>
      <c:depthPercent val="100"/>
      <c:rAngAx val="1"/>
    </c:view3D>
    <c:floor>
      <c:thickness val="0"/>
      <c:spPr>
        <a:solidFill>
          <a:srgbClr val="C0C0C0"/>
        </a:solidFill>
        <a:ln w="3175">
          <a:solidFill>
            <a:srgbClr val="000000"/>
          </a:solidFill>
          <a:prstDash val="solid"/>
        </a:ln>
      </c:spPr>
    </c:floor>
    <c:sideWall>
      <c:thickness val="0"/>
      <c:spPr>
        <a:noFill/>
        <a:ln w="3175">
          <a:solidFill>
            <a:srgbClr val="000000"/>
          </a:solidFill>
          <a:prstDash val="solid"/>
        </a:ln>
      </c:spPr>
    </c:sideWall>
    <c:backWall>
      <c:thickness val="0"/>
      <c:spPr>
        <a:noFill/>
        <a:ln w="3175">
          <a:solidFill>
            <a:srgbClr val="000000"/>
          </a:solidFill>
          <a:prstDash val="solid"/>
        </a:ln>
      </c:spPr>
    </c:backWall>
    <c:plotArea>
      <c:layout>
        <c:manualLayout>
          <c:layoutTarget val="inner"/>
          <c:xMode val="edge"/>
          <c:yMode val="edge"/>
          <c:x val="0.32291661054032461"/>
          <c:y val="6.7378268144180825E-2"/>
          <c:w val="0.74367088607595255"/>
          <c:h val="0.82207207207207555"/>
        </c:manualLayout>
      </c:layout>
      <c:bar3DChart>
        <c:barDir val="col"/>
        <c:grouping val="clustered"/>
        <c:varyColors val="0"/>
        <c:ser>
          <c:idx val="0"/>
          <c:order val="0"/>
          <c:tx>
            <c:strRef>
              <c:f>Sheet1!$A$2</c:f>
              <c:strCache>
                <c:ptCount val="1"/>
                <c:pt idx="0">
                  <c:v>Number Sentenced to Community service</c:v>
                </c:pt>
              </c:strCache>
            </c:strRef>
          </c:tx>
          <c:spPr>
            <a:pattFill prst="pct90">
              <a:fgClr>
                <a:srgbClr val="000000"/>
              </a:fgClr>
              <a:bgClr>
                <a:srgbClr val="FFFFFF"/>
              </a:bgClr>
            </a:pattFill>
            <a:ln w="12713">
              <a:solidFill>
                <a:srgbClr val="000000"/>
              </a:solidFill>
              <a:prstDash val="solid"/>
            </a:ln>
          </c:spPr>
          <c:invertIfNegative val="0"/>
          <c:cat>
            <c:numRef>
              <c:f>Sheet1!$B$1:$M$1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Sheet1!$B$2:$M$2</c:f>
              <c:numCache>
                <c:formatCode>General</c:formatCode>
                <c:ptCount val="12"/>
                <c:pt idx="0">
                  <c:v>6605</c:v>
                </c:pt>
                <c:pt idx="1">
                  <c:v>8858</c:v>
                </c:pt>
                <c:pt idx="2">
                  <c:v>9943</c:v>
                </c:pt>
                <c:pt idx="3">
                  <c:v>10461</c:v>
                </c:pt>
                <c:pt idx="4">
                  <c:v>8781</c:v>
                </c:pt>
                <c:pt idx="5">
                  <c:v>8170</c:v>
                </c:pt>
                <c:pt idx="6">
                  <c:v>12766</c:v>
                </c:pt>
                <c:pt idx="7">
                  <c:v>14178</c:v>
                </c:pt>
                <c:pt idx="8">
                  <c:v>8856</c:v>
                </c:pt>
                <c:pt idx="9">
                  <c:v>8622</c:v>
                </c:pt>
                <c:pt idx="10">
                  <c:v>8266</c:v>
                </c:pt>
                <c:pt idx="11">
                  <c:v>4784</c:v>
                </c:pt>
              </c:numCache>
            </c:numRef>
          </c:val>
          <c:extLst>
            <c:ext xmlns:c16="http://schemas.microsoft.com/office/drawing/2014/chart" uri="{C3380CC4-5D6E-409C-BE32-E72D297353CC}">
              <c16:uniqueId val="{00000000-6FA8-49A8-96F5-B30E8476243D}"/>
            </c:ext>
          </c:extLst>
        </c:ser>
        <c:dLbls>
          <c:showLegendKey val="0"/>
          <c:showVal val="0"/>
          <c:showCatName val="0"/>
          <c:showSerName val="0"/>
          <c:showPercent val="0"/>
          <c:showBubbleSize val="0"/>
        </c:dLbls>
        <c:gapWidth val="150"/>
        <c:shape val="box"/>
        <c:axId val="516929464"/>
        <c:axId val="516923976"/>
        <c:axId val="0"/>
      </c:bar3DChart>
      <c:catAx>
        <c:axId val="516929464"/>
        <c:scaling>
          <c:orientation val="minMax"/>
        </c:scaling>
        <c:delete val="0"/>
        <c:axPos val="b"/>
        <c:numFmt formatCode="General" sourceLinked="1"/>
        <c:majorTickMark val="out"/>
        <c:minorTickMark val="none"/>
        <c:tickLblPos val="low"/>
        <c:spPr>
          <a:ln w="3178">
            <a:solidFill>
              <a:srgbClr val="000000"/>
            </a:solidFill>
            <a:prstDash val="solid"/>
          </a:ln>
        </c:spPr>
        <c:txPr>
          <a:bodyPr rot="0" vert="horz"/>
          <a:lstStyle/>
          <a:p>
            <a:pPr>
              <a:defRPr lang="en-US" sz="874" b="0" i="0" u="none" strike="noStrike" baseline="0">
                <a:solidFill>
                  <a:srgbClr val="000000"/>
                </a:solidFill>
                <a:latin typeface="Arial"/>
                <a:ea typeface="Arial"/>
                <a:cs typeface="Arial"/>
              </a:defRPr>
            </a:pPr>
            <a:endParaRPr lang="en-US"/>
          </a:p>
        </c:txPr>
        <c:crossAx val="516923976"/>
        <c:crosses val="autoZero"/>
        <c:auto val="1"/>
        <c:lblAlgn val="ctr"/>
        <c:lblOffset val="100"/>
        <c:tickLblSkip val="1"/>
        <c:tickMarkSkip val="1"/>
        <c:noMultiLvlLbl val="0"/>
      </c:catAx>
      <c:valAx>
        <c:axId val="516923976"/>
        <c:scaling>
          <c:orientation val="minMax"/>
        </c:scaling>
        <c:delete val="0"/>
        <c:axPos val="l"/>
        <c:majorGridlines>
          <c:spPr>
            <a:ln w="3178">
              <a:solidFill>
                <a:srgbClr val="000000"/>
              </a:solidFill>
              <a:prstDash val="solid"/>
            </a:ln>
          </c:spPr>
        </c:majorGridlines>
        <c:numFmt formatCode="General" sourceLinked="1"/>
        <c:majorTickMark val="out"/>
        <c:minorTickMark val="none"/>
        <c:tickLblPos val="nextTo"/>
        <c:spPr>
          <a:ln w="3178">
            <a:solidFill>
              <a:srgbClr val="000000"/>
            </a:solidFill>
            <a:prstDash val="solid"/>
          </a:ln>
        </c:spPr>
        <c:txPr>
          <a:bodyPr rot="0" vert="horz"/>
          <a:lstStyle/>
          <a:p>
            <a:pPr>
              <a:defRPr lang="en-US" sz="874" b="1" i="1" u="none" strike="noStrike" baseline="0">
                <a:solidFill>
                  <a:srgbClr val="000000"/>
                </a:solidFill>
                <a:latin typeface="Arial"/>
                <a:ea typeface="Arial"/>
                <a:cs typeface="Arial"/>
              </a:defRPr>
            </a:pPr>
            <a:endParaRPr lang="en-US"/>
          </a:p>
        </c:txPr>
        <c:crossAx val="516929464"/>
        <c:crosses val="autoZero"/>
        <c:crossBetween val="between"/>
      </c:valAx>
      <c:dTable>
        <c:showHorzBorder val="1"/>
        <c:showVertBorder val="1"/>
        <c:showOutline val="1"/>
        <c:showKeys val="1"/>
        <c:spPr>
          <a:ln w="3178">
            <a:solidFill>
              <a:srgbClr val="000000"/>
            </a:solidFill>
            <a:prstDash val="solid"/>
          </a:ln>
        </c:spPr>
        <c:txPr>
          <a:bodyPr/>
          <a:lstStyle/>
          <a:p>
            <a:pPr rtl="0">
              <a:defRPr lang="en-US" sz="874" b="0" i="1" u="none" strike="noStrike" baseline="0">
                <a:solidFill>
                  <a:srgbClr val="000000"/>
                </a:solidFill>
                <a:latin typeface="Arial"/>
                <a:ea typeface="Arial"/>
                <a:cs typeface="Arial"/>
              </a:defRPr>
            </a:pPr>
            <a:endParaRPr lang="en-US"/>
          </a:p>
        </c:txPr>
      </c:dTable>
      <c:spPr>
        <a:solidFill>
          <a:schemeClr val="bg1"/>
        </a:solidFill>
        <a:ln w="25425">
          <a:noFill/>
        </a:ln>
      </c:spPr>
    </c:plotArea>
    <c:plotVisOnly val="1"/>
    <c:dispBlanksAs val="gap"/>
    <c:showDLblsOverMax val="0"/>
  </c:chart>
  <c:spPr>
    <a:gradFill rotWithShape="0">
      <a:gsLst>
        <a:gs pos="0">
          <a:srgbClr val="FFFFFF">
            <a:gamma/>
            <a:shade val="46275"/>
            <a:invGamma/>
          </a:srgbClr>
        </a:gs>
        <a:gs pos="50000">
          <a:srgbClr val="FFFFFF"/>
        </a:gs>
        <a:gs pos="100000">
          <a:srgbClr val="FFFFFF">
            <a:gamma/>
            <a:shade val="46275"/>
            <a:invGamma/>
          </a:srgbClr>
        </a:gs>
      </a:gsLst>
      <a:lin ang="2700000" scaled="1"/>
    </a:gradFill>
    <a:ln>
      <a:solidFill>
        <a:schemeClr val="tx1"/>
      </a:solidFill>
    </a:ln>
  </c:spPr>
  <c:txPr>
    <a:bodyPr/>
    <a:lstStyle/>
    <a:p>
      <a:pPr>
        <a:defRPr sz="874"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CCPR.dotm</Template>
  <TotalTime>0</TotalTime>
  <Pages>44</Pages>
  <Words>22934</Words>
  <Characters>121890</Characters>
  <Application>Microsoft Office Word</Application>
  <DocSecurity>0</DocSecurity>
  <Lines>2927</Lines>
  <Paragraphs>1348</Paragraphs>
  <ScaleCrop>false</ScaleCrop>
  <HeadingPairs>
    <vt:vector size="4" baseType="variant">
      <vt:variant>
        <vt:lpstr>Titre</vt:lpstr>
      </vt:variant>
      <vt:variant>
        <vt:i4>1</vt:i4>
      </vt:variant>
      <vt:variant>
        <vt:lpstr>Titres</vt:lpstr>
      </vt:variant>
      <vt:variant>
        <vt:i4>28</vt:i4>
      </vt:variant>
    </vt:vector>
  </HeadingPairs>
  <TitlesOfParts>
    <vt:vector size="29" baseType="lpstr">
      <vt:lpstr>CCPR/C/ZWE/2</vt:lpstr>
      <vt:lpstr>Deuxième rapport périodique soumis par le Zimbabwe en application de l’article</vt:lpstr>
      <vt:lpstr>    Liste des abréviations</vt:lpstr>
      <vt:lpstr>    I.	Renseignements d’ordre général sur la situation des droits de l’homme dans l</vt:lpstr>
      <vt:lpstr>    Introduction</vt:lpstr>
      <vt:lpstr>        Processus de rédaction du rapport</vt:lpstr>
      <vt:lpstr>    II.	Renseignements concernant spécifiquement la mise en œuvre des articles 1er </vt:lpstr>
      <vt:lpstr>        Cadre constitutionnel et juridique de la mise en œuvre du Pacte (art. 2)</vt:lpstr>
      <vt:lpstr>Tableau 1  Affaires traitées par la Commission zimbabwéenne des droits de l’homm</vt:lpstr>
      <vt:lpstr>        Lutte contre la corruption (art. 2 et 25)</vt:lpstr>
      <vt:lpstr>        Lutte contre l’impunité et violations des droits de l’homme commises dans le p</vt:lpstr>
      <vt:lpstr>Tableau 3  Crédits alloués à la Commission nationale pour la paix et la réconcil</vt:lpstr>
      <vt:lpstr>        Non-discrimination (art. 2, 19, 20 et 26) et égalité entre hommes et femmes (a</vt:lpstr>
      <vt:lpstr>Tableau 5  Représentation des femmes à l’Assemblée nationale et au Sénat zimbabw</vt:lpstr>
      <vt:lpstr>Tableau 6  Personnel occupant des postes de décision dans les prisons et les ser</vt:lpstr>
      <vt:lpstr>Tableau 7  Statistiques relatives à la représentation des femmes dans la magistr</vt:lpstr>
      <vt:lpstr>Tableau 8  Proportion de femmes occupant des postes de direction dans la fonctio</vt:lpstr>
      <vt:lpstr>        Violence à l’égard des femmes et violence intrafamiliale (art. 2, 3, 6, 7 et 2</vt:lpstr>
      <vt:lpstr>        Interruption volontaire de grossesse et droits liés à la sexualité  et à la pr</vt:lpstr>
      <vt:lpstr>        COVID-19 (art. 6)</vt:lpstr>
      <vt:lpstr>        Droit à la vie, interdiction de la torture et des autres peines ou traitements</vt:lpstr>
      <vt:lpstr>        Liberté et sécurité de la personne (art. 9 et 10)</vt:lpstr>
      <vt:lpstr>Tableau 9  Nombre de personnes condamnées à des peines de travail d’intérêt géné</vt:lpstr>
      <vt:lpstr>Tableau 10  Statistiques relatives à l’amnistie présidentielle</vt:lpstr>
      <vt:lpstr>        Traitement des personnes privées de liberté (art. 10)</vt:lpstr>
      <vt:lpstr>Tableau 11  Examens de niveau ordinaire</vt:lpstr>
      <vt:lpstr>Tableau 12  Nombre de détenus inscrits dans l’enseignement primaire</vt:lpstr>
      <vt:lpstr>Tableau 13  Nombre de détenus ayant bénéficié d’une formation professionnelle : </vt:lpstr>
      <vt:lpstr>Tableau 14  Nombre de détenus inscrits à diverses formations pratiques : statist</vt:lpstr>
    </vt:vector>
  </TitlesOfParts>
  <Company>DCM</Company>
  <LinksUpToDate>false</LinksUpToDate>
  <CharactersWithSpaces>143621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CCPR/C/ZWE/2</dc:title>
  <dc:subject/>
  <dc:creator>Marie DESCHAMPS</dc:creator>
  <cp:keywords/>
  <cp:lastModifiedBy>Marie Deschamps</cp:lastModifiedBy>
  <cp:revision>2</cp:revision>
  <cp:lastPrinted>2014-05-14T10:59:00Z</cp:lastPrinted>
  <dcterms:created xsi:type="dcterms:W3CDTF">2024-06-19T08:07:00Z</dcterms:created>
  <dcterms:modified xsi:type="dcterms:W3CDTF">2024-06-19T08:07:00Z</dcterms:modified>
</cp:coreProperties>
</file>