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C29CC" w:rsidRPr="00AD1FF4" w14:paraId="574F8B54" w14:textId="77777777">
        <w:trPr>
          <w:trHeight w:hRule="exact" w:val="851"/>
        </w:trPr>
        <w:tc>
          <w:tcPr>
            <w:tcW w:w="1280" w:type="dxa"/>
            <w:tcBorders>
              <w:bottom w:val="single" w:sz="4" w:space="0" w:color="auto"/>
            </w:tcBorders>
            <w:shd w:val="clear" w:color="auto" w:fill="auto"/>
          </w:tcPr>
          <w:p w14:paraId="3D259734" w14:textId="77777777" w:rsidR="0006386A" w:rsidRPr="00CB7A67" w:rsidRDefault="0006386A"/>
        </w:tc>
        <w:tc>
          <w:tcPr>
            <w:tcW w:w="2273" w:type="dxa"/>
            <w:tcBorders>
              <w:bottom w:val="single" w:sz="4" w:space="0" w:color="auto"/>
            </w:tcBorders>
            <w:shd w:val="clear" w:color="auto" w:fill="auto"/>
            <w:vAlign w:val="bottom"/>
          </w:tcPr>
          <w:p w14:paraId="66268DE4" w14:textId="77777777" w:rsidR="0006386A" w:rsidRPr="00CB7A67" w:rsidRDefault="00783C44">
            <w:pPr>
              <w:spacing w:after="80" w:line="300" w:lineRule="exact"/>
              <w:rPr>
                <w:sz w:val="28"/>
              </w:rPr>
            </w:pPr>
            <w:r w:rsidRPr="00CB7A67">
              <w:rPr>
                <w:sz w:val="28"/>
              </w:rPr>
              <w:t>Naciones Unidas</w:t>
            </w:r>
          </w:p>
        </w:tc>
        <w:tc>
          <w:tcPr>
            <w:tcW w:w="6086" w:type="dxa"/>
            <w:gridSpan w:val="2"/>
            <w:tcBorders>
              <w:bottom w:val="single" w:sz="4" w:space="0" w:color="auto"/>
            </w:tcBorders>
            <w:shd w:val="clear" w:color="auto" w:fill="auto"/>
            <w:vAlign w:val="bottom"/>
          </w:tcPr>
          <w:p w14:paraId="701E592A" w14:textId="4FFD0697" w:rsidR="0006386A" w:rsidRPr="006F3AB1" w:rsidRDefault="003705E7" w:rsidP="003705E7">
            <w:pPr>
              <w:jc w:val="right"/>
              <w:rPr>
                <w:lang w:val="en-US"/>
              </w:rPr>
            </w:pPr>
            <w:r w:rsidRPr="006F3AB1">
              <w:rPr>
                <w:sz w:val="40"/>
                <w:lang w:val="en-US"/>
              </w:rPr>
              <w:t>CAT</w:t>
            </w:r>
            <w:r w:rsidRPr="006F3AB1">
              <w:rPr>
                <w:lang w:val="en-US"/>
              </w:rPr>
              <w:t>/C/URY/QPR/5</w:t>
            </w:r>
          </w:p>
        </w:tc>
      </w:tr>
      <w:tr w:rsidR="002C29CC" w:rsidRPr="00CB7A67" w14:paraId="11B820D1" w14:textId="77777777">
        <w:trPr>
          <w:trHeight w:hRule="exact" w:val="2835"/>
        </w:trPr>
        <w:tc>
          <w:tcPr>
            <w:tcW w:w="1280" w:type="dxa"/>
            <w:tcBorders>
              <w:top w:val="single" w:sz="4" w:space="0" w:color="auto"/>
              <w:bottom w:val="single" w:sz="12" w:space="0" w:color="auto"/>
            </w:tcBorders>
            <w:shd w:val="clear" w:color="auto" w:fill="auto"/>
          </w:tcPr>
          <w:p w14:paraId="21A10516" w14:textId="77777777" w:rsidR="0006386A" w:rsidRPr="00CB7A67" w:rsidRDefault="00783C44">
            <w:pPr>
              <w:spacing w:before="120"/>
              <w:jc w:val="center"/>
            </w:pPr>
            <w:r w:rsidRPr="00CB7A67">
              <w:rPr>
                <w:noProof/>
                <w:lang w:eastAsia="fr-CH"/>
              </w:rPr>
              <w:drawing>
                <wp:inline distT="0" distB="0" distL="0" distR="0" wp14:anchorId="6E241443" wp14:editId="792A498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94CE23A" w14:textId="77777777" w:rsidR="0006386A" w:rsidRPr="00CB7A67" w:rsidRDefault="00783C44">
            <w:pPr>
              <w:spacing w:before="120" w:line="360" w:lineRule="exact"/>
              <w:rPr>
                <w:b/>
                <w:sz w:val="34"/>
                <w:szCs w:val="34"/>
              </w:rPr>
            </w:pPr>
            <w:r w:rsidRPr="00CB7A67">
              <w:rPr>
                <w:b/>
                <w:sz w:val="34"/>
                <w:szCs w:val="34"/>
              </w:rPr>
              <w:t>Convención contra la Tortura</w:t>
            </w:r>
            <w:r w:rsidRPr="00CB7A67">
              <w:rPr>
                <w:b/>
                <w:sz w:val="34"/>
                <w:szCs w:val="34"/>
              </w:rPr>
              <w:br/>
              <w:t>y Otros Tratos o Penas Crueles,</w:t>
            </w:r>
            <w:r w:rsidRPr="00CB7A67">
              <w:rPr>
                <w:b/>
                <w:sz w:val="34"/>
                <w:szCs w:val="34"/>
              </w:rPr>
              <w:br/>
              <w:t>Inhumanos o Degradantes</w:t>
            </w:r>
          </w:p>
        </w:tc>
        <w:tc>
          <w:tcPr>
            <w:tcW w:w="2819" w:type="dxa"/>
            <w:tcBorders>
              <w:top w:val="single" w:sz="4" w:space="0" w:color="auto"/>
              <w:bottom w:val="single" w:sz="12" w:space="0" w:color="auto"/>
            </w:tcBorders>
            <w:shd w:val="clear" w:color="auto" w:fill="auto"/>
          </w:tcPr>
          <w:p w14:paraId="558F9E9D" w14:textId="38F2B057" w:rsidR="0006386A" w:rsidRPr="00CB7A67" w:rsidRDefault="00783C44">
            <w:pPr>
              <w:spacing w:before="240" w:line="240" w:lineRule="exact"/>
            </w:pPr>
            <w:r w:rsidRPr="00CB7A67">
              <w:t xml:space="preserve">Distr. </w:t>
            </w:r>
            <w:r w:rsidR="00724801" w:rsidRPr="00724801">
              <w:t>general</w:t>
            </w:r>
          </w:p>
          <w:p w14:paraId="01C4DB2F" w14:textId="6282A532" w:rsidR="0006386A" w:rsidRPr="00CB7A67" w:rsidRDefault="006F3AB1">
            <w:r>
              <w:t xml:space="preserve">2 de junio </w:t>
            </w:r>
            <w:r w:rsidR="00C509F9" w:rsidRPr="00C509F9">
              <w:t>de</w:t>
            </w:r>
            <w:r w:rsidR="00C509F9">
              <w:t xml:space="preserve"> </w:t>
            </w:r>
            <w:r w:rsidR="00941C03" w:rsidRPr="00CB7A67">
              <w:t>2025</w:t>
            </w:r>
          </w:p>
          <w:p w14:paraId="78194DFF" w14:textId="77777777" w:rsidR="0006386A" w:rsidRPr="00CB7A67" w:rsidRDefault="0006386A"/>
          <w:p w14:paraId="7DD22B1E" w14:textId="77777777" w:rsidR="0006386A" w:rsidRPr="00CB7A67" w:rsidRDefault="00783C44">
            <w:r w:rsidRPr="00CB7A67">
              <w:t>Original: español</w:t>
            </w:r>
          </w:p>
          <w:p w14:paraId="02CD1C02" w14:textId="77777777" w:rsidR="0006386A" w:rsidRPr="00CB7A67" w:rsidRDefault="00941C03">
            <w:pPr>
              <w:spacing w:line="240" w:lineRule="exact"/>
            </w:pPr>
            <w:r w:rsidRPr="00CB7A67">
              <w:t>Español, francés e inglés únicamente</w:t>
            </w:r>
          </w:p>
        </w:tc>
      </w:tr>
    </w:tbl>
    <w:p w14:paraId="5FCFAC39" w14:textId="77777777" w:rsidR="0006386A" w:rsidRPr="00CB7A67" w:rsidRDefault="00783C44">
      <w:pPr>
        <w:spacing w:before="120"/>
      </w:pPr>
      <w:r w:rsidRPr="00CB7A67">
        <w:rPr>
          <w:b/>
          <w:sz w:val="24"/>
        </w:rPr>
        <w:t>Comité contra la Tortura</w:t>
      </w:r>
    </w:p>
    <w:p w14:paraId="2F9048E2" w14:textId="3313437B" w:rsidR="0006386A" w:rsidRPr="00CB7A67" w:rsidRDefault="00783C44" w:rsidP="006F3AB1">
      <w:pPr>
        <w:pStyle w:val="HChG"/>
      </w:pPr>
      <w:r w:rsidRPr="00CB7A67">
        <w:tab/>
      </w:r>
      <w:r w:rsidRPr="00CB7A67">
        <w:tab/>
        <w:t xml:space="preserve">Lista de cuestiones previa a la presentación </w:t>
      </w:r>
      <w:r w:rsidR="00820B03" w:rsidRPr="00CB7A67">
        <w:t>del quinto informe</w:t>
      </w:r>
      <w:r w:rsidRPr="00CB7A67">
        <w:t xml:space="preserve"> periódico del Uruguay</w:t>
      </w:r>
      <w:r w:rsidR="00822079" w:rsidRPr="00CB7A67">
        <w:rPr>
          <w:rStyle w:val="Refdenotaalpie"/>
          <w:b w:val="0"/>
          <w:bCs/>
          <w:sz w:val="20"/>
          <w:vertAlign w:val="baseline"/>
        </w:rPr>
        <w:footnoteReference w:customMarkFollows="1" w:id="1"/>
        <w:t>*</w:t>
      </w:r>
    </w:p>
    <w:p w14:paraId="4D48DBE5" w14:textId="77777777" w:rsidR="0006386A" w:rsidRPr="00CB7A67" w:rsidRDefault="00783C44">
      <w:pPr>
        <w:pStyle w:val="H1G"/>
      </w:pPr>
      <w:r w:rsidRPr="00CB7A67">
        <w:tab/>
      </w:r>
      <w:r w:rsidRPr="00CB7A67">
        <w:tab/>
        <w:t>Información específica sobre la aplicación de los artículos 1 a 16 de la Convención, en particular respecto de las recomendaciones anteriores del Comité</w:t>
      </w:r>
    </w:p>
    <w:p w14:paraId="060E100B" w14:textId="34EA26A9" w:rsidR="00256496" w:rsidRPr="00CB7A67" w:rsidRDefault="00256496" w:rsidP="006A5E8B">
      <w:pPr>
        <w:pStyle w:val="SingleTxtG"/>
        <w:suppressAutoHyphens/>
        <w:kinsoku w:val="0"/>
        <w:overflowPunct w:val="0"/>
        <w:autoSpaceDE w:val="0"/>
        <w:autoSpaceDN w:val="0"/>
        <w:adjustRightInd w:val="0"/>
        <w:snapToGrid w:val="0"/>
        <w:rPr>
          <w:rFonts w:eastAsiaTheme="minorHAnsi"/>
          <w:lang w:eastAsia="en-US"/>
        </w:rPr>
      </w:pPr>
      <w:r w:rsidRPr="00CB7A67">
        <w:rPr>
          <w:rFonts w:eastAsiaTheme="minorHAnsi"/>
          <w:lang w:eastAsia="en-US"/>
        </w:rPr>
        <w:t>1.</w:t>
      </w:r>
      <w:r w:rsidRPr="00CB7A67">
        <w:rPr>
          <w:rFonts w:eastAsiaTheme="minorHAnsi"/>
          <w:lang w:eastAsia="en-US"/>
        </w:rPr>
        <w:tab/>
        <w:t>En sus anteriores observaciones finales</w:t>
      </w:r>
      <w:r w:rsidRPr="008A39E4">
        <w:rPr>
          <w:rFonts w:eastAsiaTheme="minorHAnsi"/>
          <w:sz w:val="18"/>
          <w:szCs w:val="18"/>
          <w:vertAlign w:val="superscript"/>
          <w:lang w:eastAsia="en-US"/>
        </w:rPr>
        <w:footnoteReference w:id="2"/>
      </w:r>
      <w:r w:rsidRPr="00CB7A67">
        <w:rPr>
          <w:rFonts w:eastAsiaTheme="minorHAnsi"/>
          <w:lang w:eastAsia="en-US"/>
        </w:rPr>
        <w:t xml:space="preserve">, el Comité solicitó al Estado parte que remitiese información sobre el seguimiento dado a sus recomendaciones relativas a la elaboración de una estrategia nacional de reforma del sistema penitenciario y una estrategia </w:t>
      </w:r>
      <w:r w:rsidR="00F465BC">
        <w:rPr>
          <w:rFonts w:eastAsiaTheme="minorHAnsi"/>
          <w:lang w:eastAsia="en-US"/>
        </w:rPr>
        <w:t xml:space="preserve">nacional </w:t>
      </w:r>
      <w:r w:rsidR="004B5B98">
        <w:rPr>
          <w:rFonts w:eastAsiaTheme="minorHAnsi"/>
          <w:lang w:eastAsia="en-US"/>
        </w:rPr>
        <w:t>para mejorar la</w:t>
      </w:r>
      <w:r w:rsidRPr="00CB7A67">
        <w:rPr>
          <w:rFonts w:eastAsiaTheme="minorHAnsi"/>
          <w:lang w:eastAsia="en-US"/>
        </w:rPr>
        <w:t xml:space="preserve"> atención médica y sanitaria de los reclusos; la investigación de las causas de todas las muertes en los centros penitenciarios</w:t>
      </w:r>
      <w:r w:rsidR="00DC42FD">
        <w:rPr>
          <w:rFonts w:eastAsiaTheme="minorHAnsi"/>
          <w:lang w:eastAsia="en-US"/>
        </w:rPr>
        <w:t>,</w:t>
      </w:r>
      <w:r w:rsidRPr="00CB7A67">
        <w:rPr>
          <w:rFonts w:eastAsiaTheme="minorHAnsi"/>
          <w:lang w:eastAsia="en-US"/>
        </w:rPr>
        <w:t xml:space="preserve"> y el desarrollo de mecanismos eficientes de denuncia de tortura y malos tratos (véanse los párr</w:t>
      </w:r>
      <w:r w:rsidR="007D686F">
        <w:rPr>
          <w:rFonts w:eastAsiaTheme="minorHAnsi"/>
          <w:lang w:eastAsia="en-US"/>
        </w:rPr>
        <w:t>s</w:t>
      </w:r>
      <w:r w:rsidRPr="00CB7A67">
        <w:rPr>
          <w:rFonts w:eastAsiaTheme="minorHAnsi"/>
          <w:lang w:eastAsia="en-US"/>
        </w:rPr>
        <w:t>. 15 d) y e), 19 a) y 31</w:t>
      </w:r>
      <w:r w:rsidR="00393ED9">
        <w:rPr>
          <w:rFonts w:eastAsiaTheme="minorHAnsi"/>
          <w:lang w:eastAsia="en-US"/>
        </w:rPr>
        <w:t> </w:t>
      </w:r>
      <w:r w:rsidRPr="00CB7A67">
        <w:rPr>
          <w:rFonts w:eastAsiaTheme="minorHAnsi"/>
          <w:lang w:eastAsia="en-US"/>
        </w:rPr>
        <w:t xml:space="preserve">a)). </w:t>
      </w:r>
      <w:r w:rsidR="00ED244F">
        <w:rPr>
          <w:rFonts w:eastAsiaTheme="minorHAnsi"/>
          <w:lang w:eastAsia="en-US"/>
        </w:rPr>
        <w:t xml:space="preserve">Observando que el </w:t>
      </w:r>
      <w:r w:rsidR="00ED244F" w:rsidRPr="00ED244F">
        <w:rPr>
          <w:rFonts w:eastAsiaTheme="minorHAnsi"/>
          <w:lang w:eastAsia="en-US"/>
        </w:rPr>
        <w:t>15 de mayo de 2023</w:t>
      </w:r>
      <w:r w:rsidR="00ED244F">
        <w:rPr>
          <w:rFonts w:eastAsiaTheme="minorHAnsi"/>
          <w:lang w:eastAsia="en-US"/>
        </w:rPr>
        <w:t xml:space="preserve"> se proporcionó una respuesta relativa a la </w:t>
      </w:r>
      <w:r w:rsidRPr="00CB7A67">
        <w:rPr>
          <w:rFonts w:eastAsiaTheme="minorHAnsi"/>
          <w:lang w:eastAsia="en-US"/>
        </w:rPr>
        <w:t xml:space="preserve">información </w:t>
      </w:r>
      <w:r w:rsidR="00ED244F">
        <w:rPr>
          <w:rFonts w:eastAsiaTheme="minorHAnsi"/>
          <w:lang w:eastAsia="en-US"/>
        </w:rPr>
        <w:t>solicitada por el</w:t>
      </w:r>
      <w:r w:rsidR="00ED244F" w:rsidRPr="00CB7A67">
        <w:rPr>
          <w:rFonts w:eastAsiaTheme="minorHAnsi"/>
          <w:lang w:eastAsia="en-US"/>
        </w:rPr>
        <w:t xml:space="preserve"> </w:t>
      </w:r>
      <w:r w:rsidRPr="00CB7A67">
        <w:rPr>
          <w:rFonts w:eastAsiaTheme="minorHAnsi"/>
          <w:lang w:eastAsia="en-US"/>
        </w:rPr>
        <w:t>Comité</w:t>
      </w:r>
      <w:r w:rsidR="00ED244F" w:rsidRPr="008A39E4">
        <w:rPr>
          <w:rFonts w:eastAsiaTheme="minorHAnsi"/>
          <w:sz w:val="18"/>
          <w:szCs w:val="18"/>
          <w:vertAlign w:val="superscript"/>
          <w:lang w:eastAsia="en-US"/>
        </w:rPr>
        <w:footnoteReference w:id="3"/>
      </w:r>
      <w:r w:rsidRPr="00CB7A67">
        <w:rPr>
          <w:rFonts w:eastAsiaTheme="minorHAnsi"/>
          <w:lang w:eastAsia="en-US"/>
        </w:rPr>
        <w:t xml:space="preserve">, </w:t>
      </w:r>
      <w:r w:rsidR="00ED244F">
        <w:rPr>
          <w:rFonts w:eastAsiaTheme="minorHAnsi"/>
          <w:lang w:eastAsia="en-US"/>
        </w:rPr>
        <w:t xml:space="preserve">y en relación con </w:t>
      </w:r>
      <w:r w:rsidRPr="00CB7A67">
        <w:rPr>
          <w:rFonts w:eastAsiaTheme="minorHAnsi"/>
          <w:lang w:eastAsia="en-US"/>
        </w:rPr>
        <w:t xml:space="preserve">la carta del Relator del Comité para el seguimiento de las observaciones finales </w:t>
      </w:r>
      <w:r w:rsidR="000F1E59">
        <w:rPr>
          <w:rFonts w:eastAsiaTheme="minorHAnsi"/>
          <w:lang w:eastAsia="en-US"/>
        </w:rPr>
        <w:t>de</w:t>
      </w:r>
      <w:r w:rsidR="000F1E59" w:rsidRPr="00CB7A67">
        <w:rPr>
          <w:rFonts w:eastAsiaTheme="minorHAnsi"/>
          <w:lang w:eastAsia="en-US"/>
        </w:rPr>
        <w:t xml:space="preserve"> </w:t>
      </w:r>
      <w:r w:rsidRPr="00CB7A67">
        <w:rPr>
          <w:rFonts w:eastAsiaTheme="minorHAnsi"/>
          <w:lang w:eastAsia="en-US"/>
        </w:rPr>
        <w:t>fecha 13 de marzo de 2024</w:t>
      </w:r>
      <w:r w:rsidRPr="008A39E4">
        <w:rPr>
          <w:rFonts w:eastAsiaTheme="minorHAnsi"/>
          <w:sz w:val="18"/>
          <w:szCs w:val="18"/>
          <w:vertAlign w:val="superscript"/>
          <w:lang w:eastAsia="en-US"/>
        </w:rPr>
        <w:footnoteReference w:id="4"/>
      </w:r>
      <w:r w:rsidRPr="00CB7A67">
        <w:rPr>
          <w:rFonts w:eastAsiaTheme="minorHAnsi"/>
          <w:lang w:eastAsia="en-US"/>
        </w:rPr>
        <w:t>, el Comité expresa su agradecimiento por la información proporcionada. No obstante, el Comité considera que las recomendaciones contenidas en los párr</w:t>
      </w:r>
      <w:r w:rsidR="00AD0A0E">
        <w:rPr>
          <w:rFonts w:eastAsiaTheme="minorHAnsi"/>
          <w:lang w:eastAsia="en-US"/>
        </w:rPr>
        <w:t>afo</w:t>
      </w:r>
      <w:r w:rsidRPr="00CB7A67">
        <w:rPr>
          <w:rFonts w:eastAsiaTheme="minorHAnsi"/>
          <w:lang w:eastAsia="en-US"/>
        </w:rPr>
        <w:t xml:space="preserve">s 15 d) y e) de las anteriores observaciones finales se han aplicado parcialmente, mientras que la recomendación contenida en el </w:t>
      </w:r>
      <w:r w:rsidR="003B05A1">
        <w:rPr>
          <w:rFonts w:eastAsiaTheme="minorHAnsi"/>
          <w:lang w:eastAsia="en-US"/>
        </w:rPr>
        <w:t>párrafo </w:t>
      </w:r>
      <w:r w:rsidRPr="00CB7A67">
        <w:rPr>
          <w:rFonts w:eastAsiaTheme="minorHAnsi"/>
          <w:lang w:eastAsia="en-US"/>
        </w:rPr>
        <w:t>19</w:t>
      </w:r>
      <w:r w:rsidR="003B05A1">
        <w:rPr>
          <w:rFonts w:eastAsiaTheme="minorHAnsi"/>
          <w:lang w:eastAsia="en-US"/>
        </w:rPr>
        <w:t> </w:t>
      </w:r>
      <w:r w:rsidRPr="00CB7A67">
        <w:rPr>
          <w:rFonts w:eastAsiaTheme="minorHAnsi"/>
          <w:lang w:eastAsia="en-US"/>
        </w:rPr>
        <w:t>a) no ha sido aplicada. El Comité no cuenta con información suficiente para evaluar la aplicación de la recomendación contenida en el párrafo 31</w:t>
      </w:r>
      <w:r w:rsidR="0001677A">
        <w:rPr>
          <w:rFonts w:eastAsiaTheme="minorHAnsi"/>
          <w:lang w:eastAsia="en-US"/>
        </w:rPr>
        <w:t> </w:t>
      </w:r>
      <w:r w:rsidRPr="00CB7A67">
        <w:rPr>
          <w:rFonts w:eastAsiaTheme="minorHAnsi"/>
          <w:lang w:eastAsia="en-US"/>
        </w:rPr>
        <w:t xml:space="preserve">a). </w:t>
      </w:r>
    </w:p>
    <w:p w14:paraId="648A35C2" w14:textId="6070C989" w:rsidR="00256496" w:rsidRPr="00CB7A67" w:rsidRDefault="00F243DC" w:rsidP="00F243DC">
      <w:pPr>
        <w:pStyle w:val="H1G"/>
      </w:pPr>
      <w:r w:rsidRPr="00CB7A67">
        <w:tab/>
      </w:r>
      <w:r w:rsidRPr="00CB7A67">
        <w:tab/>
      </w:r>
      <w:r w:rsidR="00256496" w:rsidRPr="00CB7A67">
        <w:t>Artículos 1 y 4</w:t>
      </w:r>
    </w:p>
    <w:p w14:paraId="253D436C" w14:textId="0F98A7F4" w:rsidR="00256496" w:rsidRPr="00CB7A67" w:rsidRDefault="00256496" w:rsidP="00F243DC">
      <w:pPr>
        <w:pStyle w:val="SingleTxtG"/>
        <w:suppressAutoHyphens/>
        <w:kinsoku w:val="0"/>
        <w:overflowPunct w:val="0"/>
        <w:autoSpaceDE w:val="0"/>
        <w:autoSpaceDN w:val="0"/>
        <w:adjustRightInd w:val="0"/>
        <w:snapToGrid w:val="0"/>
      </w:pPr>
      <w:r w:rsidRPr="00CB7A67">
        <w:t>2.</w:t>
      </w:r>
      <w:r w:rsidRPr="00CB7A67">
        <w:tab/>
      </w:r>
      <w:r w:rsidR="000E3320" w:rsidRPr="000E3320">
        <w:t xml:space="preserve">En relación con </w:t>
      </w:r>
      <w:r w:rsidRPr="00CB7A67">
        <w:t xml:space="preserve">las observaciones finales </w:t>
      </w:r>
      <w:r w:rsidR="000E3320" w:rsidRPr="000E3320">
        <w:t xml:space="preserve">anteriores </w:t>
      </w:r>
      <w:r w:rsidRPr="00CB7A67">
        <w:t>del Comité</w:t>
      </w:r>
      <w:r w:rsidRPr="008A39E4">
        <w:rPr>
          <w:rStyle w:val="Refdenotaalpie"/>
          <w:szCs w:val="18"/>
        </w:rPr>
        <w:footnoteReference w:id="5"/>
      </w:r>
      <w:r w:rsidRPr="00CB7A67">
        <w:t xml:space="preserve">, sírvanse proporcionar información actualizada sobre las medidas adoptadas por el Estado parte dirigidas a tipificar el delito de tortura y </w:t>
      </w:r>
      <w:r w:rsidRPr="00CB7A67">
        <w:rPr>
          <w:rFonts w:eastAsiaTheme="minorHAnsi"/>
          <w:lang w:eastAsia="en-US"/>
        </w:rPr>
        <w:t>armonizar</w:t>
      </w:r>
      <w:r w:rsidRPr="00CB7A67">
        <w:t xml:space="preserve"> las disposiciones del artículo 22 de la Ley </w:t>
      </w:r>
      <w:r w:rsidRPr="00CB7A67">
        <w:rPr>
          <w:rFonts w:eastAsia="Calibri"/>
          <w:lang w:eastAsia="en-US"/>
        </w:rPr>
        <w:t xml:space="preserve">núm. </w:t>
      </w:r>
      <w:r w:rsidRPr="00CB7A67">
        <w:t xml:space="preserve">18026 con lo dispuesto en artículo 1 de la Convención. </w:t>
      </w:r>
    </w:p>
    <w:p w14:paraId="3A5047F2" w14:textId="77777777" w:rsidR="00256496" w:rsidRPr="00CB7A67" w:rsidRDefault="00256496" w:rsidP="00F243DC">
      <w:pPr>
        <w:pStyle w:val="H1G"/>
      </w:pPr>
      <w:r w:rsidRPr="00CB7A67">
        <w:lastRenderedPageBreak/>
        <w:tab/>
      </w:r>
      <w:r w:rsidRPr="00CB7A67">
        <w:tab/>
        <w:t>Artículo 2</w:t>
      </w:r>
      <w:r w:rsidRPr="004221E5">
        <w:rPr>
          <w:b w:val="0"/>
          <w:bCs/>
          <w:sz w:val="18"/>
          <w:szCs w:val="18"/>
          <w:vertAlign w:val="superscript"/>
        </w:rPr>
        <w:footnoteReference w:id="6"/>
      </w:r>
    </w:p>
    <w:p w14:paraId="34E4F438" w14:textId="6E6FE692" w:rsidR="00256496" w:rsidRPr="00CB7A67" w:rsidRDefault="00256496" w:rsidP="00256496">
      <w:pPr>
        <w:spacing w:after="120"/>
        <w:ind w:left="1134" w:right="1134"/>
        <w:jc w:val="both"/>
      </w:pPr>
      <w:r w:rsidRPr="00CB7A67">
        <w:t>3.</w:t>
      </w:r>
      <w:r w:rsidRPr="00CB7A67">
        <w:tab/>
        <w:t>En relación con las anteriores observaciones finales del Comité</w:t>
      </w:r>
      <w:r w:rsidRPr="008A39E4">
        <w:rPr>
          <w:rStyle w:val="Refdenotaalpie"/>
          <w:szCs w:val="18"/>
        </w:rPr>
        <w:footnoteReference w:id="7"/>
      </w:r>
      <w:r w:rsidRPr="00CB7A67">
        <w:t xml:space="preserve">, sírvanse proporcionar información detallada sobre las medidas adoptadas para garantizar que las personas detenidas disfruten, en el derecho y en la práctica, y desde el inicio de la privación de libertad, de todas las salvaguardias fundamentales contra la tortura y los malos tratos, de conformidad con las normas internacionales. A este respecto, sírvanse </w:t>
      </w:r>
      <w:r w:rsidR="00317704">
        <w:t>brindar</w:t>
      </w:r>
      <w:r w:rsidR="00317704" w:rsidRPr="00CB7A67">
        <w:t xml:space="preserve"> </w:t>
      </w:r>
      <w:r w:rsidRPr="00CB7A67">
        <w:t xml:space="preserve">información sobre cualquier acción disciplinaria emprendida desde el examen del anterior informe periódico en el marco de las intervenciones policiales contra funcionarios públicos que no hayan permitido inmediatamente el goce de esas garantías a las personas privadas de libertad. Faciliten información sobre </w:t>
      </w:r>
      <w:r w:rsidR="00AB6116">
        <w:t xml:space="preserve">las </w:t>
      </w:r>
      <w:r w:rsidRPr="00CB7A67">
        <w:t>medidas adoptadas para fortalecer el sistema de defensa p</w:t>
      </w:r>
      <w:r w:rsidR="00AB6116">
        <w:t>ú</w:t>
      </w:r>
      <w:r w:rsidRPr="00CB7A67">
        <w:t>blica y sobre campañas informativas sobre el derecho y la disponibilidad de la defensa pública en diversos contextos</w:t>
      </w:r>
      <w:r w:rsidRPr="008A39E4">
        <w:rPr>
          <w:rStyle w:val="Refdenotaalpie"/>
          <w:szCs w:val="18"/>
        </w:rPr>
        <w:footnoteReference w:id="8"/>
      </w:r>
      <w:r w:rsidR="003D53C1" w:rsidRPr="00CB7A67">
        <w:t>.</w:t>
      </w:r>
      <w:r w:rsidRPr="00CB7A67">
        <w:t xml:space="preserve"> Sírvanse indicar de qué manera se garantiza que las modificaciones introducidas por la Ley núm. 198</w:t>
      </w:r>
      <w:r w:rsidR="00A113E1">
        <w:t>8</w:t>
      </w:r>
      <w:r w:rsidRPr="00CB7A67">
        <w:t xml:space="preserve">9, de Urgente Consideración, </w:t>
      </w:r>
      <w:r w:rsidR="00464A21">
        <w:t xml:space="preserve">por la </w:t>
      </w:r>
      <w:r w:rsidRPr="00CB7A67">
        <w:t xml:space="preserve">que </w:t>
      </w:r>
      <w:r w:rsidR="00464A21">
        <w:t xml:space="preserve">se </w:t>
      </w:r>
      <w:r w:rsidRPr="00CB7A67">
        <w:t xml:space="preserve">aumentó de dos a cuatro horas el plazo de aviso a la Fiscalía sobre la detención, no afecten al derecho </w:t>
      </w:r>
      <w:r w:rsidR="0022413E">
        <w:t>de</w:t>
      </w:r>
      <w:r w:rsidRPr="00CB7A67">
        <w:t xml:space="preserve"> las personas detenidas a una asistencia letrada oportuna</w:t>
      </w:r>
      <w:r w:rsidRPr="008A39E4">
        <w:rPr>
          <w:rStyle w:val="Refdenotaalpie"/>
          <w:szCs w:val="18"/>
        </w:rPr>
        <w:footnoteReference w:id="9"/>
      </w:r>
      <w:r w:rsidR="003D53C1" w:rsidRPr="00CB7A67">
        <w:t>.</w:t>
      </w:r>
      <w:r w:rsidRPr="00CB7A67">
        <w:t xml:space="preserve"> Sírvanse indicar si el Estado parte prevé traspasar el sistema penitenciario del Ministerio del Interior a otra dependencia administrativa</w:t>
      </w:r>
      <w:r w:rsidR="003D53C1" w:rsidRPr="00CB7A67">
        <w:t>.</w:t>
      </w:r>
      <w:r w:rsidRPr="00CB7A67">
        <w:t xml:space="preserve"> Faciliten información sobre las medidas adoptadas para garantizar el uso de </w:t>
      </w:r>
      <w:r w:rsidRPr="00AC0FFF">
        <w:t>las cámaras corporales en todo procedimiento que implique el uso de la fuerza por parte de la policía</w:t>
      </w:r>
      <w:r w:rsidR="003D53C1" w:rsidRPr="00AC0FFF">
        <w:t>.</w:t>
      </w:r>
      <w:r w:rsidRPr="00CB7A67">
        <w:t xml:space="preserve"> </w:t>
      </w:r>
    </w:p>
    <w:p w14:paraId="4E79D1FF" w14:textId="7E30C175" w:rsidR="00256496" w:rsidRPr="00CB7A67" w:rsidRDefault="00256496" w:rsidP="00256496">
      <w:pPr>
        <w:pStyle w:val="SingleTxtG"/>
      </w:pPr>
      <w:r w:rsidRPr="00CB7A67">
        <w:t>4.</w:t>
      </w:r>
      <w:r w:rsidRPr="00CB7A67">
        <w:tab/>
        <w:t>En relación con las observaciones finales anteriores del Comité</w:t>
      </w:r>
      <w:r w:rsidRPr="004221E5">
        <w:rPr>
          <w:sz w:val="18"/>
          <w:szCs w:val="18"/>
          <w:vertAlign w:val="superscript"/>
        </w:rPr>
        <w:footnoteReference w:id="10"/>
      </w:r>
      <w:r w:rsidRPr="00CB7A67">
        <w:t xml:space="preserve">, sírvanse informar sobre las medidas adoptadas para que el </w:t>
      </w:r>
      <w:r w:rsidR="00DA1C9C">
        <w:t>m</w:t>
      </w:r>
      <w:r w:rsidRPr="00CB7A67">
        <w:t xml:space="preserve">ecanismo </w:t>
      </w:r>
      <w:r w:rsidR="00DA1C9C">
        <w:t>n</w:t>
      </w:r>
      <w:r w:rsidRPr="00CB7A67">
        <w:t xml:space="preserve">acional de </w:t>
      </w:r>
      <w:r w:rsidR="00DA1C9C">
        <w:t>p</w:t>
      </w:r>
      <w:r w:rsidRPr="00CB7A67">
        <w:t xml:space="preserve">revención tenga los recursos técnicos, financieros y humanos necesarios para desempeñar su mandato de forma efectiva. Sírvanse indicar las medidas adoptadas para garantizar que dicho mecanismo cuente con un presupuesto propio y diferenciado de la Institución Nacional de Derechos Humanos y Defensoría del Pueblo. Sírvanse informar sobre las medidas adoptadas por el Estado parte en respuesta a las recomendaciones formuladas por el </w:t>
      </w:r>
      <w:r w:rsidR="00B856A9">
        <w:t>m</w:t>
      </w:r>
      <w:r w:rsidRPr="00CB7A67">
        <w:t xml:space="preserve">ecanismo </w:t>
      </w:r>
      <w:r w:rsidR="00B856A9">
        <w:t>n</w:t>
      </w:r>
      <w:r w:rsidRPr="00CB7A67">
        <w:t xml:space="preserve">acional de </w:t>
      </w:r>
      <w:r w:rsidR="00B856A9">
        <w:t>p</w:t>
      </w:r>
      <w:r w:rsidRPr="00CB7A67">
        <w:t>revención durante el período examinado y aclaren si las organizaciones no gubernamentales están autorizadas a realizar actividades de control y vigilancia del respeto de los derechos de las personas privadas de libertad en el interior de las prisiones. Informen sobre las medidas adoptadas para que la Institución Nacional de Derechos Humanos y Defensoría del Pueblo cuente con</w:t>
      </w:r>
      <w:r w:rsidR="00E03C70">
        <w:t xml:space="preserve"> la</w:t>
      </w:r>
      <w:r w:rsidRPr="00CB7A67">
        <w:t xml:space="preserve"> autonomía presupuestaria, la infraestructura y los recursos necesarios para la plena ejecución de su mandato</w:t>
      </w:r>
      <w:r w:rsidR="003D53C1" w:rsidRPr="00CB7A67">
        <w:t>.</w:t>
      </w:r>
    </w:p>
    <w:p w14:paraId="327A12AE" w14:textId="55ED7250" w:rsidR="00256496" w:rsidRPr="00CB7A67" w:rsidRDefault="00256496" w:rsidP="00256496">
      <w:pPr>
        <w:spacing w:after="120"/>
        <w:ind w:left="1134" w:right="1134"/>
        <w:jc w:val="both"/>
      </w:pPr>
      <w:r w:rsidRPr="00CB7A67">
        <w:t>5.</w:t>
      </w:r>
      <w:r w:rsidRPr="00CB7A67">
        <w:tab/>
        <w:t>Teniendo en cuenta las anteriores observaciones finales del Comité</w:t>
      </w:r>
      <w:r w:rsidRPr="008A39E4">
        <w:rPr>
          <w:rStyle w:val="Refdenotaalpie"/>
          <w:szCs w:val="18"/>
        </w:rPr>
        <w:footnoteReference w:id="11"/>
      </w:r>
      <w:r w:rsidRPr="00CB7A67">
        <w:t xml:space="preserve">, sírvanse indicar las medidas legislativas o de otra índole adoptadas por el Estado parte durante el período objeto de examen para combatir la violencia de género, en particular respecto a casos en los que haya habido acciones u omisiones de autoridades del Estado parte u otras entidades que den lugar a la responsabilidad internacional del Estado parte con arreglo a la Convención. Proporcionen información actualizada sobre datos estadísticos completos, desglosados por edad y origen étnico o nacional de las víctimas, sobre el número de denuncias, investigaciones, enjuiciamientos, condenas y sentencias dictadas en casos de violencia de género desde el examen del anterior informe periódico. Indiquen las medidas adoptadas para garantizar que las víctimas de violencia de género reciban la atención médica, el apoyo psicológico y la asistencia jurídica necesaria, incluyendo el acceso a refugios adecuados. </w:t>
      </w:r>
      <w:r w:rsidRPr="00CB7A67">
        <w:lastRenderedPageBreak/>
        <w:t>Indiquen las medidas para dotar de recursos a la Ley núm. 19580 y el nivel de implementación respecto a la creación de tribunales especializados en casos de violencia de género, incluida la violencia doméstica y sexual</w:t>
      </w:r>
      <w:r w:rsidR="003D53C1" w:rsidRPr="00CB7A67">
        <w:t>.</w:t>
      </w:r>
      <w:r w:rsidRPr="00CB7A67">
        <w:t xml:space="preserve"> </w:t>
      </w:r>
    </w:p>
    <w:p w14:paraId="102B7E65" w14:textId="114749E5" w:rsidR="00256496" w:rsidRPr="00CB7A67" w:rsidRDefault="00256496" w:rsidP="00256496">
      <w:pPr>
        <w:spacing w:after="120"/>
        <w:ind w:left="1134" w:right="1134"/>
        <w:jc w:val="both"/>
        <w:rPr>
          <w:highlight w:val="blue"/>
        </w:rPr>
      </w:pPr>
      <w:r w:rsidRPr="00CB7A67">
        <w:t>6.</w:t>
      </w:r>
      <w:r w:rsidRPr="00CB7A67">
        <w:tab/>
        <w:t>Teniendo en cuenta las anteriores observaciones finales del Comité</w:t>
      </w:r>
      <w:r w:rsidRPr="008A39E4">
        <w:rPr>
          <w:rStyle w:val="Refdenotaalpie"/>
          <w:szCs w:val="18"/>
        </w:rPr>
        <w:footnoteReference w:id="12"/>
      </w:r>
      <w:r w:rsidRPr="00CB7A67">
        <w:t>, sírvanse indicar qué medidas se están implementando para prevenir, combatir y sancionar la trata de personas, incluidas aquellas encaminadas a la adopción de una ley integral</w:t>
      </w:r>
      <w:r w:rsidRPr="008A39E4">
        <w:rPr>
          <w:rStyle w:val="Refdenotaalpie"/>
          <w:szCs w:val="18"/>
        </w:rPr>
        <w:footnoteReference w:id="13"/>
      </w:r>
      <w:r w:rsidR="003D53C1" w:rsidRPr="00CB7A67">
        <w:t>.</w:t>
      </w:r>
      <w:r w:rsidRPr="00CB7A67">
        <w:t xml:space="preserve"> Indiquen qué medidas se están implementando para dotar de recursos técnicos y financieros a la Ley núm.</w:t>
      </w:r>
      <w:r w:rsidR="00E1759F">
        <w:t> </w:t>
      </w:r>
      <w:r w:rsidRPr="00CB7A67">
        <w:t>19643</w:t>
      </w:r>
      <w:r w:rsidRPr="008A39E4">
        <w:rPr>
          <w:rStyle w:val="Refdenotaalpie"/>
          <w:szCs w:val="18"/>
        </w:rPr>
        <w:footnoteReference w:id="14"/>
      </w:r>
      <w:r w:rsidR="003D53C1" w:rsidRPr="00CB7A67">
        <w:t>.</w:t>
      </w:r>
    </w:p>
    <w:p w14:paraId="6F9CB2B8" w14:textId="77777777" w:rsidR="00256496" w:rsidRPr="00CB7A67" w:rsidRDefault="00256496" w:rsidP="00F243DC">
      <w:pPr>
        <w:pStyle w:val="H1G"/>
      </w:pPr>
      <w:r w:rsidRPr="00CB7A67">
        <w:tab/>
      </w:r>
      <w:r w:rsidRPr="00CB7A67">
        <w:tab/>
        <w:t>Artículo 3</w:t>
      </w:r>
    </w:p>
    <w:p w14:paraId="6981285D" w14:textId="2C472F97" w:rsidR="00256496" w:rsidRPr="00CB7A67" w:rsidRDefault="00256496" w:rsidP="00256496">
      <w:pPr>
        <w:pStyle w:val="SingleTxtG"/>
      </w:pPr>
      <w:r w:rsidRPr="00CB7A67">
        <w:t>7.</w:t>
      </w:r>
      <w:r w:rsidRPr="00CB7A67">
        <w:tab/>
        <w:t>Teniendo en cuenta las anteriores observaciones finales del Comité</w:t>
      </w:r>
      <w:r w:rsidRPr="008A39E4">
        <w:rPr>
          <w:rStyle w:val="Refdenotaalpie"/>
          <w:szCs w:val="18"/>
        </w:rPr>
        <w:footnoteReference w:id="15"/>
      </w:r>
      <w:r w:rsidRPr="00CB7A67">
        <w:t>, sírvanse detallar las medidas adoptadas durante el período que se examina para que no se devuelva a ninguna persona a un país en el que corra el riesgo de ser víctima de tortura. Informen de qué manera garantiza el Estado parte la investigación y sanción de actos de violencia de género y sexual contra solicitantes de asilo</w:t>
      </w:r>
      <w:r w:rsidRPr="008A39E4">
        <w:rPr>
          <w:rStyle w:val="Refdenotaalpie"/>
          <w:szCs w:val="18"/>
        </w:rPr>
        <w:footnoteReference w:id="16"/>
      </w:r>
      <w:r w:rsidR="003D53C1" w:rsidRPr="00CB7A67">
        <w:t>.</w:t>
      </w:r>
      <w:r w:rsidRPr="00CB7A67">
        <w:t xml:space="preserve"> Indiquen los esfuerzos realizados para agilizar el tratamiento de solicitudes de la condición de refugiado, así como las medidas dispuestas para asegurar que la Comisión de Refugiados cuente con los recursos humanos, técnicos y financieros necesarios para ello</w:t>
      </w:r>
      <w:r w:rsidRPr="008A39E4">
        <w:rPr>
          <w:rStyle w:val="Refdenotaalpie"/>
          <w:szCs w:val="18"/>
        </w:rPr>
        <w:footnoteReference w:id="17"/>
      </w:r>
      <w:r w:rsidR="003D53C1" w:rsidRPr="00CB7A67">
        <w:t>.</w:t>
      </w:r>
      <w:r w:rsidRPr="00CB7A67">
        <w:t xml:space="preserve"> Indiquen si se informa a las personas objeto de orden de expulsión, devolución o extradición sobre el derecho a solicitar asilo y a recurrir una decisión de expulsión, y si ese recurso tiene efecto suspensivo. Informen de qué manera garantiza el Estado parte el acceso de los solicitantes de asilo a la asistencia jurídica y servicios de interpretación durante el procedimiento de asilo.</w:t>
      </w:r>
    </w:p>
    <w:p w14:paraId="1AF66ACD" w14:textId="77777777" w:rsidR="00256496" w:rsidRPr="00CB7A67" w:rsidRDefault="00256496" w:rsidP="00256496">
      <w:pPr>
        <w:pStyle w:val="SingleTxtG"/>
      </w:pPr>
      <w:r w:rsidRPr="00CB7A67">
        <w:t>8.</w:t>
      </w:r>
      <w:r w:rsidRPr="00CB7A67">
        <w:tab/>
        <w:t>Sírvanse proporcionar información actualizada sobre el número de solicitudes de asilo recibidas durante el período examinado, el número de solicitudes aceptadas y cuántas de ellas fueron aceptadas por considerar que la persona que las solicitaba había sido torturada o podría serlo en el caso de ser devuelta a su país de origen. Sírvanse incluir información estadística detallada sobre el número de personas que han sido devueltas, extraditadas o expulsadas desde el examen del informe periódico anterior. Sírvanse detallar los motivos por los que esas personas fueron objeto de esas medidas, con inclusión de una lista de los países a los que fueron devueltas. Indíquese asimismo el número de devoluciones, extradiciones y expulsiones llevadas a cabo por el Estado parte durante el período que abarca el informe tras aceptar garantías diplomáticas o seguridades equivalentes, así como el número de casos en que el Estado parte ha ofrecido dichas garantías o seguridades diplomáticas. Apórtese información sobre las medidas adoptadas para efectuar un seguimiento apropiado, efectivo e independiente de las personas que hayan sido extraditadas, expulsadas o devueltas a otros países en virtud de acuerdos de garantía.</w:t>
      </w:r>
    </w:p>
    <w:p w14:paraId="7A6C0D57" w14:textId="77777777" w:rsidR="00256496" w:rsidRPr="00CB7A67" w:rsidRDefault="00256496" w:rsidP="00F243DC">
      <w:pPr>
        <w:pStyle w:val="H1G"/>
      </w:pPr>
      <w:r w:rsidRPr="00CB7A67">
        <w:tab/>
      </w:r>
      <w:r w:rsidRPr="00CB7A67">
        <w:tab/>
        <w:t>Artículos 5 a 9</w:t>
      </w:r>
    </w:p>
    <w:p w14:paraId="1E48BEC4" w14:textId="41F97305" w:rsidR="00256496" w:rsidRPr="00CB7A67" w:rsidRDefault="00A24DDB" w:rsidP="00256496">
      <w:pPr>
        <w:spacing w:after="120"/>
        <w:ind w:left="1134" w:right="1134"/>
        <w:jc w:val="both"/>
      </w:pPr>
      <w:r w:rsidRPr="00CB7A67">
        <w:t>9</w:t>
      </w:r>
      <w:r w:rsidR="00256496" w:rsidRPr="00CB7A67">
        <w:t>.</w:t>
      </w:r>
      <w:r w:rsidR="00256496" w:rsidRPr="00CB7A67">
        <w:tab/>
        <w:t xml:space="preserve">Sírvanse proporcionar información sobre toda nueva legislación o medida adoptada para dar cumplimiento al artículo 5 de la Convención, en particular aquellas dirigidas a instituir su jurisdicción en los casos de tortura en que el presunto autor se encuentre en cualquier territorio bajo su jurisdicción y no lo </w:t>
      </w:r>
      <w:r w:rsidR="00256496" w:rsidRPr="00CC6DB1">
        <w:t>extradite. Informen sobre los tratados de extradición que se hayan concertado con otros Estados parte</w:t>
      </w:r>
      <w:r w:rsidR="00A97899" w:rsidRPr="00CC6DB1">
        <w:t>s</w:t>
      </w:r>
      <w:r w:rsidR="00256496" w:rsidRPr="00CC6DB1">
        <w:t xml:space="preserve"> e indiquen si en esos tratados los delitos a que se hace referencia en el artículo </w:t>
      </w:r>
      <w:r w:rsidR="00CC6DB1" w:rsidRPr="006F3AB1">
        <w:t>5</w:t>
      </w:r>
      <w:r w:rsidR="00256496" w:rsidRPr="00CC6DB1">
        <w:t xml:space="preserve"> de la Convención se consideran delitos que pueden dar lugar a extradición. Aclaren qué tratados</w:t>
      </w:r>
      <w:r w:rsidR="00256496" w:rsidRPr="00CB7A67">
        <w:t xml:space="preserve"> o acuerdos de asistencia judicial mutua ha firmado el Estado parte con otras entidades, ya sean países, tribunales o instituciones internacionales, e indiquen si esos instrumentos han dado lugar en la práctica a </w:t>
      </w:r>
      <w:r w:rsidR="00256496" w:rsidRPr="00CB7A67">
        <w:lastRenderedPageBreak/>
        <w:t>la remisión de pruebas en relación con enjuiciamientos por tortura o malos tratos. Se ruega faciliten ejemplos.</w:t>
      </w:r>
    </w:p>
    <w:p w14:paraId="67CB17ED" w14:textId="77777777" w:rsidR="00256496" w:rsidRPr="00CB7A67" w:rsidRDefault="00256496" w:rsidP="00F243DC">
      <w:pPr>
        <w:pStyle w:val="H1G"/>
      </w:pPr>
      <w:r w:rsidRPr="00CB7A67">
        <w:tab/>
      </w:r>
      <w:r w:rsidRPr="00CB7A67">
        <w:tab/>
        <w:t>Artículo 10</w:t>
      </w:r>
    </w:p>
    <w:p w14:paraId="7561DE2C" w14:textId="19BE6561" w:rsidR="00256496" w:rsidRPr="00CB7A67" w:rsidRDefault="005D0545" w:rsidP="00256496">
      <w:pPr>
        <w:pStyle w:val="SingleTxtG"/>
      </w:pPr>
      <w:r w:rsidRPr="00CB7A67">
        <w:t>10</w:t>
      </w:r>
      <w:r w:rsidR="00256496" w:rsidRPr="00CB7A67">
        <w:t>.</w:t>
      </w:r>
      <w:r w:rsidR="00256496" w:rsidRPr="00CB7A67">
        <w:tab/>
        <w:t>En relación con las anteriores observaciones finales del Comité</w:t>
      </w:r>
      <w:r w:rsidR="00256496" w:rsidRPr="008A39E4">
        <w:rPr>
          <w:rStyle w:val="Refdenotaalpie"/>
          <w:szCs w:val="18"/>
        </w:rPr>
        <w:footnoteReference w:id="18"/>
      </w:r>
      <w:r w:rsidR="00256496" w:rsidRPr="00CB7A67">
        <w:t>, sírvanse proporcionar información actualizada sobre los programas de formación en derechos humanos y prohibición de la tortura desarrollados por el Estado parte para garantizar que los servidores públicos conozcan plenamente las disposiciones de la Convención y la prohibición absoluta de la tortura, incluida la investigación y enjuiciamiento de los responsables. Faciliten información sobre los programas de capacitación utilizados en la formación de agentes de policía y otros funcionarios encargados de hacer cumplir la ley en técnicas de investigación no coercitivas. Indíquese el número, institución y porcentaje de servidores públicos que se han beneficiado de dichos programas de formación. Informen si se ha considerado la elaboración de una metodología que permita evaluar la eficacia y los efectos de sus programas de capacitación en la reducción del número de casos de tortura o malos tratos. De ser así, presenten información al respecto. Indiquen qué medidas se están implementando para incorporar la perspectiva de género en la formación en derechos humanos proporcionada a funcionarios judiciales y miembros de las fuerzas del orden</w:t>
      </w:r>
      <w:r w:rsidR="00256496" w:rsidRPr="008A39E4">
        <w:rPr>
          <w:rStyle w:val="Refdenotaalpie"/>
          <w:szCs w:val="18"/>
        </w:rPr>
        <w:footnoteReference w:id="19"/>
      </w:r>
      <w:r w:rsidR="003D53C1" w:rsidRPr="00CB7A67">
        <w:t>.</w:t>
      </w:r>
      <w:r w:rsidR="00256496" w:rsidRPr="00CB7A67">
        <w:t xml:space="preserve"> Faciliten también información relativa a las medidas adoptadas para hacer efectivas las disposiciones del artículo 10, párrafo 2, de la Convención.</w:t>
      </w:r>
    </w:p>
    <w:p w14:paraId="46954096" w14:textId="53A7D4F1" w:rsidR="00256496" w:rsidRPr="00CB7A67" w:rsidRDefault="005D0545" w:rsidP="00256496">
      <w:pPr>
        <w:spacing w:after="120"/>
        <w:ind w:left="1134" w:right="1134"/>
        <w:jc w:val="both"/>
      </w:pPr>
      <w:r w:rsidRPr="00CB7A67">
        <w:t>11</w:t>
      </w:r>
      <w:r w:rsidR="00256496" w:rsidRPr="00CB7A67">
        <w:t>.</w:t>
      </w:r>
      <w:r w:rsidR="00256496" w:rsidRPr="00CB7A67">
        <w:tab/>
        <w:t>Teniendo en cuenta las anteriores observaciones finales del Comité</w:t>
      </w:r>
      <w:r w:rsidR="00256496" w:rsidRPr="008A39E4">
        <w:rPr>
          <w:rStyle w:val="Refdenotaalpie"/>
          <w:szCs w:val="18"/>
        </w:rPr>
        <w:footnoteReference w:id="20"/>
      </w:r>
      <w:r w:rsidR="00256496" w:rsidRPr="00CB7A67">
        <w:t xml:space="preserve">, sírvanse proporcionar información actualizada sobre los programas de capacitación dirigidos a jueces, fiscales, médicos forenses y personal médico que se ocupa de las personas privadas de libertad a fin de que puedan detectar y documentar las secuelas físicas y psicológicas de la tortura. Indiquen qué medidas se están implementando para capacitar al personal médico y judicial sobre el Manual para la </w:t>
      </w:r>
      <w:r w:rsidR="00235B55">
        <w:t>I</w:t>
      </w:r>
      <w:r w:rsidR="00256496" w:rsidRPr="00CB7A67">
        <w:t xml:space="preserve">nvestigación y </w:t>
      </w:r>
      <w:r w:rsidR="00235B55">
        <w:t>D</w:t>
      </w:r>
      <w:r w:rsidR="00256496" w:rsidRPr="00CB7A67">
        <w:t xml:space="preserve">ocumentación </w:t>
      </w:r>
      <w:r w:rsidR="00235B55">
        <w:t>E</w:t>
      </w:r>
      <w:r w:rsidR="00256496" w:rsidRPr="00CB7A67">
        <w:t xml:space="preserve">ficaces de la </w:t>
      </w:r>
      <w:r w:rsidR="00235B55">
        <w:t>T</w:t>
      </w:r>
      <w:r w:rsidR="00256496" w:rsidRPr="00CB7A67">
        <w:t xml:space="preserve">ortura y </w:t>
      </w:r>
      <w:r w:rsidR="00235B55">
        <w:t>O</w:t>
      </w:r>
      <w:r w:rsidR="00256496" w:rsidRPr="00CB7A67">
        <w:t xml:space="preserve">tros </w:t>
      </w:r>
      <w:r w:rsidR="00235B55">
        <w:t>T</w:t>
      </w:r>
      <w:r w:rsidR="00256496" w:rsidRPr="00CB7A67">
        <w:t xml:space="preserve">ratos o </w:t>
      </w:r>
      <w:r w:rsidR="009D740A">
        <w:t>P</w:t>
      </w:r>
      <w:r w:rsidR="00256496" w:rsidRPr="00CB7A67">
        <w:t xml:space="preserve">enas </w:t>
      </w:r>
      <w:r w:rsidR="009D740A">
        <w:t>C</w:t>
      </w:r>
      <w:r w:rsidR="00256496" w:rsidRPr="00CB7A67">
        <w:t xml:space="preserve">rueles, </w:t>
      </w:r>
      <w:r w:rsidR="009D740A">
        <w:t>I</w:t>
      </w:r>
      <w:r w:rsidR="00256496" w:rsidRPr="00CB7A67">
        <w:t xml:space="preserve">nhumanos o </w:t>
      </w:r>
      <w:r w:rsidR="009D740A">
        <w:t>D</w:t>
      </w:r>
      <w:r w:rsidR="00256496" w:rsidRPr="00CB7A67">
        <w:t xml:space="preserve">egradantes (Protocolo de Estambul), en su forma revisada. </w:t>
      </w:r>
    </w:p>
    <w:p w14:paraId="66DB850B" w14:textId="77777777" w:rsidR="00256496" w:rsidRPr="00CB7A67" w:rsidRDefault="00256496" w:rsidP="00F243DC">
      <w:pPr>
        <w:pStyle w:val="H1G"/>
      </w:pPr>
      <w:r w:rsidRPr="00CB7A67">
        <w:tab/>
      </w:r>
      <w:r w:rsidRPr="00CB7A67">
        <w:tab/>
        <w:t>Artículo 11</w:t>
      </w:r>
    </w:p>
    <w:p w14:paraId="0E8BECF0" w14:textId="2FCA758E" w:rsidR="00256496" w:rsidRPr="00CB7A67" w:rsidRDefault="00256496" w:rsidP="00256496">
      <w:pPr>
        <w:spacing w:after="120"/>
        <w:ind w:left="1134" w:right="1134"/>
        <w:jc w:val="both"/>
      </w:pPr>
      <w:r w:rsidRPr="00CB7A67">
        <w:t>1</w:t>
      </w:r>
      <w:r w:rsidR="005D0545" w:rsidRPr="00CB7A67">
        <w:t>2</w:t>
      </w:r>
      <w:r w:rsidRPr="00CB7A67">
        <w:t>.</w:t>
      </w:r>
      <w:r w:rsidRPr="00CB7A67">
        <w:tab/>
        <w:t>Sírvanse describir los procedimientos establecidos para dar cumplimiento al artículo</w:t>
      </w:r>
      <w:r w:rsidR="00BC3242">
        <w:t> </w:t>
      </w:r>
      <w:r w:rsidRPr="00CB7A67">
        <w:t>11 de la Convención, incluyendo normas, métodos de interrogatorio y disposiciones de detención, especialmente las adoptadas o revisadas desde el último informe, e indiquen la frecuencia de su revisión. En relación con las anteriores observaciones finales</w:t>
      </w:r>
      <w:r w:rsidRPr="008A39E4">
        <w:rPr>
          <w:rStyle w:val="Refdenotaalpie"/>
          <w:szCs w:val="18"/>
        </w:rPr>
        <w:footnoteReference w:id="21"/>
      </w:r>
      <w:r w:rsidRPr="00CB7A67">
        <w:t xml:space="preserve"> y las respuestas de seguimiento del Estado parte</w:t>
      </w:r>
      <w:r w:rsidRPr="008A39E4">
        <w:rPr>
          <w:rStyle w:val="Refdenotaalpie"/>
          <w:szCs w:val="18"/>
        </w:rPr>
        <w:footnoteReference w:id="22"/>
      </w:r>
      <w:r w:rsidRPr="00CB7A67">
        <w:t xml:space="preserve">, sírvanse indicar en qué etapa del proceso se encuentra la </w:t>
      </w:r>
      <w:r w:rsidR="00A766D0">
        <w:t>e</w:t>
      </w:r>
      <w:r w:rsidRPr="00CB7A67">
        <w:t xml:space="preserve">strategia </w:t>
      </w:r>
      <w:r w:rsidR="00A766D0">
        <w:t>n</w:t>
      </w:r>
      <w:r w:rsidRPr="00CB7A67">
        <w:t xml:space="preserve">acional de reforma del sistema penitenciario y la realización de un diagnóstico que permita identificar los problemas estructurales del sistema penitenciario y cuál ha sido el grado de participación de </w:t>
      </w:r>
      <w:r w:rsidR="00A766D0">
        <w:t xml:space="preserve">la </w:t>
      </w:r>
      <w:r w:rsidRPr="00CB7A67">
        <w:t xml:space="preserve">sociedad civil, </w:t>
      </w:r>
      <w:r w:rsidR="00A766D0">
        <w:t xml:space="preserve">las </w:t>
      </w:r>
      <w:r w:rsidRPr="00CB7A67">
        <w:t xml:space="preserve">asociaciones de familiares y </w:t>
      </w:r>
      <w:r w:rsidR="00A766D0">
        <w:t xml:space="preserve">los </w:t>
      </w:r>
      <w:r w:rsidRPr="00CB7A67">
        <w:t xml:space="preserve">expertos en su elaboración. </w:t>
      </w:r>
    </w:p>
    <w:p w14:paraId="290D62EB" w14:textId="7A26AEC3" w:rsidR="00256496" w:rsidRPr="00CB7A67" w:rsidRDefault="00256496" w:rsidP="00256496">
      <w:pPr>
        <w:spacing w:after="120"/>
        <w:ind w:left="1134" w:right="1134"/>
        <w:jc w:val="both"/>
      </w:pPr>
      <w:r w:rsidRPr="00CB7A67">
        <w:t>1</w:t>
      </w:r>
      <w:r w:rsidR="005D0545" w:rsidRPr="00CB7A67">
        <w:t>3</w:t>
      </w:r>
      <w:r w:rsidRPr="00CB7A67">
        <w:t>.</w:t>
      </w:r>
      <w:r w:rsidRPr="00CB7A67">
        <w:tab/>
        <w:t>Sírvanse describir las acciones emprendidas por el Estado parte para mejorar las condiciones de detención, incluidas las dirigidas a reducir la sobreocupación en las cárceles, y en los centros de detención de adolescentes</w:t>
      </w:r>
      <w:r w:rsidRPr="008A39E4">
        <w:rPr>
          <w:rStyle w:val="Refdenotaalpie"/>
          <w:szCs w:val="18"/>
        </w:rPr>
        <w:footnoteReference w:id="23"/>
      </w:r>
      <w:r w:rsidRPr="00CB7A67">
        <w:t>, y promover el uso de medidas sustitutivas de la privación de libertad, tanto antes como después del juicio</w:t>
      </w:r>
      <w:r w:rsidRPr="008A39E4">
        <w:rPr>
          <w:rStyle w:val="Refdenotaalpie"/>
          <w:szCs w:val="18"/>
        </w:rPr>
        <w:footnoteReference w:id="24"/>
      </w:r>
      <w:r w:rsidR="003D53C1" w:rsidRPr="00CB7A67">
        <w:t>.</w:t>
      </w:r>
      <w:r w:rsidRPr="00CB7A67">
        <w:t xml:space="preserve"> Sírvanse proporcionar datos estadísticos desglosados por sexo, edad</w:t>
      </w:r>
      <w:r w:rsidR="00ED5CBA">
        <w:t xml:space="preserve"> y</w:t>
      </w:r>
      <w:r w:rsidRPr="00CB7A67">
        <w:t xml:space="preserve"> origen étnico o nacional sobre el número de personas en prisión preventiva y presos condenados, </w:t>
      </w:r>
      <w:r w:rsidR="007E57AA">
        <w:t>así como</w:t>
      </w:r>
      <w:r w:rsidRPr="00CB7A67">
        <w:t xml:space="preserve"> sobre la tasa de ocupación en </w:t>
      </w:r>
      <w:r w:rsidRPr="00CB7A67">
        <w:lastRenderedPageBreak/>
        <w:t>todos los centros de reclusión</w:t>
      </w:r>
      <w:r w:rsidRPr="008A39E4">
        <w:rPr>
          <w:rStyle w:val="Refdenotaalpie"/>
          <w:szCs w:val="18"/>
        </w:rPr>
        <w:footnoteReference w:id="25"/>
      </w:r>
      <w:r w:rsidR="003D53C1" w:rsidRPr="00CB7A67">
        <w:t>.</w:t>
      </w:r>
      <w:r w:rsidRPr="00CB7A67">
        <w:t xml:space="preserve"> Se ruega formulen aclaraciones sobre la legislación y políticas vigentes relativas a la imposición de prisión preventiva y sobre las medidas adoptadas para evitar el recurso excesivo a la misma. Informen sobre las medidas adoptadas para garantizar que las personas en detención preventiva estén separadas de aquellas que hayan sido condenadas</w:t>
      </w:r>
      <w:r w:rsidRPr="008A39E4">
        <w:rPr>
          <w:rStyle w:val="Refdenotaalpie"/>
          <w:szCs w:val="18"/>
        </w:rPr>
        <w:footnoteReference w:id="26"/>
      </w:r>
      <w:r w:rsidR="003D53C1" w:rsidRPr="00CB7A67">
        <w:t>.</w:t>
      </w:r>
      <w:r w:rsidRPr="00CB7A67">
        <w:t xml:space="preserve"> Proporcionen información sobre las actuaciones realizadas </w:t>
      </w:r>
      <w:r w:rsidR="00FE6906">
        <w:t>para corregir</w:t>
      </w:r>
      <w:r w:rsidRPr="00CB7A67">
        <w:t xml:space="preserve"> las deficiencias en las condiciones generales en los centros penitenciarios</w:t>
      </w:r>
      <w:r w:rsidRPr="008A39E4">
        <w:rPr>
          <w:rStyle w:val="Refdenotaalpie"/>
          <w:szCs w:val="18"/>
        </w:rPr>
        <w:footnoteReference w:id="27"/>
      </w:r>
      <w:r w:rsidRPr="00CB7A67">
        <w:t xml:space="preserve"> y en los centros de detención de adolescentes</w:t>
      </w:r>
      <w:r w:rsidRPr="008A39E4">
        <w:rPr>
          <w:rStyle w:val="Refdenotaalpie"/>
          <w:szCs w:val="18"/>
        </w:rPr>
        <w:footnoteReference w:id="28"/>
      </w:r>
      <w:r w:rsidRPr="00CB7A67">
        <w:t xml:space="preserve">. Proporcionen información sobre las medidas tomadas por el Estado parte a fin de garantizar que su legislación y prácticas relativas a la reclusión en régimen de aislamiento sean acordes con las normas internacionales. Indiquen las medidas que se hayan adoptado para velar por que los métodos de registro personal en las cárceles no sean degradantes para los reclusos ni para los visitantes. Informen sobre las acciones adoptadas en las unidades penitenciarias en que se encuentran </w:t>
      </w:r>
      <w:r w:rsidR="00AF0101">
        <w:t xml:space="preserve">las </w:t>
      </w:r>
      <w:r w:rsidRPr="00CB7A67">
        <w:t>mujeres privadas de libertad para evitar demoras en los procedimientos de ingreso de visitas y garantizar criterios uniformes en la autorización de</w:t>
      </w:r>
      <w:r w:rsidR="00AF0101">
        <w:t>l</w:t>
      </w:r>
      <w:r w:rsidRPr="00CB7A67">
        <w:t xml:space="preserve"> ingreso</w:t>
      </w:r>
      <w:r w:rsidR="003D53C1" w:rsidRPr="00CB7A67">
        <w:t>.</w:t>
      </w:r>
    </w:p>
    <w:p w14:paraId="01989FE6" w14:textId="0ACF122F" w:rsidR="00256496" w:rsidRPr="00CB7A67" w:rsidRDefault="00256496" w:rsidP="00256496">
      <w:pPr>
        <w:spacing w:after="120"/>
        <w:ind w:left="1134" w:right="1134"/>
        <w:jc w:val="both"/>
      </w:pPr>
      <w:r w:rsidRPr="00CB7A67">
        <w:t>1</w:t>
      </w:r>
      <w:r w:rsidR="005D0545" w:rsidRPr="00CB7A67">
        <w:t>4</w:t>
      </w:r>
      <w:r w:rsidRPr="00CB7A67">
        <w:t>.</w:t>
      </w:r>
      <w:r w:rsidRPr="00CB7A67">
        <w:tab/>
        <w:t>En referencia a las anteriores observaciones finales del Comité</w:t>
      </w:r>
      <w:r w:rsidRPr="008A39E4">
        <w:rPr>
          <w:rStyle w:val="Refdenotaalpie"/>
          <w:szCs w:val="18"/>
        </w:rPr>
        <w:footnoteReference w:id="29"/>
      </w:r>
      <w:r w:rsidRPr="00CB7A67">
        <w:t xml:space="preserve">, </w:t>
      </w:r>
      <w:r w:rsidRPr="00AB3707">
        <w:t>y las respuestas de seguimiento del Estado parte</w:t>
      </w:r>
      <w:r w:rsidRPr="008A39E4">
        <w:rPr>
          <w:rStyle w:val="Refdenotaalpie"/>
          <w:szCs w:val="18"/>
        </w:rPr>
        <w:footnoteReference w:id="30"/>
      </w:r>
      <w:r w:rsidR="001B6006" w:rsidRPr="00AB3707">
        <w:t>,</w:t>
      </w:r>
      <w:r w:rsidRPr="00AB3707">
        <w:t xml:space="preserve"> sírvanse indicar qué medidas se han implementado para desarrollar una estrategia nacional para mejorar la atención médica y sanitaria de los reclusos. Sírvanse informar qué medidas se han implementado para garantizar que</w:t>
      </w:r>
      <w:r w:rsidRPr="00CB7A67">
        <w:t xml:space="preserve"> las personas privadas de libertad puedan solicitar un reconocimiento médico independiente desde el inicio de la privación de la libertad y para asegurar la confidencialidad de los exámenes médicos. Sírvanse indicar qué medidas se están implementando para garantizar que las personas privadas de libertad tengan acceso a zonas al aire libre y condiciones necesarias para su bienestar físico y mental. En relación con las anteriores observaciones finales del Comité</w:t>
      </w:r>
      <w:r w:rsidRPr="008A39E4">
        <w:rPr>
          <w:rStyle w:val="Refdenotaalpie"/>
          <w:szCs w:val="18"/>
        </w:rPr>
        <w:footnoteReference w:id="31"/>
      </w:r>
      <w:r w:rsidRPr="00CB7A67">
        <w:t xml:space="preserve"> y las respuestas de seguimiento del Estado parte</w:t>
      </w:r>
      <w:r w:rsidRPr="008A39E4">
        <w:rPr>
          <w:rStyle w:val="Refdenotaalpie"/>
          <w:szCs w:val="18"/>
        </w:rPr>
        <w:footnoteReference w:id="32"/>
      </w:r>
      <w:r w:rsidRPr="00CB7A67">
        <w:t xml:space="preserve">, indiquen qué medidas se están implementando para asegurar que las cárceles reciban la asignación de recursos humanos y materiales suficientes para la atención médica y sanitaria. </w:t>
      </w:r>
    </w:p>
    <w:p w14:paraId="573AFBD1" w14:textId="088175CC" w:rsidR="00256496" w:rsidRPr="00CB7A67" w:rsidRDefault="00256496" w:rsidP="00256496">
      <w:pPr>
        <w:spacing w:after="120"/>
        <w:ind w:left="1134" w:right="1134"/>
        <w:jc w:val="both"/>
      </w:pPr>
      <w:r w:rsidRPr="00CB7A67">
        <w:t>1</w:t>
      </w:r>
      <w:r w:rsidR="005D0545" w:rsidRPr="00CB7A67">
        <w:t>5</w:t>
      </w:r>
      <w:r w:rsidRPr="00CB7A67">
        <w:t xml:space="preserve">. </w:t>
      </w:r>
      <w:r w:rsidR="005D0545" w:rsidRPr="00CB7A67">
        <w:tab/>
      </w:r>
      <w:r w:rsidRPr="00CB7A67">
        <w:t>Informen sobre las medidas que haya adoptado el Estado parte durante el período objeto de examen para atender las necesidades particulares de las mujeres y los menores privados de libertad. Teniendo en cuenta las anteriores observaciones finales del Comité</w:t>
      </w:r>
      <w:r w:rsidRPr="008A39E4">
        <w:rPr>
          <w:rStyle w:val="Refdenotaalpie"/>
          <w:szCs w:val="18"/>
        </w:rPr>
        <w:footnoteReference w:id="33"/>
      </w:r>
      <w:r w:rsidRPr="00CB7A67">
        <w:t xml:space="preserve">, sírvanse detallar las medidas adoptadas a fin de garantizar que la privación de libertad de menores en conflicto con la ley se aplique como último recurso. Sírvanse informar sobre los programas que fomentan la reinserción social de los menores privados de libertad. Informen sobre las acciones adoptadas para prevenir y sancionar los malos tratos en los centros de internamiento de menores. Sírvanse informar </w:t>
      </w:r>
      <w:r w:rsidR="004227A2">
        <w:t xml:space="preserve">sobre </w:t>
      </w:r>
      <w:r w:rsidRPr="00CB7A67">
        <w:t>las medidas adoptadas para garantizar la suspensión de funcionarios investigados por malos tratos. Sírvanse informar sobre el número total de adolescentes en centros de privación de libertad, así como la cantidad de jóvenes mayores de 18 años que se encuentra</w:t>
      </w:r>
      <w:r w:rsidR="0090364F">
        <w:t>n</w:t>
      </w:r>
      <w:r w:rsidRPr="00CB7A67">
        <w:t xml:space="preserve"> cumpliendo medidas socioeducativas</w:t>
      </w:r>
      <w:r w:rsidR="003D53C1" w:rsidRPr="00CB7A67">
        <w:t>.</w:t>
      </w:r>
      <w:r w:rsidRPr="00CB7A67">
        <w:t xml:space="preserve"> Sírvanse indicar la duración de dichas medidas e informar </w:t>
      </w:r>
      <w:r w:rsidR="0090364F">
        <w:t xml:space="preserve">acerca de </w:t>
      </w:r>
      <w:r w:rsidRPr="00CB7A67">
        <w:t>si las medidas se están cumpliendo en los centros del Instituto Nacional de Inclusión Social Adolescente</w:t>
      </w:r>
      <w:r w:rsidR="003D53C1" w:rsidRPr="00CB7A67">
        <w:t>.</w:t>
      </w:r>
    </w:p>
    <w:p w14:paraId="0CDB62C9" w14:textId="70C9298D" w:rsidR="00256496" w:rsidRPr="00CB7A67" w:rsidRDefault="00256496" w:rsidP="00256496">
      <w:pPr>
        <w:spacing w:after="120"/>
        <w:ind w:left="1134" w:right="1134"/>
        <w:jc w:val="both"/>
      </w:pPr>
      <w:r w:rsidRPr="00CB7A67">
        <w:t>1</w:t>
      </w:r>
      <w:r w:rsidR="00CD7BCC" w:rsidRPr="00CB7A67">
        <w:t>6</w:t>
      </w:r>
      <w:r w:rsidRPr="00CB7A67">
        <w:t>.</w:t>
      </w:r>
      <w:r w:rsidRPr="00CB7A67">
        <w:tab/>
        <w:t>En relación con las anteriores observaciones finales del Comité</w:t>
      </w:r>
      <w:r w:rsidRPr="008A39E4">
        <w:rPr>
          <w:rStyle w:val="Refdenotaalpie"/>
          <w:szCs w:val="18"/>
        </w:rPr>
        <w:footnoteReference w:id="34"/>
      </w:r>
      <w:r w:rsidRPr="00CB7A67">
        <w:t>, y las respuestas de seguimiento del Estado parte</w:t>
      </w:r>
      <w:r w:rsidRPr="008A39E4">
        <w:rPr>
          <w:rStyle w:val="Refdenotaalpie"/>
          <w:szCs w:val="18"/>
        </w:rPr>
        <w:footnoteReference w:id="35"/>
      </w:r>
      <w:r w:rsidRPr="00CB7A67">
        <w:t xml:space="preserve">, sírvanse facilitar datos estadísticos sobre el número de muertes de personas privadas de libertad ocurridas durante el período que se examina, desglosados por lugar de detención, sexo, edad y origen étnico o nacional y causa de la </w:t>
      </w:r>
      <w:r w:rsidRPr="00CB7A67">
        <w:lastRenderedPageBreak/>
        <w:t xml:space="preserve">muerte. Describan las medidas adoptadas para asegurar que este tipo de investigaciones se realicen por un órgano independiente. Informen también sobre las medidas adoptadas para garantizar que estas investigaciones se lleven a cabo teniendo en cuenta el Protocolo de Minnesota sobre la Investigación de Muertes Potencialmente Ilícitas. Sírvanse incluir información sobre la investigación y los resultados de la investigación del incendio ocurrido en el módulo 4 de la unidad 4 de </w:t>
      </w:r>
      <w:r w:rsidR="006A0F45">
        <w:t xml:space="preserve">la cárcel de </w:t>
      </w:r>
      <w:r w:rsidRPr="00CB7A67">
        <w:t>Santiago Vá</w:t>
      </w:r>
      <w:r w:rsidR="006A0F45">
        <w:t>z</w:t>
      </w:r>
      <w:r w:rsidRPr="00CB7A67">
        <w:t xml:space="preserve">quez el 25 de septiembre de 2024, en el que murieron al menos seis reclusos. Sírvanse indicar las medidas adoptadas por el Estado parte para que no se repitan hechos similares en el futuro. Asimismo, sírvanse indicar si las estrategias y programas de prevención, detección y tratamiento de enfermedades infecciosas y de otro tipo han sido revisados. Informen sobre los actos de violencia entre personas privadas de libertad, en particular los casos en los que pudiera haber habido negligencia por parte de funcionarios y autoridades, así como sobre el número de denuncias presentadas al respecto y los resultados tras su investigación. </w:t>
      </w:r>
    </w:p>
    <w:p w14:paraId="57698080" w14:textId="05D997FA" w:rsidR="00256496" w:rsidRPr="00CB7A67" w:rsidRDefault="00256496" w:rsidP="00256496">
      <w:pPr>
        <w:spacing w:after="120"/>
        <w:ind w:left="1134" w:right="1134"/>
        <w:jc w:val="both"/>
      </w:pPr>
      <w:r w:rsidRPr="00CB7A67">
        <w:t>1</w:t>
      </w:r>
      <w:r w:rsidR="00CD7BCC" w:rsidRPr="00CB7A67">
        <w:t>7</w:t>
      </w:r>
      <w:r w:rsidRPr="00CB7A67">
        <w:t>.</w:t>
      </w:r>
      <w:r w:rsidRPr="00CB7A67">
        <w:tab/>
        <w:t xml:space="preserve">Indiquen las medidas adoptadas por el Estado parte durante el período que se examina para que la reclusión de solicitantes de asilo y migrantes indocumentados se emplee solo como medida de último recurso, en caso necesario y durante el período más breve posible, y para que en la práctica se recurra en mayor medida a soluciones alternativas a la privación de libertad. Faciliten información actualizada sobre el número de solicitantes de asilo y de personas migrantes indocumentadas detenidas y privadas de libertad durante el período que abarca el informe. </w:t>
      </w:r>
    </w:p>
    <w:p w14:paraId="05739348" w14:textId="76EAA011" w:rsidR="00256496" w:rsidRPr="00CB7A67" w:rsidRDefault="00256496" w:rsidP="00256496">
      <w:pPr>
        <w:spacing w:after="120"/>
        <w:ind w:left="1134" w:right="1134"/>
        <w:jc w:val="both"/>
      </w:pPr>
      <w:r w:rsidRPr="00CB7A67">
        <w:t>18.</w:t>
      </w:r>
      <w:r w:rsidRPr="00CB7A67">
        <w:tab/>
        <w:t>Teniendo en cuenta las anteriores observaciones finales del Comité</w:t>
      </w:r>
      <w:r w:rsidRPr="008A39E4">
        <w:rPr>
          <w:rStyle w:val="Refdenotaalpie"/>
          <w:szCs w:val="18"/>
        </w:rPr>
        <w:footnoteReference w:id="36"/>
      </w:r>
      <w:r w:rsidRPr="00CB7A67">
        <w:t>, sírvanse facilitar información sobre las medidas adoptadas para cerrar los centros especializados de atención a episodios agudos de salud mental, conforme a lo establecido por la Ley de Salud Mental núm.</w:t>
      </w:r>
      <w:r w:rsidR="00593B63">
        <w:t> </w:t>
      </w:r>
      <w:r w:rsidRPr="00CB7A67">
        <w:t>19529. Sírvanse proporcionar también información sobre el número de personas privadas de libertad en hospitales psiquiátricos y otras instituciones para personas con discapacidad intelectual o psicosocial</w:t>
      </w:r>
      <w:r w:rsidR="003D53C1" w:rsidRPr="00CB7A67">
        <w:t>.</w:t>
      </w:r>
      <w:r w:rsidRPr="00CB7A67">
        <w:t xml:space="preserve"> Informen sobre otras formas de tratamiento, como los servicios comunitarios de rehabilitación y otros programas de tratamiento ambulatorio. Describan las medidas para priorizar la reintegración familiar. Proporcionen información actualizada sobre los procedimientos relativos al ingreso involuntario en el Estado parte, así como sobre los procedimientos de revisión e impugnación de las decisiones dictadas al respecto. Faciliten información sobre los protocolos existentes relativos al uso de medidas de contención y aislamiento en instituciones psiquiátricas y de asistencia social. Comenten las informaciones que señalan que las personas derivadas de penitenciar</w:t>
      </w:r>
      <w:r w:rsidR="00B46611">
        <w:t>í</w:t>
      </w:r>
      <w:r w:rsidRPr="00CB7A67">
        <w:t>as a hospitales psiquiátricos permanecen inmovilizadas con grilletes en pies y manos por largos períodos</w:t>
      </w:r>
      <w:r w:rsidR="003D53C1" w:rsidRPr="00CB7A67">
        <w:t>.</w:t>
      </w:r>
      <w:r w:rsidRPr="00CB7A67">
        <w:t xml:space="preserve"> Indiquen qué medidas se están implementando para garantizar el establecimiento de plazos definidos para las medidas curativas. Informen sobre las medidas adoptadas para evitar que las personas que se encuentran en condiciones de recibir el alta médica permanezcan hospitalizadas por determinación judicial o por falta de condiciones sociales</w:t>
      </w:r>
      <w:r w:rsidR="003D53C1" w:rsidRPr="00CB7A67">
        <w:t>.</w:t>
      </w:r>
      <w:r w:rsidRPr="00CB7A67">
        <w:t xml:space="preserve"> </w:t>
      </w:r>
    </w:p>
    <w:p w14:paraId="3DE5F065" w14:textId="77777777" w:rsidR="00256496" w:rsidRPr="00CB7A67" w:rsidRDefault="00256496" w:rsidP="00FC191C">
      <w:pPr>
        <w:pStyle w:val="H1G"/>
      </w:pPr>
      <w:r w:rsidRPr="00CB7A67">
        <w:tab/>
      </w:r>
      <w:r w:rsidRPr="00CB7A67">
        <w:tab/>
        <w:t>Artículos 12 y 13</w:t>
      </w:r>
    </w:p>
    <w:p w14:paraId="39443838" w14:textId="68C988D2" w:rsidR="00256496" w:rsidRPr="00CB7A67" w:rsidRDefault="00256496" w:rsidP="00256496">
      <w:pPr>
        <w:spacing w:after="120"/>
        <w:ind w:left="1134" w:right="1134"/>
        <w:jc w:val="both"/>
      </w:pPr>
      <w:r w:rsidRPr="00CC6DB1">
        <w:t>19.</w:t>
      </w:r>
      <w:r w:rsidRPr="00CC6DB1">
        <w:tab/>
        <w:t>En referencia a las anteriores observaciones finales del Comité</w:t>
      </w:r>
      <w:r w:rsidR="00CC6DB1" w:rsidRPr="008A39E4">
        <w:rPr>
          <w:rStyle w:val="Refdenotaalpie"/>
          <w:szCs w:val="18"/>
        </w:rPr>
        <w:footnoteReference w:id="37"/>
      </w:r>
      <w:r w:rsidRPr="00CC6DB1">
        <w:t xml:space="preserve"> y las respuestas de seguimiento del Estado parte</w:t>
      </w:r>
      <w:r w:rsidRPr="008A39E4">
        <w:rPr>
          <w:rStyle w:val="Refdenotaalpie"/>
          <w:szCs w:val="18"/>
        </w:rPr>
        <w:footnoteReference w:id="38"/>
      </w:r>
      <w:r w:rsidRPr="00CC6DB1">
        <w:t>, sírvanse informar sobre las medidas adoptadas para garantizar la eficiencia de los mecanismos de denuncia</w:t>
      </w:r>
      <w:r w:rsidRPr="00CB7A67">
        <w:t xml:space="preserve"> de actos de tortura y malos tratos en el país. Sírvanse proporcionar información actualizada y desglosada sobre el número de denuncias relativas a actos de tortura o malos tratos y uso excesivo de la fuerza</w:t>
      </w:r>
      <w:r w:rsidRPr="008A39E4">
        <w:rPr>
          <w:rStyle w:val="Refdenotaalpie"/>
          <w:szCs w:val="18"/>
        </w:rPr>
        <w:footnoteReference w:id="39"/>
      </w:r>
      <w:r w:rsidRPr="00CB7A67">
        <w:t xml:space="preserve"> presentadas en el período examinado. Incluyan información sobre las investigaciones iniciadas, los procedimientos disciplinarios o penales abiertos y las consiguientes condenas y sanciones penales o disciplinarias impuestas, así como sobre la reparación obtenida por las víctimas o sus familiares. Aporten ejemplos de causas o decisiones judiciales pertinentes.</w:t>
      </w:r>
    </w:p>
    <w:p w14:paraId="092D9AE8" w14:textId="4A0BE1C9" w:rsidR="00256496" w:rsidRPr="00CB7A67" w:rsidRDefault="00256496" w:rsidP="00256496">
      <w:pPr>
        <w:spacing w:after="120"/>
        <w:ind w:left="1134" w:right="1134"/>
        <w:jc w:val="both"/>
      </w:pPr>
      <w:r w:rsidRPr="00CB7A67">
        <w:lastRenderedPageBreak/>
        <w:t>20.</w:t>
      </w:r>
      <w:r w:rsidRPr="00CB7A67">
        <w:tab/>
        <w:t xml:space="preserve">Sírvanse facilitar información actualizada sobre la investigación y/o enjuiciamiento de presuntos actos de tortura y malos tratos, explotación y abusos sexuales, salidas no autorizadas, muertes, </w:t>
      </w:r>
      <w:r w:rsidRPr="00AB3707">
        <w:t>incluyendo la muerte de una adolescente ocurrida en 2024, y trata de menores internados bajo el amparo</w:t>
      </w:r>
      <w:r w:rsidRPr="00CB7A67">
        <w:t xml:space="preserve"> d</w:t>
      </w:r>
      <w:r w:rsidRPr="00CB7A67">
        <w:rPr>
          <w:rFonts w:asciiTheme="majorBidi" w:hAnsiTheme="majorBidi" w:cstheme="majorBidi"/>
        </w:rPr>
        <w:t xml:space="preserve">el </w:t>
      </w:r>
      <w:r w:rsidRPr="006F3AB1">
        <w:t xml:space="preserve">Instituto </w:t>
      </w:r>
      <w:r w:rsidR="00E12E0E" w:rsidRPr="006F3AB1">
        <w:t xml:space="preserve">del Niño </w:t>
      </w:r>
      <w:r w:rsidR="00AB3707" w:rsidRPr="006F3AB1">
        <w:t>y</w:t>
      </w:r>
      <w:r w:rsidRPr="006F3AB1">
        <w:t xml:space="preserve"> Adolescente de</w:t>
      </w:r>
      <w:r w:rsidR="00AB3707" w:rsidRPr="006F3AB1">
        <w:t>l</w:t>
      </w:r>
      <w:r w:rsidRPr="006F3AB1">
        <w:t xml:space="preserve"> Uruguay</w:t>
      </w:r>
      <w:r w:rsidR="003D53C1" w:rsidRPr="00CB7A67">
        <w:rPr>
          <w:rStyle w:val="cf01"/>
          <w:rFonts w:asciiTheme="majorBidi" w:hAnsiTheme="majorBidi" w:cstheme="majorBidi"/>
        </w:rPr>
        <w:t>.</w:t>
      </w:r>
      <w:r w:rsidRPr="00CB7A67">
        <w:rPr>
          <w:rFonts w:asciiTheme="majorBidi" w:hAnsiTheme="majorBidi" w:cstheme="majorBidi"/>
        </w:rPr>
        <w:t xml:space="preserve"> Sírvanse informar </w:t>
      </w:r>
      <w:r w:rsidR="00D07ABC">
        <w:rPr>
          <w:rFonts w:asciiTheme="majorBidi" w:hAnsiTheme="majorBidi" w:cstheme="majorBidi"/>
        </w:rPr>
        <w:t xml:space="preserve">sobre </w:t>
      </w:r>
      <w:r w:rsidRPr="00CB7A67">
        <w:rPr>
          <w:rFonts w:asciiTheme="majorBidi" w:hAnsiTheme="majorBidi" w:cstheme="majorBidi"/>
        </w:rPr>
        <w:t xml:space="preserve">qué medidas se han adoptado para garantizar que </w:t>
      </w:r>
      <w:r w:rsidR="00572890">
        <w:rPr>
          <w:rFonts w:asciiTheme="majorBidi" w:hAnsiTheme="majorBidi" w:cstheme="majorBidi"/>
        </w:rPr>
        <w:t>por medio d</w:t>
      </w:r>
      <w:r w:rsidRPr="00CB7A67">
        <w:rPr>
          <w:rFonts w:asciiTheme="majorBidi" w:hAnsiTheme="majorBidi" w:cstheme="majorBidi"/>
        </w:rPr>
        <w:t>el Sistema</w:t>
      </w:r>
      <w:r w:rsidR="00182AA8">
        <w:rPr>
          <w:rFonts w:asciiTheme="majorBidi" w:hAnsiTheme="majorBidi" w:cstheme="majorBidi"/>
        </w:rPr>
        <w:t xml:space="preserve"> Integral</w:t>
      </w:r>
      <w:r w:rsidRPr="00CB7A67">
        <w:rPr>
          <w:rFonts w:asciiTheme="majorBidi" w:hAnsiTheme="majorBidi" w:cstheme="majorBidi"/>
        </w:rPr>
        <w:t xml:space="preserve"> de Protección a la Infancia y Adolescen</w:t>
      </w:r>
      <w:r w:rsidR="00182AA8">
        <w:rPr>
          <w:rFonts w:asciiTheme="majorBidi" w:hAnsiTheme="majorBidi" w:cstheme="majorBidi"/>
        </w:rPr>
        <w:t>cia</w:t>
      </w:r>
      <w:r w:rsidR="00572890">
        <w:rPr>
          <w:rFonts w:asciiTheme="majorBidi" w:hAnsiTheme="majorBidi" w:cstheme="majorBidi"/>
        </w:rPr>
        <w:t xml:space="preserve"> contra la Violencia se</w:t>
      </w:r>
      <w:r w:rsidRPr="00CB7A67">
        <w:rPr>
          <w:rFonts w:asciiTheme="majorBidi" w:hAnsiTheme="majorBidi" w:cstheme="majorBidi"/>
        </w:rPr>
        <w:t xml:space="preserve"> corrija</w:t>
      </w:r>
      <w:r w:rsidR="00572890">
        <w:rPr>
          <w:rFonts w:asciiTheme="majorBidi" w:hAnsiTheme="majorBidi" w:cstheme="majorBidi"/>
        </w:rPr>
        <w:t>n</w:t>
      </w:r>
      <w:r w:rsidRPr="00CB7A67">
        <w:rPr>
          <w:rFonts w:asciiTheme="majorBidi" w:hAnsiTheme="majorBidi" w:cstheme="majorBidi"/>
        </w:rPr>
        <w:t xml:space="preserve"> y repare</w:t>
      </w:r>
      <w:r w:rsidR="00572890">
        <w:rPr>
          <w:rFonts w:asciiTheme="majorBidi" w:hAnsiTheme="majorBidi" w:cstheme="majorBidi"/>
        </w:rPr>
        <w:t>n</w:t>
      </w:r>
      <w:r w:rsidRPr="00CB7A67">
        <w:rPr>
          <w:rFonts w:asciiTheme="majorBidi" w:hAnsiTheme="majorBidi" w:cstheme="majorBidi"/>
        </w:rPr>
        <w:t xml:space="preserve"> las fallas identificadas garantizando los derechos de los niños, niñas y adolescentes que están bajo su amparo. </w:t>
      </w:r>
    </w:p>
    <w:p w14:paraId="359C7299" w14:textId="7352EF48" w:rsidR="00256496" w:rsidRPr="00CB7A67" w:rsidRDefault="00256496" w:rsidP="00256496">
      <w:pPr>
        <w:spacing w:after="120"/>
        <w:ind w:left="1134" w:right="1134"/>
        <w:jc w:val="both"/>
      </w:pPr>
      <w:r w:rsidRPr="00CB7A67">
        <w:t>21.</w:t>
      </w:r>
      <w:r w:rsidRPr="00CB7A67">
        <w:tab/>
        <w:t>En relación con las anteriores observaciones finales del Comité</w:t>
      </w:r>
      <w:r w:rsidRPr="008A39E4">
        <w:rPr>
          <w:rStyle w:val="Refdenotaalpie"/>
          <w:szCs w:val="18"/>
        </w:rPr>
        <w:footnoteReference w:id="40"/>
      </w:r>
      <w:r w:rsidRPr="00CB7A67">
        <w:t>, sírvanse indicar los avances que se hayan producido en la investigación y enjuiciamiento de actos de tortura y otras violaciones graves de derechos humanos ocurridas durante el per</w:t>
      </w:r>
      <w:r w:rsidR="008125A2">
        <w:t>í</w:t>
      </w:r>
      <w:r w:rsidRPr="00CB7A67">
        <w:t xml:space="preserve">odo </w:t>
      </w:r>
      <w:r w:rsidR="008125A2">
        <w:t xml:space="preserve">comprendido entre </w:t>
      </w:r>
      <w:r w:rsidRPr="00CB7A67">
        <w:t>el 13 de junio de 1968 al 28 de febrero de 1987</w:t>
      </w:r>
      <w:r w:rsidR="003D53C1" w:rsidRPr="00CB7A67">
        <w:t>.</w:t>
      </w:r>
      <w:r w:rsidRPr="00CB7A67">
        <w:t xml:space="preserve"> Sírvanse proporcionar información sobre las medidas adoptadas por el Estado parte a fin de garantizar </w:t>
      </w:r>
      <w:r w:rsidR="001038EC">
        <w:t>una</w:t>
      </w:r>
      <w:r w:rsidR="001038EC" w:rsidRPr="00CB7A67">
        <w:t xml:space="preserve"> </w:t>
      </w:r>
      <w:r w:rsidRPr="00CB7A67">
        <w:t>reparación</w:t>
      </w:r>
      <w:r w:rsidR="001038EC">
        <w:t xml:space="preserve"> justa y adecuada</w:t>
      </w:r>
      <w:r w:rsidRPr="00CB7A67">
        <w:t xml:space="preserve"> </w:t>
      </w:r>
      <w:r w:rsidR="00B24D21">
        <w:t xml:space="preserve">para </w:t>
      </w:r>
      <w:r w:rsidR="00B24D21" w:rsidRPr="00B24D21">
        <w:t>las mujeres supervivientes de la violencia de género</w:t>
      </w:r>
      <w:r w:rsidR="0049552F">
        <w:t xml:space="preserve"> </w:t>
      </w:r>
      <w:r w:rsidRPr="00CB7A67">
        <w:t>relacionada con las violaciones de derechos humanos perpetradas durante el per</w:t>
      </w:r>
      <w:r w:rsidR="00B11831">
        <w:t>í</w:t>
      </w:r>
      <w:r w:rsidRPr="00CB7A67">
        <w:t>odo de la dictadura, incluida una reparación justa y adecuada</w:t>
      </w:r>
      <w:r w:rsidR="00B11831">
        <w:t xml:space="preserve">, </w:t>
      </w:r>
      <w:r w:rsidR="00B11831" w:rsidRPr="00B11831">
        <w:t>y prevenir su revictimización</w:t>
      </w:r>
      <w:r w:rsidR="0049552F" w:rsidRPr="008A39E4">
        <w:rPr>
          <w:rStyle w:val="Refdenotaalpie"/>
          <w:szCs w:val="18"/>
        </w:rPr>
        <w:footnoteReference w:id="41"/>
      </w:r>
      <w:r w:rsidRPr="00CB7A67">
        <w:t>.</w:t>
      </w:r>
    </w:p>
    <w:p w14:paraId="4DE539E3" w14:textId="77777777" w:rsidR="00256496" w:rsidRPr="00CB7A67" w:rsidRDefault="00256496" w:rsidP="00FC191C">
      <w:pPr>
        <w:pStyle w:val="H1G"/>
        <w:rPr>
          <w:highlight w:val="magenta"/>
        </w:rPr>
      </w:pPr>
      <w:r w:rsidRPr="00CB7A67">
        <w:tab/>
      </w:r>
      <w:r w:rsidRPr="00CB7A67">
        <w:tab/>
        <w:t>Artículo 14</w:t>
      </w:r>
    </w:p>
    <w:p w14:paraId="6DEA9F4A" w14:textId="77777777" w:rsidR="00256496" w:rsidRPr="00CB7A67" w:rsidRDefault="00256496" w:rsidP="00256496">
      <w:pPr>
        <w:spacing w:after="120"/>
        <w:ind w:left="1134" w:right="1134"/>
        <w:jc w:val="both"/>
      </w:pPr>
      <w:r w:rsidRPr="00CB7A67">
        <w:t>22.</w:t>
      </w:r>
      <w:r w:rsidRPr="00CB7A67">
        <w:tab/>
        <w:t>Teniendo en cuenta las anteriores observaciones finales del Comité</w:t>
      </w:r>
      <w:r w:rsidRPr="008A39E4">
        <w:rPr>
          <w:rStyle w:val="Refdenotaalpie"/>
          <w:szCs w:val="18"/>
        </w:rPr>
        <w:footnoteReference w:id="42"/>
      </w:r>
      <w:r w:rsidRPr="00CB7A67">
        <w:t xml:space="preserve">, sírvanse informar sobre las medidas de reparación e indemnización, incluidos los medios de rehabilitación, ordenadas por los tribunales u otros órganos estatales y proporcionadas efectivamente a las víctimas de tortura, o sus familiares, desde el examen del informe periódico anterior. Sírvanse informar sobre los programas de reparación en curso, incluidos el tratamiento de traumas y otras modalidades de rehabilitación, que se ofrecen a las víctimas de tortura o de traumas similares, así como sobre los recursos materiales, humanos y presupuestarios asignados a esos programas para que su funcionamiento sea efectivo. </w:t>
      </w:r>
    </w:p>
    <w:p w14:paraId="5CEDD450" w14:textId="77777777" w:rsidR="00256496" w:rsidRPr="00CB7A67" w:rsidRDefault="00256496" w:rsidP="00FC191C">
      <w:pPr>
        <w:pStyle w:val="H1G"/>
      </w:pPr>
      <w:r w:rsidRPr="00CB7A67">
        <w:tab/>
      </w:r>
      <w:r w:rsidRPr="00CB7A67">
        <w:tab/>
        <w:t>Artículo 15</w:t>
      </w:r>
    </w:p>
    <w:p w14:paraId="2AF6F9C6" w14:textId="77777777" w:rsidR="00256496" w:rsidRPr="00CB7A67" w:rsidRDefault="00256496" w:rsidP="00256496">
      <w:pPr>
        <w:spacing w:after="120"/>
        <w:ind w:left="1134" w:right="1134"/>
        <w:jc w:val="both"/>
      </w:pPr>
      <w:r w:rsidRPr="00CB7A67">
        <w:t>23.</w:t>
      </w:r>
      <w:r w:rsidRPr="00CB7A67">
        <w:tab/>
        <w:t xml:space="preserve">Sírvanse facilitar información sobre las medidas concretas adoptadas para que, tanto en la legislación como en la práctica, se respete el principio de inadmisibilidad de las pruebas obtenidas mediante tortura. </w:t>
      </w:r>
    </w:p>
    <w:p w14:paraId="5FD8EC4E" w14:textId="77777777" w:rsidR="00256496" w:rsidRPr="00CB7A67" w:rsidRDefault="00256496" w:rsidP="00FC191C">
      <w:pPr>
        <w:pStyle w:val="H1G"/>
      </w:pPr>
      <w:r w:rsidRPr="00CB7A67">
        <w:tab/>
      </w:r>
      <w:r w:rsidRPr="00CB7A67">
        <w:tab/>
        <w:t>Artículo 16</w:t>
      </w:r>
    </w:p>
    <w:p w14:paraId="1FEE6233" w14:textId="77777777" w:rsidR="00256496" w:rsidRPr="00CB7A67" w:rsidRDefault="00256496" w:rsidP="00256496">
      <w:pPr>
        <w:spacing w:after="120"/>
        <w:ind w:left="1134" w:right="1134"/>
        <w:jc w:val="both"/>
      </w:pPr>
      <w:r w:rsidRPr="00CB7A67">
        <w:t>24.</w:t>
      </w:r>
      <w:r w:rsidRPr="00CB7A67">
        <w:tab/>
        <w:t>Teniendo en cuenta las anteriores observaciones finales del Comité</w:t>
      </w:r>
      <w:r w:rsidRPr="008A39E4">
        <w:rPr>
          <w:rStyle w:val="Refdenotaalpie"/>
          <w:szCs w:val="18"/>
        </w:rPr>
        <w:footnoteReference w:id="43"/>
      </w:r>
      <w:r w:rsidRPr="00CB7A67">
        <w:t>, sírvanse proporcionar información sobre las medidas adoptadas por el Estado parte para prevenir y sancionar los delitos de carácter racista o xenófobo y aquellos motivados por la orientación sexual o identidad de género de la víctima</w:t>
      </w:r>
      <w:r w:rsidRPr="008A39E4">
        <w:rPr>
          <w:rStyle w:val="Refdenotaalpie"/>
          <w:szCs w:val="18"/>
        </w:rPr>
        <w:footnoteReference w:id="44"/>
      </w:r>
      <w:r w:rsidRPr="00CB7A67">
        <w:t xml:space="preserve">. Aporten datos sobre los casos de delitos de odio por motivos racistas, xenófobos, étnicos o de orientación sexual o identidad de género denunciados e investigados en el período que se examina, desglosados por motivo o razón de la discriminación y por sexo, género, grupo de edad y origen étnico o nacionalidad de la víctima. Indiquen si el autor era funcionario público y faciliten información sobre los resultados de esas investigaciones. </w:t>
      </w:r>
    </w:p>
    <w:p w14:paraId="173A0DA8" w14:textId="77777777" w:rsidR="00256496" w:rsidRPr="00CB7A67" w:rsidRDefault="00256496" w:rsidP="00FC191C">
      <w:pPr>
        <w:pStyle w:val="H1G"/>
      </w:pPr>
      <w:r w:rsidRPr="00CB7A67">
        <w:tab/>
      </w:r>
      <w:r w:rsidRPr="00CB7A67">
        <w:tab/>
        <w:t>Otras cuestiones</w:t>
      </w:r>
    </w:p>
    <w:p w14:paraId="292A9251" w14:textId="77777777" w:rsidR="00256496" w:rsidRPr="00CB7A67" w:rsidRDefault="00256496" w:rsidP="00256496">
      <w:pPr>
        <w:spacing w:after="120"/>
        <w:ind w:left="1134" w:right="1134"/>
        <w:jc w:val="both"/>
      </w:pPr>
      <w:r w:rsidRPr="00CB7A67">
        <w:t>25.</w:t>
      </w:r>
      <w:r w:rsidRPr="00CB7A67">
        <w:tab/>
        <w:t xml:space="preserve">Sírvanse indicar las medidas concretas que se hayan adoptado para dar amplia difusión a la Convención, así como a las anteriores observaciones finales del Comité, en </w:t>
      </w:r>
      <w:r w:rsidRPr="00CB7A67">
        <w:lastRenderedPageBreak/>
        <w:t>todos los idiomas pertinentes del Estado parte, en particular a través de los medios de difusión y las organizaciones no gubernamentales.</w:t>
      </w:r>
    </w:p>
    <w:p w14:paraId="613BEE50" w14:textId="4C05234D" w:rsidR="00256496" w:rsidRPr="00CB7A67" w:rsidRDefault="00256496" w:rsidP="00256496">
      <w:pPr>
        <w:spacing w:after="120"/>
        <w:ind w:left="1134" w:right="1134"/>
        <w:jc w:val="both"/>
      </w:pPr>
      <w:r w:rsidRPr="00CB7A67">
        <w:t xml:space="preserve">26. </w:t>
      </w:r>
      <w:r w:rsidR="00CD7BCC" w:rsidRPr="00CB7A67">
        <w:tab/>
      </w:r>
      <w:r w:rsidRPr="00CB7A67">
        <w:t>Sírvanse facilitar información actualizada sobre las medidas adoptadas por el Estado parte en respuesta a la amenaza del terrorismo. Describan si esas medidas han afectado a las salvaguardias de derechos humanos en la legislación y en la práctica y, en caso afirmativo, de qué manera. Asimismo, expliquen la forma en que el Estado parte se ha asegurado de que las medidas antiterroristas sean compatibles con sus obligaciones en virtud del derecho internacional, especialmente la Convención. Indiquen, además, la capacitación impartida a los agentes del orden al respecto; el número de personas condenadas en aplicación de la legislación aprobada para combatir el terrorismo; los recursos y las salvaguardias legales disponibles, en la legislación y en la práctica, para las personas sujetas a medidas de lucha contra el terrorismo</w:t>
      </w:r>
      <w:r w:rsidR="008F122C">
        <w:t>, y</w:t>
      </w:r>
      <w:r w:rsidRPr="00CB7A67">
        <w:t xml:space="preserve"> </w:t>
      </w:r>
      <w:r w:rsidR="00962149">
        <w:t>si existen</w:t>
      </w:r>
      <w:r w:rsidRPr="00CB7A67">
        <w:t xml:space="preserve"> quejas relaci</w:t>
      </w:r>
      <w:r w:rsidR="00962149">
        <w:t>onadas</w:t>
      </w:r>
      <w:r w:rsidRPr="00CB7A67">
        <w:t xml:space="preserve"> con el incumplimiento de las normas internacionales y, en caso afirmativo, su resultado.</w:t>
      </w:r>
    </w:p>
    <w:p w14:paraId="53325871" w14:textId="77777777" w:rsidR="00256496" w:rsidRPr="00CB7A67" w:rsidRDefault="00256496" w:rsidP="007562C7">
      <w:pPr>
        <w:pStyle w:val="H1G"/>
      </w:pPr>
      <w:r w:rsidRPr="00CB7A67">
        <w:tab/>
      </w:r>
      <w:r w:rsidRPr="00CB7A67">
        <w:tab/>
        <w:t xml:space="preserve">Información general sobre otras medidas y acontecimientos relacionados con la aplicación de la Convención en el </w:t>
      </w:r>
      <w:r w:rsidRPr="00CB7A67">
        <w:br/>
        <w:t>Estado parte</w:t>
      </w:r>
    </w:p>
    <w:p w14:paraId="308441AD" w14:textId="000607CD" w:rsidR="007562C7" w:rsidRDefault="00256496" w:rsidP="009C1B6E">
      <w:pPr>
        <w:spacing w:after="120"/>
        <w:ind w:left="1134" w:right="1134"/>
        <w:jc w:val="both"/>
      </w:pPr>
      <w:r w:rsidRPr="00CB7A67">
        <w:t>27.</w:t>
      </w:r>
      <w:r w:rsidRPr="00CB7A67">
        <w:tab/>
        <w:t>Facilítese información detallada sobre cualquier otra medida legislativa, administrativa, judicial o de otra índole que se haya adoptado desde el examen del informe periódico anterior del Estado parte para aplicar las disposiciones de la Convención o las recomendaciones del Comité. Dichas medidas pueden consistir en cambios institucionales, planes o programas. Indíquense los recursos asignados y proporciónense datos estadísticos conexos. Facilítese también cualquier otra información que el Estado parte considere oportuna.</w:t>
      </w:r>
    </w:p>
    <w:p w14:paraId="1AFF2E21" w14:textId="4A995F61" w:rsidR="009C1B6E" w:rsidRPr="009C1B6E" w:rsidRDefault="009C1B6E" w:rsidP="009C1B6E">
      <w:pPr>
        <w:pStyle w:val="SingleTxtG"/>
        <w:suppressAutoHyphens/>
        <w:spacing w:before="240" w:after="0"/>
        <w:jc w:val="center"/>
        <w:rPr>
          <w:u w:val="single"/>
        </w:rPr>
      </w:pPr>
      <w:r>
        <w:rPr>
          <w:u w:val="single"/>
        </w:rPr>
        <w:tab/>
      </w:r>
      <w:r>
        <w:rPr>
          <w:u w:val="single"/>
        </w:rPr>
        <w:tab/>
      </w:r>
      <w:r>
        <w:rPr>
          <w:u w:val="single"/>
        </w:rPr>
        <w:tab/>
      </w:r>
    </w:p>
    <w:sectPr w:rsidR="009C1B6E" w:rsidRPr="009C1B6E">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71AE2" w14:textId="77777777" w:rsidR="003F7B11" w:rsidRDefault="003F7B11">
      <w:r>
        <w:separator/>
      </w:r>
    </w:p>
  </w:endnote>
  <w:endnote w:type="continuationSeparator" w:id="0">
    <w:p w14:paraId="783DD11E" w14:textId="77777777" w:rsidR="003F7B11" w:rsidRDefault="003F7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09EE6" w14:textId="77777777" w:rsidR="0006386A" w:rsidRDefault="00783C44">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A53686">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5AAFD0" w14:textId="77777777"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8B8B1" w14:textId="5A566269" w:rsidR="0006386A" w:rsidRPr="003705E7" w:rsidRDefault="00256787" w:rsidP="00256787">
    <w:pPr>
      <w:pStyle w:val="Piedepgina"/>
      <w:tabs>
        <w:tab w:val="left" w:pos="6520"/>
        <w:tab w:val="right" w:pos="9638"/>
      </w:tabs>
      <w:spacing w:before="120" w:line="240" w:lineRule="auto"/>
      <w:rPr>
        <w:sz w:val="20"/>
      </w:rPr>
    </w:pPr>
    <w:r>
      <w:rPr>
        <w:sz w:val="20"/>
      </w:rPr>
      <w:t>GE.25-07452  (S)</w:t>
    </w:r>
    <w:r>
      <w:rPr>
        <w:noProof/>
        <w:sz w:val="20"/>
        <w:lang w:val="fr-CH" w:eastAsia="zh-CN"/>
      </w:rPr>
      <w:drawing>
        <wp:anchor distT="0" distB="0" distL="114300" distR="114300" simplePos="0" relativeHeight="251660288" behindDoc="0" locked="0" layoutInCell="1" allowOverlap="1" wp14:anchorId="6E6BA5BB" wp14:editId="04498B0A">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6787">
      <w:rPr>
        <w:noProof/>
        <w:sz w:val="20"/>
        <w:lang w:val="fr-CH" w:eastAsia="zh-CN"/>
      </w:rPr>
      <w:drawing>
        <wp:anchor distT="0" distB="0" distL="114300" distR="114300" simplePos="0" relativeHeight="251659264" behindDoc="0" locked="1" layoutInCell="1" allowOverlap="1" wp14:anchorId="6473502B" wp14:editId="6EC9EDFD">
          <wp:simplePos x="0" y="0"/>
          <wp:positionH relativeFrom="margin">
            <wp:posOffset>4319905</wp:posOffset>
          </wp:positionH>
          <wp:positionV relativeFrom="margin">
            <wp:posOffset>9144000</wp:posOffset>
          </wp:positionV>
          <wp:extent cx="1085850" cy="228600"/>
          <wp:effectExtent l="0" t="0" r="0" b="0"/>
          <wp:wrapNone/>
          <wp:docPr id="915685636"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6F3AB1">
      <w:rPr>
        <w:sz w:val="20"/>
      </w:rPr>
      <w:t xml:space="preserve">    300525    020625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ACEA4" w14:textId="77777777" w:rsidR="003F7B11" w:rsidRDefault="003F7B11">
      <w:pPr>
        <w:tabs>
          <w:tab w:val="right" w:pos="2155"/>
        </w:tabs>
        <w:spacing w:after="80" w:line="240" w:lineRule="auto"/>
        <w:ind w:left="680"/>
        <w:rPr>
          <w:u w:val="single"/>
        </w:rPr>
      </w:pPr>
      <w:r>
        <w:rPr>
          <w:u w:val="single"/>
        </w:rPr>
        <w:tab/>
      </w:r>
    </w:p>
  </w:footnote>
  <w:footnote w:type="continuationSeparator" w:id="0">
    <w:p w14:paraId="127EE09F" w14:textId="77777777" w:rsidR="003F7B11" w:rsidRDefault="003F7B11">
      <w:pPr>
        <w:tabs>
          <w:tab w:val="right" w:pos="2155"/>
        </w:tabs>
        <w:spacing w:after="80"/>
        <w:ind w:left="680"/>
        <w:rPr>
          <w:u w:val="single"/>
        </w:rPr>
      </w:pPr>
      <w:r>
        <w:rPr>
          <w:u w:val="single"/>
        </w:rPr>
        <w:tab/>
      </w:r>
    </w:p>
  </w:footnote>
  <w:footnote w:id="1">
    <w:p w14:paraId="24AA3959" w14:textId="4B800799" w:rsidR="00822079" w:rsidRPr="00CB7A67" w:rsidRDefault="00822079" w:rsidP="00822079">
      <w:pPr>
        <w:pStyle w:val="Textonotapie"/>
        <w:rPr>
          <w:sz w:val="20"/>
        </w:rPr>
      </w:pPr>
      <w:r w:rsidRPr="00CB7A67">
        <w:tab/>
      </w:r>
      <w:r w:rsidRPr="00CB7A67">
        <w:rPr>
          <w:rStyle w:val="Refdenotaalpie"/>
          <w:sz w:val="20"/>
          <w:vertAlign w:val="baseline"/>
        </w:rPr>
        <w:t>*</w:t>
      </w:r>
      <w:r w:rsidRPr="00CB7A67">
        <w:rPr>
          <w:rStyle w:val="Refdenotaalpie"/>
          <w:vertAlign w:val="baseline"/>
        </w:rPr>
        <w:tab/>
      </w:r>
      <w:r w:rsidR="00395399">
        <w:t>Aprobada</w:t>
      </w:r>
      <w:r w:rsidRPr="00822079">
        <w:t xml:space="preserve"> por el Comité en su 82º período de sesiones (7 de abril </w:t>
      </w:r>
      <w:r w:rsidR="00D04608">
        <w:t>a</w:t>
      </w:r>
      <w:r w:rsidRPr="00822079">
        <w:t xml:space="preserve"> 2 de mayo de 2025).</w:t>
      </w:r>
    </w:p>
  </w:footnote>
  <w:footnote w:id="2">
    <w:p w14:paraId="04CE2C69" w14:textId="255A8D97" w:rsidR="00256496" w:rsidRPr="006F3AB1" w:rsidRDefault="00285C1B" w:rsidP="009C3F78">
      <w:pPr>
        <w:pStyle w:val="Textonotapie"/>
        <w:suppressAutoHyphens/>
        <w:kinsoku w:val="0"/>
        <w:overflowPunct w:val="0"/>
        <w:autoSpaceDE w:val="0"/>
        <w:autoSpaceDN w:val="0"/>
        <w:adjustRightInd w:val="0"/>
        <w:snapToGrid w:val="0"/>
        <w:rPr>
          <w:rFonts w:eastAsiaTheme="minorHAnsi"/>
          <w:lang w:val="en-US" w:eastAsia="en-US"/>
        </w:rPr>
      </w:pPr>
      <w:r w:rsidRPr="00CB7A67">
        <w:rPr>
          <w:rFonts w:eastAsiaTheme="minorHAnsi"/>
          <w:lang w:eastAsia="en-US"/>
        </w:rPr>
        <w:tab/>
      </w:r>
      <w:r w:rsidRPr="00CB7A67">
        <w:rPr>
          <w:rStyle w:val="Refdenotaalpie"/>
        </w:rPr>
        <w:footnoteRef/>
      </w:r>
      <w:r w:rsidRPr="006F3AB1">
        <w:rPr>
          <w:rFonts w:eastAsiaTheme="minorHAnsi"/>
          <w:lang w:val="en-US" w:eastAsia="en-US"/>
        </w:rPr>
        <w:tab/>
      </w:r>
      <w:hyperlink r:id="rId1" w:history="1">
        <w:r w:rsidR="00CC6DB1" w:rsidRPr="004221E5">
          <w:rPr>
            <w:rStyle w:val="Hipervnculo"/>
            <w:lang w:val="en-US"/>
          </w:rPr>
          <w:t>CAT/C/</w:t>
        </w:r>
        <w:proofErr w:type="spellStart"/>
        <w:r w:rsidR="00CC6DB1" w:rsidRPr="004221E5">
          <w:rPr>
            <w:rStyle w:val="Hipervnculo"/>
            <w:lang w:val="en-US"/>
          </w:rPr>
          <w:t>URY</w:t>
        </w:r>
        <w:proofErr w:type="spellEnd"/>
        <w:r w:rsidR="00CC6DB1"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w:t>
      </w:r>
      <w:proofErr w:type="spellEnd"/>
      <w:r w:rsidR="00256496" w:rsidRPr="006F3AB1">
        <w:rPr>
          <w:rFonts w:eastAsiaTheme="minorHAnsi"/>
          <w:lang w:val="en-US" w:eastAsia="en-US"/>
        </w:rPr>
        <w:t>. 42.</w:t>
      </w:r>
    </w:p>
  </w:footnote>
  <w:footnote w:id="3">
    <w:p w14:paraId="709F3ED3" w14:textId="0F1709BB" w:rsidR="00ED244F" w:rsidRPr="00B9629D" w:rsidRDefault="00ED244F" w:rsidP="00ED244F">
      <w:pPr>
        <w:pStyle w:val="Textonotapie"/>
        <w:suppressAutoHyphens/>
        <w:kinsoku w:val="0"/>
        <w:overflowPunct w:val="0"/>
        <w:autoSpaceDE w:val="0"/>
        <w:autoSpaceDN w:val="0"/>
        <w:adjustRightInd w:val="0"/>
        <w:snapToGrid w:val="0"/>
        <w:rPr>
          <w:rFonts w:eastAsiaTheme="minorHAnsi"/>
          <w:lang w:val="en-US" w:eastAsia="en-US"/>
        </w:rPr>
      </w:pPr>
      <w:r w:rsidRPr="00B9629D">
        <w:rPr>
          <w:rFonts w:eastAsiaTheme="minorHAnsi"/>
          <w:lang w:val="en-US" w:eastAsia="en-US"/>
        </w:rPr>
        <w:tab/>
      </w:r>
      <w:r w:rsidRPr="00CB7A67">
        <w:rPr>
          <w:rStyle w:val="Refdenotaalpie"/>
        </w:rPr>
        <w:footnoteRef/>
      </w:r>
      <w:r w:rsidRPr="00B9629D">
        <w:rPr>
          <w:rFonts w:eastAsiaTheme="minorHAnsi"/>
          <w:lang w:val="en-US" w:eastAsia="en-US"/>
        </w:rPr>
        <w:tab/>
      </w:r>
      <w:hyperlink r:id="rId2" w:history="1">
        <w:r w:rsidR="00AB3707" w:rsidRPr="004221E5">
          <w:rPr>
            <w:rStyle w:val="Hipervnculo"/>
          </w:rPr>
          <w:t>CAT/C/</w:t>
        </w:r>
        <w:proofErr w:type="spellStart"/>
        <w:r w:rsidR="00AB3707" w:rsidRPr="004221E5">
          <w:rPr>
            <w:rStyle w:val="Hipervnculo"/>
          </w:rPr>
          <w:t>URY</w:t>
        </w:r>
        <w:proofErr w:type="spellEnd"/>
        <w:r w:rsidR="00AB3707" w:rsidRPr="004221E5">
          <w:rPr>
            <w:rStyle w:val="Hipervnculo"/>
          </w:rPr>
          <w:t>/FCO/4</w:t>
        </w:r>
      </w:hyperlink>
      <w:r w:rsidRPr="00B9629D">
        <w:rPr>
          <w:rFonts w:eastAsiaTheme="minorHAnsi"/>
          <w:lang w:val="en-US" w:eastAsia="en-US"/>
        </w:rPr>
        <w:t>.</w:t>
      </w:r>
    </w:p>
  </w:footnote>
  <w:footnote w:id="4">
    <w:p w14:paraId="5E1EB752" w14:textId="7DCC1567" w:rsidR="001D00B3" w:rsidRPr="006F3AB1" w:rsidRDefault="00285C1B" w:rsidP="00CB7A67">
      <w:pPr>
        <w:pStyle w:val="Textonotapie"/>
        <w:suppressAutoHyphens/>
        <w:kinsoku w:val="0"/>
        <w:overflowPunct w:val="0"/>
        <w:autoSpaceDE w:val="0"/>
        <w:autoSpaceDN w:val="0"/>
        <w:adjustRightInd w:val="0"/>
        <w:snapToGrid w:val="0"/>
        <w:rPr>
          <w:lang w:val="en-US"/>
        </w:rPr>
      </w:pPr>
      <w:r w:rsidRPr="006F3AB1">
        <w:rPr>
          <w:rFonts w:eastAsiaTheme="minorHAnsi"/>
          <w:lang w:val="en-US" w:eastAsia="en-US"/>
        </w:rPr>
        <w:tab/>
      </w:r>
      <w:r w:rsidRPr="00CB7A67">
        <w:rPr>
          <w:rStyle w:val="Refdenotaalpie"/>
        </w:rPr>
        <w:footnoteRef/>
      </w:r>
      <w:r w:rsidRPr="006F3AB1">
        <w:rPr>
          <w:rFonts w:eastAsiaTheme="minorHAnsi"/>
          <w:lang w:val="en-US" w:eastAsia="en-US"/>
        </w:rPr>
        <w:tab/>
      </w:r>
      <w:r w:rsidR="00256496" w:rsidRPr="006F3AB1">
        <w:rPr>
          <w:rFonts w:eastAsiaTheme="minorHAnsi"/>
          <w:lang w:val="en-US" w:eastAsia="en-US"/>
        </w:rPr>
        <w:t xml:space="preserve">Véase </w:t>
      </w:r>
      <w:hyperlink r:id="rId3" w:history="1">
        <w:r w:rsidR="004221E5" w:rsidRPr="004221E5">
          <w:rPr>
            <w:rStyle w:val="Hipervnculo"/>
            <w:lang w:val="en-US"/>
          </w:rPr>
          <w:t>https://tbinternet.ohchr.org/_layouts/15/treatybodyexternal/Download.aspx?symbolno=</w:t>
        </w:r>
        <w:r w:rsidR="004221E5" w:rsidRPr="004221E5">
          <w:rPr>
            <w:rStyle w:val="Hipervnculo"/>
            <w:lang w:val="en-US"/>
          </w:rPr>
          <w:br/>
        </w:r>
        <w:proofErr w:type="spellStart"/>
        <w:r w:rsidR="004221E5" w:rsidRPr="004221E5">
          <w:rPr>
            <w:rStyle w:val="Hipervnculo"/>
            <w:lang w:val="en-US"/>
          </w:rPr>
          <w:t>INT%2FCAT%2FFUL%2FURY%2F57740&amp;Lang</w:t>
        </w:r>
        <w:proofErr w:type="spellEnd"/>
        <w:r w:rsidR="004221E5" w:rsidRPr="004221E5">
          <w:rPr>
            <w:rStyle w:val="Hipervnculo"/>
            <w:lang w:val="en-US"/>
          </w:rPr>
          <w:t>=</w:t>
        </w:r>
        <w:proofErr w:type="spellStart"/>
        <w:r w:rsidR="004221E5" w:rsidRPr="004221E5">
          <w:rPr>
            <w:rStyle w:val="Hipervnculo"/>
            <w:lang w:val="en-US"/>
          </w:rPr>
          <w:t>en</w:t>
        </w:r>
        <w:proofErr w:type="spellEnd"/>
      </w:hyperlink>
      <w:r w:rsidR="003D53C1" w:rsidRPr="006F3AB1">
        <w:rPr>
          <w:lang w:val="en-US"/>
        </w:rPr>
        <w:t>.</w:t>
      </w:r>
    </w:p>
  </w:footnote>
  <w:footnote w:id="5">
    <w:p w14:paraId="6130EE29" w14:textId="5F24F1BF" w:rsidR="00CA2D19" w:rsidRPr="00CB7A67" w:rsidRDefault="00CA2D19" w:rsidP="00805704">
      <w:pPr>
        <w:pStyle w:val="Textonotapie"/>
        <w:suppressAutoHyphens/>
        <w:kinsoku w:val="0"/>
        <w:overflowPunct w:val="0"/>
        <w:autoSpaceDE w:val="0"/>
        <w:autoSpaceDN w:val="0"/>
        <w:adjustRightInd w:val="0"/>
        <w:snapToGrid w:val="0"/>
        <w:rPr>
          <w:rFonts w:eastAsiaTheme="minorHAnsi"/>
          <w:lang w:eastAsia="en-US"/>
        </w:rPr>
      </w:pPr>
      <w:r w:rsidRPr="006F3AB1">
        <w:rPr>
          <w:rFonts w:eastAsiaTheme="minorHAnsi"/>
          <w:lang w:val="en-US" w:eastAsia="en-US"/>
        </w:rPr>
        <w:tab/>
      </w:r>
      <w:r w:rsidRPr="00CB7A67">
        <w:rPr>
          <w:rStyle w:val="Refdenotaalpie"/>
        </w:rPr>
        <w:footnoteRef/>
      </w:r>
      <w:r w:rsidRPr="006F3AB1">
        <w:rPr>
          <w:rFonts w:eastAsiaTheme="minorHAnsi"/>
          <w:lang w:val="en-US" w:eastAsia="en-US"/>
        </w:rPr>
        <w:tab/>
      </w:r>
      <w:hyperlink r:id="rId4" w:history="1">
        <w:r w:rsidR="000263F9" w:rsidRPr="004221E5">
          <w:rPr>
            <w:rStyle w:val="Hipervnculo"/>
            <w:lang w:val="en-US"/>
          </w:rPr>
          <w:t>CAT/C/</w:t>
        </w:r>
        <w:proofErr w:type="spellStart"/>
        <w:r w:rsidR="000263F9" w:rsidRPr="004221E5">
          <w:rPr>
            <w:rStyle w:val="Hipervnculo"/>
            <w:lang w:val="en-US"/>
          </w:rPr>
          <w:t>URY</w:t>
        </w:r>
        <w:proofErr w:type="spellEnd"/>
        <w:r w:rsidR="000263F9" w:rsidRPr="004221E5">
          <w:rPr>
            <w:rStyle w:val="Hipervnculo"/>
            <w:lang w:val="en-US"/>
          </w:rPr>
          <w:t>/CO/4</w:t>
        </w:r>
      </w:hyperlink>
      <w:r w:rsidRPr="008A39E4">
        <w:rPr>
          <w:rStyle w:val="Hipervnculo"/>
          <w:rFonts w:asciiTheme="majorBidi" w:hAnsiTheme="majorBidi" w:cstheme="majorBidi"/>
          <w:color w:val="auto"/>
          <w:szCs w:val="18"/>
          <w:lang w:val="en-US"/>
        </w:rPr>
        <w:t>,</w:t>
      </w:r>
      <w:r w:rsidRPr="006F3AB1">
        <w:rPr>
          <w:rFonts w:eastAsiaTheme="minorHAnsi"/>
          <w:lang w:val="en-US" w:eastAsia="en-US"/>
        </w:rPr>
        <w:t xml:space="preserve"> </w:t>
      </w:r>
      <w:proofErr w:type="spellStart"/>
      <w:r w:rsidRPr="006F3AB1">
        <w:rPr>
          <w:rFonts w:eastAsiaTheme="minorHAnsi"/>
          <w:lang w:val="en-US" w:eastAsia="en-US"/>
        </w:rPr>
        <w:t>párrs</w:t>
      </w:r>
      <w:proofErr w:type="spellEnd"/>
      <w:r w:rsidRPr="006F3AB1">
        <w:rPr>
          <w:rFonts w:eastAsiaTheme="minorHAnsi"/>
          <w:lang w:val="en-US" w:eastAsia="en-US"/>
        </w:rPr>
        <w:t xml:space="preserve">. </w:t>
      </w:r>
      <w:r w:rsidRPr="00F37FE3">
        <w:rPr>
          <w:rFonts w:eastAsiaTheme="minorHAnsi"/>
          <w:lang w:eastAsia="en-US"/>
        </w:rPr>
        <w:t xml:space="preserve">8 y 9. </w:t>
      </w:r>
      <w:r w:rsidRPr="005C462C">
        <w:rPr>
          <w:rFonts w:eastAsiaTheme="minorHAnsi"/>
          <w:lang w:eastAsia="en-US"/>
        </w:rPr>
        <w:t xml:space="preserve">Véase también </w:t>
      </w:r>
      <w:hyperlink r:id="rId5" w:history="1">
        <w:r w:rsidR="000263F9" w:rsidRPr="004221E5">
          <w:rPr>
            <w:rStyle w:val="Hipervnculo"/>
          </w:rPr>
          <w:t>CCPR/C/</w:t>
        </w:r>
        <w:proofErr w:type="spellStart"/>
        <w:r w:rsidR="000263F9" w:rsidRPr="004221E5">
          <w:rPr>
            <w:rStyle w:val="Hipervnculo"/>
          </w:rPr>
          <w:t>URY</w:t>
        </w:r>
        <w:proofErr w:type="spellEnd"/>
        <w:r w:rsidR="000263F9" w:rsidRPr="004221E5">
          <w:rPr>
            <w:rStyle w:val="Hipervnculo"/>
          </w:rPr>
          <w:t>/CO/6</w:t>
        </w:r>
      </w:hyperlink>
      <w:r w:rsidRPr="005C462C">
        <w:rPr>
          <w:rFonts w:eastAsiaTheme="minorHAnsi"/>
          <w:lang w:eastAsia="en-US"/>
        </w:rPr>
        <w:t xml:space="preserve">, </w:t>
      </w:r>
      <w:proofErr w:type="spellStart"/>
      <w:r w:rsidRPr="005C462C">
        <w:rPr>
          <w:rFonts w:eastAsiaTheme="minorHAnsi"/>
          <w:lang w:eastAsia="en-US"/>
        </w:rPr>
        <w:t>párrs</w:t>
      </w:r>
      <w:proofErr w:type="spellEnd"/>
      <w:r w:rsidRPr="005C462C">
        <w:rPr>
          <w:rFonts w:eastAsiaTheme="minorHAnsi"/>
          <w:lang w:eastAsia="en-US"/>
        </w:rPr>
        <w:t>. 18 y 19.</w:t>
      </w:r>
    </w:p>
  </w:footnote>
  <w:footnote w:id="6">
    <w:p w14:paraId="3CB9B289" w14:textId="01B5A2E9" w:rsidR="00256496" w:rsidRPr="00CC6DB1" w:rsidRDefault="00805704" w:rsidP="00805704">
      <w:pPr>
        <w:pStyle w:val="Textonotapie"/>
        <w:suppressAutoHyphens/>
        <w:kinsoku w:val="0"/>
        <w:overflowPunct w:val="0"/>
        <w:autoSpaceDE w:val="0"/>
        <w:autoSpaceDN w:val="0"/>
        <w:adjustRightInd w:val="0"/>
        <w:snapToGrid w:val="0"/>
        <w:rPr>
          <w:rFonts w:asciiTheme="majorBidi" w:hAnsiTheme="majorBidi" w:cstheme="majorBidi"/>
          <w:szCs w:val="18"/>
        </w:rPr>
      </w:pPr>
      <w:r w:rsidRPr="00CB7A67">
        <w:rPr>
          <w:rFonts w:eastAsiaTheme="minorHAnsi"/>
          <w:lang w:eastAsia="en-US"/>
        </w:rPr>
        <w:tab/>
      </w:r>
      <w:r w:rsidRPr="00CB7A67">
        <w:rPr>
          <w:rStyle w:val="Refdenotaalpie"/>
        </w:rPr>
        <w:footnoteRef/>
      </w:r>
      <w:r w:rsidRPr="00CB7A67">
        <w:rPr>
          <w:rFonts w:eastAsiaTheme="minorHAnsi"/>
          <w:lang w:eastAsia="en-US"/>
        </w:rPr>
        <w:tab/>
      </w:r>
      <w:r w:rsidR="00256496" w:rsidRPr="00BB19D0">
        <w:rPr>
          <w:rFonts w:eastAsiaTheme="minorHAnsi"/>
          <w:lang w:eastAsia="en-US"/>
        </w:rPr>
        <w:t xml:space="preserve">Las cuestiones que se plantean en el marco del artículo 2 pueden tener relación también con otros artículos de la Convención, como el artículo 16. Según se afirma en el párrafo 3 de la observación general núm. 2 (2007) del Comité, </w:t>
      </w:r>
      <w:r w:rsidR="006607C8">
        <w:rPr>
          <w:rFonts w:eastAsiaTheme="minorHAnsi"/>
          <w:lang w:eastAsia="en-US"/>
        </w:rPr>
        <w:t>relativa a</w:t>
      </w:r>
      <w:r w:rsidR="006607C8" w:rsidRPr="00BB19D0">
        <w:rPr>
          <w:rFonts w:eastAsiaTheme="minorHAnsi"/>
          <w:lang w:eastAsia="en-US"/>
        </w:rPr>
        <w:t xml:space="preserve"> </w:t>
      </w:r>
      <w:r w:rsidR="00256496" w:rsidRPr="00BB19D0">
        <w:rPr>
          <w:rFonts w:eastAsiaTheme="minorHAnsi"/>
          <w:lang w:eastAsia="en-US"/>
        </w:rPr>
        <w:t>la aplicación del artículo 2 por los Estados parte</w:t>
      </w:r>
      <w:r w:rsidR="00BF1D7C">
        <w:rPr>
          <w:rFonts w:eastAsiaTheme="minorHAnsi"/>
          <w:lang w:eastAsia="en-US"/>
        </w:rPr>
        <w:t>s</w:t>
      </w:r>
      <w:r w:rsidR="00256496" w:rsidRPr="00BB19D0">
        <w:rPr>
          <w:rFonts w:eastAsiaTheme="minorHAnsi"/>
          <w:lang w:eastAsia="en-US"/>
        </w:rPr>
        <w:t>, la obligación de impedir los actos de tortura, estipulada en el artículo 2, tiene gran alcance. Las obligaciones de prevenir la tortura u otros tratos o penas crueles, inhumanos o degradantes previstos en el artículo 16</w:t>
      </w:r>
      <w:r w:rsidR="00D70021">
        <w:rPr>
          <w:rFonts w:eastAsiaTheme="minorHAnsi"/>
          <w:lang w:eastAsia="en-US"/>
        </w:rPr>
        <w:t>, párrafo 1,</w:t>
      </w:r>
      <w:r w:rsidR="00256496" w:rsidRPr="00BB19D0">
        <w:rPr>
          <w:rFonts w:eastAsiaTheme="minorHAnsi"/>
          <w:lang w:eastAsia="en-US"/>
        </w:rPr>
        <w:t xml:space="preserve"> son indivisibles, interdependientes y están relacionadas entre sí. La obligación de impedir los malos tratos coincide en la práctica con la obligación de impedir la tortura y la enmarca en buena medida. En la práctica, no suele estar claro el límite conceptual entre </w:t>
      </w:r>
      <w:r w:rsidR="004A6E8B">
        <w:rPr>
          <w:rFonts w:eastAsiaTheme="minorHAnsi"/>
          <w:lang w:eastAsia="en-US"/>
        </w:rPr>
        <w:t xml:space="preserve">los </w:t>
      </w:r>
      <w:r w:rsidR="00256496" w:rsidRPr="00BB19D0">
        <w:rPr>
          <w:rFonts w:eastAsiaTheme="minorHAnsi"/>
          <w:lang w:eastAsia="en-US"/>
        </w:rPr>
        <w:t xml:space="preserve">malos tratos y </w:t>
      </w:r>
      <w:r w:rsidR="004A6E8B">
        <w:rPr>
          <w:rFonts w:eastAsiaTheme="minorHAnsi"/>
          <w:lang w:eastAsia="en-US"/>
        </w:rPr>
        <w:t xml:space="preserve">la </w:t>
      </w:r>
      <w:r w:rsidR="00256496" w:rsidRPr="00BB19D0">
        <w:rPr>
          <w:rFonts w:eastAsiaTheme="minorHAnsi"/>
          <w:lang w:eastAsia="en-US"/>
        </w:rPr>
        <w:t xml:space="preserve">tortura. Véase también el capítulo V </w:t>
      </w:r>
      <w:r w:rsidR="00256496" w:rsidRPr="00CC6DB1">
        <w:rPr>
          <w:rFonts w:eastAsiaTheme="minorHAnsi"/>
          <w:lang w:eastAsia="en-US"/>
        </w:rPr>
        <w:t xml:space="preserve">de </w:t>
      </w:r>
      <w:r w:rsidR="004A6E8B" w:rsidRPr="00CC6DB1">
        <w:rPr>
          <w:rFonts w:eastAsiaTheme="minorHAnsi"/>
          <w:lang w:eastAsia="en-US"/>
        </w:rPr>
        <w:t xml:space="preserve">la misma </w:t>
      </w:r>
      <w:r w:rsidR="00256496" w:rsidRPr="00CC6DB1">
        <w:rPr>
          <w:rFonts w:eastAsiaTheme="minorHAnsi"/>
          <w:lang w:eastAsia="en-US"/>
        </w:rPr>
        <w:t xml:space="preserve">observación </w:t>
      </w:r>
      <w:r w:rsidR="004A6E8B" w:rsidRPr="00CC6DB1">
        <w:rPr>
          <w:rFonts w:eastAsiaTheme="minorHAnsi"/>
          <w:lang w:eastAsia="en-US"/>
        </w:rPr>
        <w:t>general</w:t>
      </w:r>
      <w:r w:rsidR="00256496" w:rsidRPr="00CC6DB1">
        <w:rPr>
          <w:rFonts w:eastAsiaTheme="minorHAnsi"/>
          <w:lang w:eastAsia="en-US"/>
        </w:rPr>
        <w:t>.</w:t>
      </w:r>
    </w:p>
  </w:footnote>
  <w:footnote w:id="7">
    <w:p w14:paraId="3B031546" w14:textId="1321B3F8" w:rsidR="00256496" w:rsidRPr="00CC6DB1" w:rsidRDefault="00805704" w:rsidP="00805704">
      <w:pPr>
        <w:pStyle w:val="Textonotapie"/>
        <w:suppressAutoHyphens/>
        <w:kinsoku w:val="0"/>
        <w:overflowPunct w:val="0"/>
        <w:autoSpaceDE w:val="0"/>
        <w:autoSpaceDN w:val="0"/>
        <w:adjustRightInd w:val="0"/>
        <w:snapToGrid w:val="0"/>
        <w:rPr>
          <w:rFonts w:eastAsiaTheme="minorHAnsi"/>
          <w:lang w:eastAsia="en-US"/>
        </w:rPr>
      </w:pPr>
      <w:r w:rsidRPr="00CC6DB1">
        <w:rPr>
          <w:rFonts w:eastAsiaTheme="minorHAnsi"/>
          <w:lang w:eastAsia="en-US"/>
        </w:rPr>
        <w:tab/>
      </w:r>
      <w:r w:rsidRPr="00CC6DB1">
        <w:rPr>
          <w:rStyle w:val="Refdenotaalpie"/>
        </w:rPr>
        <w:footnoteRef/>
      </w:r>
      <w:r w:rsidRPr="006F3AB1">
        <w:rPr>
          <w:rFonts w:eastAsiaTheme="minorHAnsi"/>
          <w:lang w:val="en-US" w:eastAsia="en-US"/>
        </w:rPr>
        <w:tab/>
      </w:r>
      <w:hyperlink r:id="rId6" w:history="1">
        <w:r w:rsidR="00AC26B1" w:rsidRPr="004221E5">
          <w:rPr>
            <w:rStyle w:val="Hipervnculo"/>
            <w:lang w:val="en-US"/>
          </w:rPr>
          <w:t>CAT/C/</w:t>
        </w:r>
        <w:proofErr w:type="spellStart"/>
        <w:r w:rsidR="00AC26B1" w:rsidRPr="004221E5">
          <w:rPr>
            <w:rStyle w:val="Hipervnculo"/>
            <w:lang w:val="en-US"/>
          </w:rPr>
          <w:t>URY</w:t>
        </w:r>
        <w:proofErr w:type="spellEnd"/>
        <w:r w:rsidR="00AC26B1"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xml:space="preserve">. </w:t>
      </w:r>
      <w:r w:rsidR="00256496" w:rsidRPr="00CC6DB1">
        <w:rPr>
          <w:rFonts w:eastAsiaTheme="minorHAnsi"/>
          <w:lang w:eastAsia="en-US"/>
        </w:rPr>
        <w:t>10 y 11.</w:t>
      </w:r>
    </w:p>
  </w:footnote>
  <w:footnote w:id="8">
    <w:p w14:paraId="005400AA" w14:textId="1CE03CE5" w:rsidR="00256496" w:rsidRPr="00CB7A67" w:rsidRDefault="00805704" w:rsidP="00805704">
      <w:pPr>
        <w:pStyle w:val="Textonotapie"/>
        <w:suppressAutoHyphens/>
        <w:kinsoku w:val="0"/>
        <w:overflowPunct w:val="0"/>
        <w:autoSpaceDE w:val="0"/>
        <w:autoSpaceDN w:val="0"/>
        <w:adjustRightInd w:val="0"/>
        <w:snapToGrid w:val="0"/>
        <w:rPr>
          <w:rFonts w:eastAsiaTheme="minorHAnsi"/>
          <w:lang w:eastAsia="en-US"/>
        </w:rPr>
      </w:pPr>
      <w:r w:rsidRPr="00CC6DB1">
        <w:rPr>
          <w:rFonts w:eastAsiaTheme="minorHAnsi"/>
          <w:lang w:eastAsia="en-US"/>
        </w:rPr>
        <w:tab/>
      </w:r>
      <w:r w:rsidRPr="00CC6DB1">
        <w:rPr>
          <w:rStyle w:val="Refdenotaalpie"/>
        </w:rPr>
        <w:footnoteRef/>
      </w:r>
      <w:r w:rsidRPr="006F3AB1">
        <w:rPr>
          <w:rFonts w:eastAsiaTheme="minorHAnsi"/>
          <w:lang w:val="en-US" w:eastAsia="en-US"/>
        </w:rPr>
        <w:tab/>
      </w:r>
      <w:hyperlink r:id="rId7" w:history="1">
        <w:r w:rsidR="00CC6DB1" w:rsidRPr="004221E5">
          <w:rPr>
            <w:rStyle w:val="Hipervnculo"/>
            <w:lang w:val="en-US"/>
          </w:rPr>
          <w:t>CCPR/C/</w:t>
        </w:r>
        <w:proofErr w:type="spellStart"/>
        <w:r w:rsidR="00CC6DB1" w:rsidRPr="004221E5">
          <w:rPr>
            <w:rStyle w:val="Hipervnculo"/>
            <w:lang w:val="en-US"/>
          </w:rPr>
          <w:t>URY</w:t>
        </w:r>
        <w:proofErr w:type="spellEnd"/>
        <w:r w:rsidR="00CC6DB1" w:rsidRPr="004221E5">
          <w:rPr>
            <w:rStyle w:val="Hipervnculo"/>
            <w:lang w:val="en-US"/>
          </w:rPr>
          <w:t>/CO/6</w:t>
        </w:r>
      </w:hyperlink>
      <w:r w:rsidR="00CC6DB1" w:rsidRPr="006F3AB1">
        <w:rPr>
          <w:lang w:val="en-US"/>
        </w:rPr>
        <w:t xml:space="preserve">, </w:t>
      </w:r>
      <w:proofErr w:type="spellStart"/>
      <w:r w:rsidR="00CC6DB1" w:rsidRPr="006F3AB1">
        <w:rPr>
          <w:lang w:val="en-US"/>
        </w:rPr>
        <w:t>párrs</w:t>
      </w:r>
      <w:proofErr w:type="spellEnd"/>
      <w:r w:rsidR="00CC6DB1" w:rsidRPr="006F3AB1">
        <w:rPr>
          <w:lang w:val="en-US"/>
        </w:rPr>
        <w:t xml:space="preserve">. </w:t>
      </w:r>
      <w:r w:rsidR="00CC6DB1" w:rsidRPr="00CC6DB1">
        <w:t>24 y 25</w:t>
      </w:r>
      <w:r w:rsidR="003D53C1" w:rsidRPr="00CC6DB1">
        <w:rPr>
          <w:rFonts w:eastAsiaTheme="minorHAnsi"/>
          <w:lang w:eastAsia="en-US"/>
        </w:rPr>
        <w:t>.</w:t>
      </w:r>
    </w:p>
  </w:footnote>
  <w:footnote w:id="9">
    <w:p w14:paraId="31AA3241" w14:textId="6283C931" w:rsidR="00256496" w:rsidRPr="009C0A29" w:rsidRDefault="00805704" w:rsidP="00805704">
      <w:pPr>
        <w:pStyle w:val="Textonotapie"/>
        <w:suppressAutoHyphens/>
        <w:kinsoku w:val="0"/>
        <w:overflowPunct w:val="0"/>
        <w:autoSpaceDE w:val="0"/>
        <w:autoSpaceDN w:val="0"/>
        <w:adjustRightInd w:val="0"/>
        <w:snapToGrid w:val="0"/>
        <w:rPr>
          <w:rFonts w:eastAsiaTheme="minorHAnsi"/>
          <w:lang w:eastAsia="en-US"/>
        </w:rPr>
      </w:pPr>
      <w:r w:rsidRPr="00CB7A67">
        <w:rPr>
          <w:rFonts w:eastAsiaTheme="minorHAnsi"/>
          <w:lang w:eastAsia="en-US"/>
        </w:rPr>
        <w:tab/>
      </w:r>
      <w:r w:rsidRPr="00CB7A67">
        <w:rPr>
          <w:rStyle w:val="Refdenotaalpie"/>
        </w:rPr>
        <w:footnoteRef/>
      </w:r>
      <w:r w:rsidRPr="009C0A29">
        <w:rPr>
          <w:rFonts w:eastAsiaTheme="minorHAnsi"/>
          <w:lang w:eastAsia="en-US"/>
        </w:rPr>
        <w:tab/>
      </w:r>
      <w:hyperlink r:id="rId8" w:history="1">
        <w:r w:rsidR="00664343" w:rsidRPr="004221E5">
          <w:rPr>
            <w:rStyle w:val="Hipervnculo"/>
          </w:rPr>
          <w:t>A/HRC/54/22/Add.1</w:t>
        </w:r>
      </w:hyperlink>
      <w:r w:rsidR="00256496" w:rsidRPr="009C0A29">
        <w:rPr>
          <w:rFonts w:eastAsiaTheme="minorHAnsi"/>
          <w:lang w:eastAsia="en-US"/>
        </w:rPr>
        <w:t xml:space="preserve">, párr. 75. </w:t>
      </w:r>
    </w:p>
  </w:footnote>
  <w:footnote w:id="10">
    <w:p w14:paraId="396BE287" w14:textId="6C720144" w:rsidR="00256496" w:rsidRPr="00452D10" w:rsidRDefault="00805704" w:rsidP="00805704">
      <w:pPr>
        <w:pStyle w:val="Textonotapie"/>
        <w:suppressAutoHyphens/>
        <w:kinsoku w:val="0"/>
        <w:overflowPunct w:val="0"/>
        <w:autoSpaceDE w:val="0"/>
        <w:autoSpaceDN w:val="0"/>
        <w:adjustRightInd w:val="0"/>
        <w:snapToGrid w:val="0"/>
        <w:rPr>
          <w:rFonts w:asciiTheme="majorBidi" w:hAnsiTheme="majorBidi" w:cstheme="majorBidi"/>
          <w:szCs w:val="18"/>
        </w:rPr>
      </w:pPr>
      <w:r w:rsidRPr="009C0A29">
        <w:rPr>
          <w:rFonts w:eastAsiaTheme="minorHAnsi"/>
          <w:lang w:eastAsia="en-US"/>
        </w:rPr>
        <w:tab/>
      </w:r>
      <w:r w:rsidRPr="00CB7A67">
        <w:rPr>
          <w:rStyle w:val="Refdenotaalpie"/>
        </w:rPr>
        <w:footnoteRef/>
      </w:r>
      <w:r w:rsidRPr="006F3AB1">
        <w:rPr>
          <w:rFonts w:eastAsiaTheme="minorHAnsi"/>
          <w:lang w:val="en-US" w:eastAsia="en-US"/>
        </w:rPr>
        <w:tab/>
      </w:r>
      <w:hyperlink r:id="rId9" w:history="1">
        <w:r w:rsidR="00452D10" w:rsidRPr="004221E5">
          <w:rPr>
            <w:rStyle w:val="Hipervnculo"/>
            <w:lang w:val="en-US"/>
          </w:rPr>
          <w:t>CAT/C/</w:t>
        </w:r>
        <w:proofErr w:type="spellStart"/>
        <w:r w:rsidR="00452D10" w:rsidRPr="004221E5">
          <w:rPr>
            <w:rStyle w:val="Hipervnculo"/>
            <w:lang w:val="en-US"/>
          </w:rPr>
          <w:t>URY</w:t>
        </w:r>
        <w:proofErr w:type="spellEnd"/>
        <w:r w:rsidR="00452D10"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xml:space="preserve">. </w:t>
      </w:r>
      <w:r w:rsidR="00256496" w:rsidRPr="00452D10">
        <w:rPr>
          <w:rFonts w:eastAsiaTheme="minorHAnsi"/>
          <w:lang w:eastAsia="en-US"/>
        </w:rPr>
        <w:t>36 y 37</w:t>
      </w:r>
      <w:r w:rsidR="003D53C1" w:rsidRPr="00452D10">
        <w:rPr>
          <w:rFonts w:eastAsiaTheme="minorHAnsi"/>
          <w:lang w:eastAsia="en-US"/>
        </w:rPr>
        <w:t>.</w:t>
      </w:r>
    </w:p>
  </w:footnote>
  <w:footnote w:id="11">
    <w:p w14:paraId="37E78F37" w14:textId="419418AE" w:rsidR="00256496" w:rsidRPr="009E16AD" w:rsidRDefault="009330ED" w:rsidP="009330ED">
      <w:pPr>
        <w:pStyle w:val="Textonotapie"/>
        <w:suppressAutoHyphens/>
        <w:kinsoku w:val="0"/>
        <w:overflowPunct w:val="0"/>
        <w:autoSpaceDE w:val="0"/>
        <w:autoSpaceDN w:val="0"/>
        <w:adjustRightInd w:val="0"/>
        <w:snapToGrid w:val="0"/>
        <w:rPr>
          <w:rFonts w:eastAsiaTheme="minorHAnsi"/>
          <w:lang w:eastAsia="en-US"/>
        </w:rPr>
      </w:pPr>
      <w:r w:rsidRPr="00452D10">
        <w:rPr>
          <w:rFonts w:eastAsiaTheme="minorHAnsi"/>
          <w:lang w:eastAsia="en-US"/>
        </w:rPr>
        <w:tab/>
      </w:r>
      <w:r w:rsidRPr="00452D10">
        <w:rPr>
          <w:rStyle w:val="Refdenotaalpie"/>
        </w:rPr>
        <w:footnoteRef/>
      </w:r>
      <w:r w:rsidRPr="009E16AD">
        <w:rPr>
          <w:rFonts w:eastAsiaTheme="minorHAnsi"/>
          <w:lang w:eastAsia="en-US"/>
        </w:rPr>
        <w:tab/>
      </w:r>
      <w:r w:rsidR="009E16AD" w:rsidRPr="006F3AB1">
        <w:rPr>
          <w:i/>
          <w:iCs/>
        </w:rPr>
        <w:t>Ibid.</w:t>
      </w:r>
      <w:r w:rsidR="00256496" w:rsidRPr="009E16AD">
        <w:rPr>
          <w:rFonts w:eastAsiaTheme="minorHAnsi"/>
          <w:lang w:eastAsia="en-US"/>
        </w:rPr>
        <w:t xml:space="preserve">, párrs. </w:t>
      </w:r>
      <w:r w:rsidR="00256496" w:rsidRPr="00452D10">
        <w:rPr>
          <w:rFonts w:eastAsiaTheme="minorHAnsi"/>
          <w:lang w:eastAsia="en-US"/>
        </w:rPr>
        <w:t xml:space="preserve">28 y 29. Véase también </w:t>
      </w:r>
      <w:hyperlink r:id="rId10" w:history="1">
        <w:r w:rsidR="005652E2" w:rsidRPr="004221E5">
          <w:rPr>
            <w:rStyle w:val="Hipervnculo"/>
            <w:rFonts w:eastAsiaTheme="minorHAnsi"/>
            <w:lang w:eastAsia="en-US"/>
          </w:rPr>
          <w:t>CCPR/C/</w:t>
        </w:r>
        <w:proofErr w:type="spellStart"/>
        <w:r w:rsidR="005652E2" w:rsidRPr="004221E5">
          <w:rPr>
            <w:rStyle w:val="Hipervnculo"/>
            <w:rFonts w:eastAsiaTheme="minorHAnsi"/>
            <w:lang w:eastAsia="en-US"/>
          </w:rPr>
          <w:t>URY</w:t>
        </w:r>
        <w:proofErr w:type="spellEnd"/>
        <w:r w:rsidR="005652E2" w:rsidRPr="004221E5">
          <w:rPr>
            <w:rStyle w:val="Hipervnculo"/>
            <w:rFonts w:eastAsiaTheme="minorHAnsi"/>
            <w:lang w:eastAsia="en-US"/>
          </w:rPr>
          <w:t>/CO/6</w:t>
        </w:r>
      </w:hyperlink>
      <w:r w:rsidR="00256496" w:rsidRPr="00452D10">
        <w:rPr>
          <w:rFonts w:eastAsiaTheme="minorHAnsi"/>
          <w:lang w:eastAsia="en-US"/>
        </w:rPr>
        <w:t xml:space="preserve">, </w:t>
      </w:r>
      <w:proofErr w:type="spellStart"/>
      <w:r w:rsidR="00256496" w:rsidRPr="00452D10">
        <w:rPr>
          <w:rFonts w:eastAsiaTheme="minorHAnsi"/>
          <w:lang w:eastAsia="en-US"/>
        </w:rPr>
        <w:t>párrs</w:t>
      </w:r>
      <w:proofErr w:type="spellEnd"/>
      <w:r w:rsidR="00256496" w:rsidRPr="00452D10">
        <w:rPr>
          <w:rFonts w:eastAsiaTheme="minorHAnsi"/>
          <w:lang w:eastAsia="en-US"/>
        </w:rPr>
        <w:t xml:space="preserve">. </w:t>
      </w:r>
      <w:r w:rsidR="00256496" w:rsidRPr="009E16AD">
        <w:rPr>
          <w:rFonts w:eastAsiaTheme="minorHAnsi"/>
          <w:lang w:eastAsia="en-US"/>
        </w:rPr>
        <w:t xml:space="preserve">14 y 15. </w:t>
      </w:r>
      <w:r w:rsidR="00256496" w:rsidRPr="009E16AD">
        <w:rPr>
          <w:rFonts w:eastAsiaTheme="minorHAnsi"/>
          <w:lang w:eastAsia="en-US"/>
        </w:rPr>
        <w:tab/>
      </w:r>
    </w:p>
  </w:footnote>
  <w:footnote w:id="12">
    <w:p w14:paraId="1CAAB716" w14:textId="07240831" w:rsidR="00256496" w:rsidRPr="006F3AB1" w:rsidRDefault="009330ED" w:rsidP="009330ED">
      <w:pPr>
        <w:pStyle w:val="Textonotapie"/>
        <w:suppressAutoHyphens/>
        <w:kinsoku w:val="0"/>
        <w:overflowPunct w:val="0"/>
        <w:autoSpaceDE w:val="0"/>
        <w:autoSpaceDN w:val="0"/>
        <w:adjustRightInd w:val="0"/>
        <w:snapToGrid w:val="0"/>
        <w:rPr>
          <w:rFonts w:eastAsiaTheme="minorHAnsi"/>
          <w:lang w:val="en-US" w:eastAsia="en-US"/>
        </w:rPr>
      </w:pPr>
      <w:r w:rsidRPr="009E16AD">
        <w:rPr>
          <w:rFonts w:eastAsiaTheme="minorHAnsi"/>
          <w:lang w:eastAsia="en-US"/>
        </w:rPr>
        <w:tab/>
      </w:r>
      <w:r w:rsidR="001628EC" w:rsidRPr="00CB7A67">
        <w:rPr>
          <w:rStyle w:val="Refdenotaalpie"/>
        </w:rPr>
        <w:footnoteRef/>
      </w:r>
      <w:r w:rsidRPr="006F3AB1">
        <w:rPr>
          <w:rFonts w:eastAsiaTheme="minorHAnsi"/>
          <w:lang w:val="en-US" w:eastAsia="en-US"/>
        </w:rPr>
        <w:tab/>
      </w:r>
      <w:hyperlink r:id="rId11" w:history="1">
        <w:r w:rsidR="00791F06" w:rsidRPr="004221E5">
          <w:rPr>
            <w:rStyle w:val="Hipervnculo"/>
            <w:lang w:val="en-US"/>
          </w:rPr>
          <w:t>CCPR/C/</w:t>
        </w:r>
        <w:proofErr w:type="spellStart"/>
        <w:r w:rsidR="00791F06" w:rsidRPr="004221E5">
          <w:rPr>
            <w:rStyle w:val="Hipervnculo"/>
            <w:lang w:val="en-US"/>
          </w:rPr>
          <w:t>URY</w:t>
        </w:r>
        <w:proofErr w:type="spellEnd"/>
        <w:r w:rsidR="00791F06" w:rsidRPr="004221E5">
          <w:rPr>
            <w:rStyle w:val="Hipervnculo"/>
            <w:lang w:val="en-US"/>
          </w:rPr>
          <w:t>/CO/6</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xml:space="preserve">. 20 y 21. </w:t>
      </w:r>
    </w:p>
  </w:footnote>
  <w:footnote w:id="13">
    <w:p w14:paraId="5C3E8329" w14:textId="550C2026" w:rsidR="00256496" w:rsidRPr="006F3AB1" w:rsidRDefault="009330ED" w:rsidP="009330ED">
      <w:pPr>
        <w:pStyle w:val="Textonotapie"/>
        <w:suppressAutoHyphens/>
        <w:kinsoku w:val="0"/>
        <w:overflowPunct w:val="0"/>
        <w:autoSpaceDE w:val="0"/>
        <w:autoSpaceDN w:val="0"/>
        <w:adjustRightInd w:val="0"/>
        <w:snapToGrid w:val="0"/>
        <w:rPr>
          <w:rFonts w:eastAsiaTheme="minorHAnsi"/>
          <w:lang w:val="en-US" w:eastAsia="en-US"/>
        </w:rPr>
      </w:pPr>
      <w:r w:rsidRPr="006F3AB1">
        <w:rPr>
          <w:rFonts w:eastAsiaTheme="minorHAnsi"/>
          <w:lang w:val="en-US" w:eastAsia="en-US"/>
        </w:rPr>
        <w:tab/>
      </w:r>
      <w:r w:rsidR="001628EC" w:rsidRPr="00CB7A67">
        <w:rPr>
          <w:rStyle w:val="Refdenotaalpie"/>
        </w:rPr>
        <w:footnoteRef/>
      </w:r>
      <w:r w:rsidRPr="006F3AB1">
        <w:rPr>
          <w:rFonts w:eastAsiaTheme="minorHAnsi"/>
          <w:lang w:val="en-US" w:eastAsia="en-US"/>
        </w:rPr>
        <w:tab/>
      </w:r>
      <w:hyperlink r:id="rId12" w:history="1">
        <w:proofErr w:type="spellStart"/>
        <w:r w:rsidR="00791F06" w:rsidRPr="004221E5">
          <w:rPr>
            <w:rStyle w:val="Hipervnculo"/>
            <w:lang w:val="en-US"/>
          </w:rPr>
          <w:t>CMW</w:t>
        </w:r>
        <w:proofErr w:type="spellEnd"/>
        <w:r w:rsidR="00791F06" w:rsidRPr="004221E5">
          <w:rPr>
            <w:rStyle w:val="Hipervnculo"/>
            <w:lang w:val="en-US"/>
          </w:rPr>
          <w:t>/C/</w:t>
        </w:r>
        <w:proofErr w:type="spellStart"/>
        <w:r w:rsidR="00791F06" w:rsidRPr="004221E5">
          <w:rPr>
            <w:rStyle w:val="Hipervnculo"/>
            <w:lang w:val="en-US"/>
          </w:rPr>
          <w:t>URY</w:t>
        </w:r>
        <w:proofErr w:type="spellEnd"/>
        <w:r w:rsidR="00791F06" w:rsidRPr="004221E5">
          <w:rPr>
            <w:rStyle w:val="Hipervnculo"/>
            <w:lang w:val="en-US"/>
          </w:rPr>
          <w:t>/CO/2</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w:t>
      </w:r>
      <w:proofErr w:type="spellEnd"/>
      <w:r w:rsidR="00256496" w:rsidRPr="006F3AB1">
        <w:rPr>
          <w:rFonts w:eastAsiaTheme="minorHAnsi"/>
          <w:lang w:val="en-US" w:eastAsia="en-US"/>
        </w:rPr>
        <w:t>. 57</w:t>
      </w:r>
      <w:r w:rsidR="003D53C1" w:rsidRPr="006F3AB1">
        <w:rPr>
          <w:rFonts w:eastAsiaTheme="minorHAnsi"/>
          <w:lang w:val="en-US" w:eastAsia="en-US"/>
        </w:rPr>
        <w:t>.</w:t>
      </w:r>
    </w:p>
  </w:footnote>
  <w:footnote w:id="14">
    <w:p w14:paraId="653A9043" w14:textId="1140A229" w:rsidR="00256496" w:rsidRPr="006F3AB1" w:rsidRDefault="009330ED" w:rsidP="009330ED">
      <w:pPr>
        <w:pStyle w:val="Textonotapie"/>
        <w:suppressAutoHyphens/>
        <w:kinsoku w:val="0"/>
        <w:overflowPunct w:val="0"/>
        <w:autoSpaceDE w:val="0"/>
        <w:autoSpaceDN w:val="0"/>
        <w:adjustRightInd w:val="0"/>
        <w:snapToGrid w:val="0"/>
        <w:rPr>
          <w:rFonts w:eastAsiaTheme="minorHAnsi"/>
          <w:lang w:val="en-US" w:eastAsia="en-US"/>
        </w:rPr>
      </w:pPr>
      <w:r w:rsidRPr="006F3AB1">
        <w:rPr>
          <w:rFonts w:eastAsiaTheme="minorHAnsi"/>
          <w:lang w:val="en-US" w:eastAsia="en-US"/>
        </w:rPr>
        <w:tab/>
      </w:r>
      <w:r w:rsidR="001628EC" w:rsidRPr="00CB7A67">
        <w:rPr>
          <w:rStyle w:val="Refdenotaalpie"/>
        </w:rPr>
        <w:footnoteRef/>
      </w:r>
      <w:r w:rsidRPr="006F3AB1">
        <w:rPr>
          <w:rFonts w:eastAsiaTheme="minorHAnsi"/>
          <w:lang w:val="en-US" w:eastAsia="en-US"/>
        </w:rPr>
        <w:tab/>
      </w:r>
      <w:hyperlink r:id="rId13" w:history="1">
        <w:r w:rsidR="004327FE" w:rsidRPr="004221E5">
          <w:rPr>
            <w:rStyle w:val="Hipervnculo"/>
            <w:lang w:val="en-US"/>
          </w:rPr>
          <w:t>CEDAW/C/</w:t>
        </w:r>
        <w:proofErr w:type="spellStart"/>
        <w:r w:rsidR="004327FE" w:rsidRPr="004221E5">
          <w:rPr>
            <w:rStyle w:val="Hipervnculo"/>
            <w:lang w:val="en-US"/>
          </w:rPr>
          <w:t>URY</w:t>
        </w:r>
        <w:proofErr w:type="spellEnd"/>
        <w:r w:rsidR="004327FE" w:rsidRPr="004221E5">
          <w:rPr>
            <w:rStyle w:val="Hipervnculo"/>
            <w:lang w:val="en-US"/>
          </w:rPr>
          <w:t>/CO/10</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23 y 24</w:t>
      </w:r>
      <w:r w:rsidR="003D53C1" w:rsidRPr="006F3AB1">
        <w:rPr>
          <w:rFonts w:eastAsiaTheme="minorHAnsi"/>
          <w:lang w:val="en-US" w:eastAsia="en-US"/>
        </w:rPr>
        <w:t>.</w:t>
      </w:r>
      <w:r w:rsidR="00256496" w:rsidRPr="006F3AB1">
        <w:rPr>
          <w:rFonts w:eastAsiaTheme="minorHAnsi"/>
          <w:lang w:val="en-US" w:eastAsia="en-US"/>
        </w:rPr>
        <w:t xml:space="preserve"> </w:t>
      </w:r>
    </w:p>
  </w:footnote>
  <w:footnote w:id="15">
    <w:p w14:paraId="12BD486A" w14:textId="39D8C8B3" w:rsidR="00256496" w:rsidRPr="006F3AB1" w:rsidRDefault="009330ED" w:rsidP="009330ED">
      <w:pPr>
        <w:pStyle w:val="Textonotapie"/>
        <w:suppressAutoHyphens/>
        <w:kinsoku w:val="0"/>
        <w:overflowPunct w:val="0"/>
        <w:autoSpaceDE w:val="0"/>
        <w:autoSpaceDN w:val="0"/>
        <w:adjustRightInd w:val="0"/>
        <w:snapToGrid w:val="0"/>
        <w:rPr>
          <w:rFonts w:eastAsiaTheme="minorHAnsi"/>
          <w:lang w:val="en-US" w:eastAsia="en-US"/>
        </w:rPr>
      </w:pPr>
      <w:r w:rsidRPr="006F3AB1">
        <w:rPr>
          <w:rFonts w:eastAsiaTheme="minorHAnsi"/>
          <w:lang w:val="en-US" w:eastAsia="en-US"/>
        </w:rPr>
        <w:tab/>
      </w:r>
      <w:r w:rsidR="001628EC" w:rsidRPr="00CB7A67">
        <w:rPr>
          <w:rStyle w:val="Refdenotaalpie"/>
        </w:rPr>
        <w:footnoteRef/>
      </w:r>
      <w:r w:rsidRPr="006F3AB1">
        <w:rPr>
          <w:rFonts w:eastAsiaTheme="minorHAnsi"/>
          <w:lang w:val="en-US" w:eastAsia="en-US"/>
        </w:rPr>
        <w:tab/>
      </w:r>
      <w:hyperlink r:id="rId14" w:history="1">
        <w:r w:rsidR="004327FE" w:rsidRPr="004221E5">
          <w:rPr>
            <w:rStyle w:val="Hipervnculo"/>
            <w:lang w:val="en-US"/>
          </w:rPr>
          <w:t>CAT/C/</w:t>
        </w:r>
        <w:proofErr w:type="spellStart"/>
        <w:r w:rsidR="004327FE" w:rsidRPr="004221E5">
          <w:rPr>
            <w:rStyle w:val="Hipervnculo"/>
            <w:lang w:val="en-US"/>
          </w:rPr>
          <w:t>URY</w:t>
        </w:r>
        <w:proofErr w:type="spellEnd"/>
        <w:r w:rsidR="004327FE"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xml:space="preserve">. 26 y 27. </w:t>
      </w:r>
    </w:p>
  </w:footnote>
  <w:footnote w:id="16">
    <w:p w14:paraId="028FB778" w14:textId="6802DBA0" w:rsidR="00256496" w:rsidRPr="006F3AB1" w:rsidRDefault="009330ED" w:rsidP="009330ED">
      <w:pPr>
        <w:pStyle w:val="Textonotapie"/>
        <w:suppressAutoHyphens/>
        <w:kinsoku w:val="0"/>
        <w:overflowPunct w:val="0"/>
        <w:autoSpaceDE w:val="0"/>
        <w:autoSpaceDN w:val="0"/>
        <w:adjustRightInd w:val="0"/>
        <w:snapToGrid w:val="0"/>
        <w:rPr>
          <w:rFonts w:eastAsiaTheme="minorHAnsi"/>
          <w:lang w:val="en-US" w:eastAsia="en-US"/>
        </w:rPr>
      </w:pPr>
      <w:r w:rsidRPr="006F3AB1">
        <w:rPr>
          <w:rFonts w:eastAsiaTheme="minorHAnsi"/>
          <w:lang w:val="en-US" w:eastAsia="en-US"/>
        </w:rPr>
        <w:tab/>
      </w:r>
      <w:r w:rsidR="001628EC" w:rsidRPr="00CB7A67">
        <w:rPr>
          <w:rStyle w:val="Refdenotaalpie"/>
        </w:rPr>
        <w:footnoteRef/>
      </w:r>
      <w:r w:rsidRPr="006F3AB1">
        <w:rPr>
          <w:rFonts w:eastAsiaTheme="minorHAnsi"/>
          <w:lang w:val="en-US" w:eastAsia="en-US"/>
        </w:rPr>
        <w:tab/>
      </w:r>
      <w:r w:rsidR="004303E0" w:rsidRPr="006F3AB1">
        <w:rPr>
          <w:i/>
          <w:iCs/>
        </w:rPr>
        <w:t>Ibid.</w:t>
      </w:r>
      <w:r w:rsidR="00256496" w:rsidRPr="006F3AB1">
        <w:rPr>
          <w:rFonts w:eastAsiaTheme="minorHAnsi"/>
          <w:lang w:val="en-US" w:eastAsia="en-US"/>
        </w:rPr>
        <w:t xml:space="preserve">, párr. 27. </w:t>
      </w:r>
    </w:p>
  </w:footnote>
  <w:footnote w:id="17">
    <w:p w14:paraId="5E7E2978" w14:textId="033825E6" w:rsidR="00256496" w:rsidRPr="006F3AB1" w:rsidRDefault="009330ED" w:rsidP="009330ED">
      <w:pPr>
        <w:pStyle w:val="Textonotapie"/>
        <w:suppressAutoHyphens/>
        <w:kinsoku w:val="0"/>
        <w:overflowPunct w:val="0"/>
        <w:autoSpaceDE w:val="0"/>
        <w:autoSpaceDN w:val="0"/>
        <w:adjustRightInd w:val="0"/>
        <w:snapToGrid w:val="0"/>
        <w:rPr>
          <w:rFonts w:asciiTheme="majorBidi" w:hAnsiTheme="majorBidi" w:cstheme="majorBidi"/>
          <w:szCs w:val="18"/>
          <w:lang w:val="en-US"/>
        </w:rPr>
      </w:pPr>
      <w:r w:rsidRPr="006F3AB1">
        <w:rPr>
          <w:rFonts w:eastAsiaTheme="minorHAnsi"/>
          <w:lang w:val="en-US" w:eastAsia="en-US"/>
        </w:rPr>
        <w:tab/>
      </w:r>
      <w:r w:rsidR="001628EC" w:rsidRPr="00CB7A67">
        <w:rPr>
          <w:rStyle w:val="Refdenotaalpie"/>
        </w:rPr>
        <w:footnoteRef/>
      </w:r>
      <w:r w:rsidRPr="006F3AB1">
        <w:rPr>
          <w:rFonts w:eastAsiaTheme="minorHAnsi"/>
          <w:lang w:val="en-US" w:eastAsia="en-US"/>
        </w:rPr>
        <w:tab/>
      </w:r>
      <w:hyperlink r:id="rId15" w:history="1">
        <w:proofErr w:type="spellStart"/>
        <w:r w:rsidR="00AD4B59" w:rsidRPr="004221E5">
          <w:rPr>
            <w:rStyle w:val="Hipervnculo"/>
            <w:lang w:val="en-US"/>
          </w:rPr>
          <w:t>CMW</w:t>
        </w:r>
        <w:proofErr w:type="spellEnd"/>
        <w:r w:rsidR="00AD4B59" w:rsidRPr="004221E5">
          <w:rPr>
            <w:rStyle w:val="Hipervnculo"/>
            <w:lang w:val="en-US"/>
          </w:rPr>
          <w:t>/C/</w:t>
        </w:r>
        <w:proofErr w:type="spellStart"/>
        <w:r w:rsidR="00AD4B59" w:rsidRPr="004221E5">
          <w:rPr>
            <w:rStyle w:val="Hipervnculo"/>
            <w:lang w:val="en-US"/>
          </w:rPr>
          <w:t>URY</w:t>
        </w:r>
        <w:proofErr w:type="spellEnd"/>
        <w:r w:rsidR="00AD4B59" w:rsidRPr="004221E5">
          <w:rPr>
            <w:rStyle w:val="Hipervnculo"/>
            <w:lang w:val="en-US"/>
          </w:rPr>
          <w:t>/CO/2</w:t>
        </w:r>
      </w:hyperlink>
      <w:r w:rsidR="00256496" w:rsidRPr="006F3AB1">
        <w:rPr>
          <w:rFonts w:eastAsiaTheme="minorHAnsi"/>
          <w:lang w:val="en-US" w:eastAsia="en-US"/>
        </w:rPr>
        <w:t>, parr. 39</w:t>
      </w:r>
      <w:r w:rsidR="00C60223">
        <w:rPr>
          <w:rFonts w:eastAsiaTheme="minorHAnsi"/>
          <w:lang w:val="en-US" w:eastAsia="en-US"/>
        </w:rPr>
        <w:t>.</w:t>
      </w:r>
    </w:p>
  </w:footnote>
  <w:footnote w:id="18">
    <w:p w14:paraId="2909C740" w14:textId="08D36DC7" w:rsidR="00256496" w:rsidRPr="00CC6DB1" w:rsidRDefault="004F1CCD" w:rsidP="00A0056A">
      <w:pPr>
        <w:pStyle w:val="Textonotapie"/>
        <w:suppressAutoHyphens/>
        <w:kinsoku w:val="0"/>
        <w:overflowPunct w:val="0"/>
        <w:autoSpaceDE w:val="0"/>
        <w:autoSpaceDN w:val="0"/>
        <w:adjustRightInd w:val="0"/>
        <w:snapToGrid w:val="0"/>
        <w:rPr>
          <w:rFonts w:eastAsiaTheme="minorHAnsi"/>
          <w:lang w:eastAsia="en-US"/>
        </w:rPr>
      </w:pPr>
      <w:r w:rsidRPr="006F3AB1">
        <w:rPr>
          <w:rFonts w:eastAsiaTheme="minorHAnsi"/>
          <w:lang w:val="en-US" w:eastAsia="en-US"/>
        </w:rPr>
        <w:tab/>
      </w:r>
      <w:r w:rsidRPr="00CB7A67">
        <w:rPr>
          <w:rStyle w:val="Refdenotaalpie"/>
        </w:rPr>
        <w:footnoteRef/>
      </w:r>
      <w:r w:rsidRPr="006F3AB1">
        <w:rPr>
          <w:rFonts w:eastAsiaTheme="minorHAnsi"/>
          <w:lang w:val="en-US" w:eastAsia="en-US"/>
        </w:rPr>
        <w:tab/>
      </w:r>
      <w:hyperlink r:id="rId16" w:history="1">
        <w:r w:rsidR="00CC6DB1" w:rsidRPr="004221E5">
          <w:rPr>
            <w:rStyle w:val="Hipervnculo"/>
            <w:lang w:val="en-US"/>
          </w:rPr>
          <w:t>CAT/C/</w:t>
        </w:r>
        <w:proofErr w:type="spellStart"/>
        <w:r w:rsidR="00CC6DB1" w:rsidRPr="004221E5">
          <w:rPr>
            <w:rStyle w:val="Hipervnculo"/>
            <w:lang w:val="en-US"/>
          </w:rPr>
          <w:t>URY</w:t>
        </w:r>
        <w:proofErr w:type="spellEnd"/>
        <w:r w:rsidR="00CC6DB1"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xml:space="preserve">. </w:t>
      </w:r>
      <w:r w:rsidR="00256496" w:rsidRPr="00ED70C0">
        <w:rPr>
          <w:rFonts w:eastAsiaTheme="minorHAnsi"/>
          <w:lang w:eastAsia="en-US"/>
        </w:rPr>
        <w:t>39 y 40</w:t>
      </w:r>
      <w:r w:rsidR="00256496" w:rsidRPr="00CC6DB1">
        <w:rPr>
          <w:rFonts w:eastAsiaTheme="minorHAnsi"/>
          <w:lang w:eastAsia="en-US"/>
        </w:rPr>
        <w:t xml:space="preserve">. Véase también </w:t>
      </w:r>
      <w:hyperlink r:id="rId17" w:history="1">
        <w:r w:rsidR="00CC6DB1" w:rsidRPr="004221E5">
          <w:rPr>
            <w:rStyle w:val="Hipervnculo"/>
          </w:rPr>
          <w:t>CCPR/C/</w:t>
        </w:r>
        <w:proofErr w:type="spellStart"/>
        <w:r w:rsidR="00CC6DB1" w:rsidRPr="004221E5">
          <w:rPr>
            <w:rStyle w:val="Hipervnculo"/>
          </w:rPr>
          <w:t>URY</w:t>
        </w:r>
        <w:proofErr w:type="spellEnd"/>
        <w:r w:rsidR="00CC6DB1" w:rsidRPr="004221E5">
          <w:rPr>
            <w:rStyle w:val="Hipervnculo"/>
          </w:rPr>
          <w:t>/CO/6</w:t>
        </w:r>
      </w:hyperlink>
      <w:r w:rsidR="00256496" w:rsidRPr="00CC6DB1">
        <w:rPr>
          <w:rFonts w:eastAsiaTheme="minorHAnsi"/>
          <w:lang w:eastAsia="en-US"/>
        </w:rPr>
        <w:t xml:space="preserve">, párr. 19. </w:t>
      </w:r>
    </w:p>
  </w:footnote>
  <w:footnote w:id="19">
    <w:p w14:paraId="772DA6E2" w14:textId="39C2B257" w:rsidR="00256496" w:rsidRPr="006F3AB1" w:rsidRDefault="004F1CCD" w:rsidP="00A0056A">
      <w:pPr>
        <w:pStyle w:val="Textonotapie"/>
        <w:suppressAutoHyphens/>
        <w:kinsoku w:val="0"/>
        <w:overflowPunct w:val="0"/>
        <w:autoSpaceDE w:val="0"/>
        <w:autoSpaceDN w:val="0"/>
        <w:adjustRightInd w:val="0"/>
        <w:snapToGrid w:val="0"/>
        <w:rPr>
          <w:rFonts w:eastAsiaTheme="minorHAnsi"/>
          <w:lang w:val="en-US" w:eastAsia="en-US"/>
        </w:rPr>
      </w:pPr>
      <w:r w:rsidRPr="00CC6DB1">
        <w:rPr>
          <w:rFonts w:eastAsiaTheme="minorHAnsi"/>
          <w:lang w:eastAsia="en-US"/>
        </w:rPr>
        <w:tab/>
      </w:r>
      <w:r w:rsidRPr="00CC6DB1">
        <w:rPr>
          <w:rStyle w:val="Refdenotaalpie"/>
        </w:rPr>
        <w:footnoteRef/>
      </w:r>
      <w:r w:rsidRPr="006F3AB1">
        <w:rPr>
          <w:rFonts w:eastAsiaTheme="minorHAnsi"/>
          <w:lang w:val="en-US" w:eastAsia="en-US"/>
        </w:rPr>
        <w:tab/>
      </w:r>
      <w:hyperlink r:id="rId18" w:history="1">
        <w:r w:rsidR="002C53A8" w:rsidRPr="004221E5">
          <w:rPr>
            <w:rStyle w:val="Hipervnculo"/>
            <w:lang w:val="en-US"/>
          </w:rPr>
          <w:t>CAT/C/</w:t>
        </w:r>
        <w:proofErr w:type="spellStart"/>
        <w:r w:rsidR="002C53A8" w:rsidRPr="004221E5">
          <w:rPr>
            <w:rStyle w:val="Hipervnculo"/>
            <w:lang w:val="en-US"/>
          </w:rPr>
          <w:t>URY</w:t>
        </w:r>
        <w:proofErr w:type="spellEnd"/>
        <w:r w:rsidR="002C53A8"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w:t>
      </w:r>
      <w:proofErr w:type="spellEnd"/>
      <w:r w:rsidR="00256496" w:rsidRPr="006F3AB1">
        <w:rPr>
          <w:rFonts w:eastAsiaTheme="minorHAnsi"/>
          <w:lang w:val="en-US" w:eastAsia="en-US"/>
        </w:rPr>
        <w:t xml:space="preserve">. </w:t>
      </w:r>
      <w:r w:rsidR="002C53A8" w:rsidRPr="00CC6DB1">
        <w:rPr>
          <w:rFonts w:eastAsiaTheme="minorHAnsi"/>
          <w:lang w:val="en-US" w:eastAsia="en-US"/>
        </w:rPr>
        <w:t>39 </w:t>
      </w:r>
      <w:r w:rsidR="00256496" w:rsidRPr="006F3AB1">
        <w:rPr>
          <w:rFonts w:eastAsiaTheme="minorHAnsi"/>
          <w:lang w:val="en-US" w:eastAsia="en-US"/>
        </w:rPr>
        <w:t>d</w:t>
      </w:r>
      <w:r w:rsidR="002C53A8" w:rsidRPr="00CC6DB1">
        <w:rPr>
          <w:rFonts w:eastAsiaTheme="minorHAnsi"/>
          <w:lang w:val="en-US" w:eastAsia="en-US"/>
        </w:rPr>
        <w:t>)</w:t>
      </w:r>
      <w:r w:rsidR="00256496" w:rsidRPr="006F3AB1">
        <w:rPr>
          <w:rFonts w:eastAsiaTheme="minorHAnsi"/>
          <w:lang w:val="en-US" w:eastAsia="en-US"/>
        </w:rPr>
        <w:t xml:space="preserve">. </w:t>
      </w:r>
    </w:p>
  </w:footnote>
  <w:footnote w:id="20">
    <w:p w14:paraId="3125E9B7" w14:textId="7AF65FAF" w:rsidR="004F1CCD" w:rsidRPr="00532627" w:rsidRDefault="004F1CCD" w:rsidP="004F1CCD">
      <w:pPr>
        <w:pStyle w:val="Textonotapie"/>
        <w:suppressAutoHyphens/>
        <w:kinsoku w:val="0"/>
        <w:overflowPunct w:val="0"/>
        <w:autoSpaceDE w:val="0"/>
        <w:autoSpaceDN w:val="0"/>
        <w:adjustRightInd w:val="0"/>
        <w:snapToGrid w:val="0"/>
        <w:rPr>
          <w:rFonts w:eastAsiaTheme="minorHAnsi"/>
          <w:lang w:eastAsia="en-US"/>
        </w:rPr>
      </w:pPr>
      <w:r w:rsidRPr="006F3AB1">
        <w:rPr>
          <w:rFonts w:eastAsiaTheme="minorHAnsi"/>
          <w:lang w:val="en-US" w:eastAsia="en-US"/>
        </w:rPr>
        <w:tab/>
      </w:r>
      <w:r w:rsidRPr="00CB7A67">
        <w:rPr>
          <w:rStyle w:val="Refdenotaalpie"/>
        </w:rPr>
        <w:footnoteRef/>
      </w:r>
      <w:r w:rsidRPr="006F3AB1">
        <w:rPr>
          <w:rFonts w:eastAsiaTheme="minorHAnsi"/>
          <w:lang w:val="en-US" w:eastAsia="en-US"/>
        </w:rPr>
        <w:tab/>
      </w:r>
      <w:r w:rsidR="00332D7E" w:rsidRPr="006F3AB1">
        <w:rPr>
          <w:i/>
          <w:iCs/>
        </w:rPr>
        <w:t>Ibid</w:t>
      </w:r>
      <w:r w:rsidR="00332D7E">
        <w:t>.</w:t>
      </w:r>
      <w:r w:rsidR="00256496" w:rsidRPr="006F3AB1">
        <w:rPr>
          <w:rFonts w:eastAsiaTheme="minorHAnsi"/>
          <w:lang w:val="en-US" w:eastAsia="en-US"/>
        </w:rPr>
        <w:t xml:space="preserve">, párr. </w:t>
      </w:r>
      <w:r w:rsidR="00256496" w:rsidRPr="00532627">
        <w:rPr>
          <w:rFonts w:eastAsiaTheme="minorHAnsi"/>
          <w:lang w:eastAsia="en-US"/>
        </w:rPr>
        <w:t>39 y 40.</w:t>
      </w:r>
    </w:p>
  </w:footnote>
  <w:footnote w:id="21">
    <w:p w14:paraId="0CEC26F4" w14:textId="3EF89E5C" w:rsidR="00256496" w:rsidRPr="00CC6DB1" w:rsidRDefault="004F1CCD" w:rsidP="004F1CCD">
      <w:pPr>
        <w:pStyle w:val="Textonotapie"/>
        <w:suppressAutoHyphens/>
        <w:kinsoku w:val="0"/>
        <w:overflowPunct w:val="0"/>
        <w:autoSpaceDE w:val="0"/>
        <w:autoSpaceDN w:val="0"/>
        <w:adjustRightInd w:val="0"/>
        <w:snapToGrid w:val="0"/>
        <w:rPr>
          <w:rFonts w:asciiTheme="majorBidi" w:hAnsiTheme="majorBidi" w:cstheme="majorBidi"/>
          <w:szCs w:val="18"/>
        </w:rPr>
      </w:pPr>
      <w:r w:rsidRPr="00532627">
        <w:rPr>
          <w:rFonts w:eastAsiaTheme="minorHAnsi"/>
          <w:lang w:eastAsia="en-US"/>
        </w:rPr>
        <w:tab/>
      </w:r>
      <w:r w:rsidRPr="00CB7A67">
        <w:rPr>
          <w:rStyle w:val="Refdenotaalpie"/>
        </w:rPr>
        <w:footnoteRef/>
      </w:r>
      <w:r w:rsidRPr="006F3AB1">
        <w:rPr>
          <w:rFonts w:eastAsiaTheme="minorHAnsi"/>
          <w:lang w:val="en-US" w:eastAsia="en-US"/>
        </w:rPr>
        <w:tab/>
      </w:r>
      <w:hyperlink r:id="rId19" w:history="1">
        <w:r w:rsidR="00CC6DB1" w:rsidRPr="004221E5">
          <w:rPr>
            <w:rStyle w:val="Hipervnculo"/>
            <w:lang w:val="en-US"/>
          </w:rPr>
          <w:t>CAT/C/</w:t>
        </w:r>
        <w:proofErr w:type="spellStart"/>
        <w:r w:rsidR="00CC6DB1" w:rsidRPr="004221E5">
          <w:rPr>
            <w:rStyle w:val="Hipervnculo"/>
            <w:lang w:val="en-US"/>
          </w:rPr>
          <w:t>URY</w:t>
        </w:r>
        <w:proofErr w:type="spellEnd"/>
        <w:r w:rsidR="00CC6DB1" w:rsidRPr="004221E5">
          <w:rPr>
            <w:rStyle w:val="Hipervnculo"/>
            <w:lang w:val="en-US"/>
          </w:rPr>
          <w:t>/CO/4</w:t>
        </w:r>
      </w:hyperlink>
      <w:r w:rsidR="00256496" w:rsidRPr="006F3AB1">
        <w:rPr>
          <w:rFonts w:eastAsiaTheme="minorHAnsi"/>
          <w:lang w:val="en-US" w:eastAsia="en-US"/>
        </w:rPr>
        <w:t xml:space="preserve">, </w:t>
      </w:r>
      <w:proofErr w:type="spellStart"/>
      <w:r w:rsidR="00256496" w:rsidRPr="006F3AB1">
        <w:rPr>
          <w:rFonts w:eastAsiaTheme="minorHAnsi"/>
          <w:lang w:val="en-US" w:eastAsia="en-US"/>
        </w:rPr>
        <w:t>párrs</w:t>
      </w:r>
      <w:proofErr w:type="spellEnd"/>
      <w:r w:rsidR="00256496" w:rsidRPr="006F3AB1">
        <w:rPr>
          <w:rFonts w:eastAsiaTheme="minorHAnsi"/>
          <w:lang w:val="en-US" w:eastAsia="en-US"/>
        </w:rPr>
        <w:t xml:space="preserve">. </w:t>
      </w:r>
      <w:r w:rsidR="00256496" w:rsidRPr="00CB7A67">
        <w:rPr>
          <w:rFonts w:eastAsiaTheme="minorHAnsi"/>
          <w:lang w:eastAsia="en-US"/>
        </w:rPr>
        <w:t>14 y 15. Véase tamb</w:t>
      </w:r>
      <w:r w:rsidR="00256496" w:rsidRPr="00CC6DB1">
        <w:rPr>
          <w:rFonts w:eastAsiaTheme="minorHAnsi"/>
          <w:lang w:eastAsia="en-US"/>
        </w:rPr>
        <w:t xml:space="preserve">ién </w:t>
      </w:r>
      <w:hyperlink r:id="rId20" w:history="1">
        <w:r w:rsidR="00CC6DB1" w:rsidRPr="004221E5">
          <w:rPr>
            <w:rStyle w:val="Hipervnculo"/>
          </w:rPr>
          <w:t>CCPR/C/</w:t>
        </w:r>
        <w:proofErr w:type="spellStart"/>
        <w:r w:rsidR="00CC6DB1" w:rsidRPr="004221E5">
          <w:rPr>
            <w:rStyle w:val="Hipervnculo"/>
          </w:rPr>
          <w:t>URY</w:t>
        </w:r>
        <w:proofErr w:type="spellEnd"/>
        <w:r w:rsidR="00CC6DB1" w:rsidRPr="004221E5">
          <w:rPr>
            <w:rStyle w:val="Hipervnculo"/>
          </w:rPr>
          <w:t>/CO/6</w:t>
        </w:r>
      </w:hyperlink>
      <w:r w:rsidR="00256496" w:rsidRPr="00CC6DB1">
        <w:rPr>
          <w:rFonts w:eastAsiaTheme="minorHAnsi"/>
          <w:lang w:eastAsia="en-US"/>
        </w:rPr>
        <w:t>, párr. 22</w:t>
      </w:r>
      <w:r w:rsidR="00D43CEA" w:rsidRPr="00CC6DB1">
        <w:rPr>
          <w:rFonts w:eastAsiaTheme="minorHAnsi"/>
          <w:lang w:eastAsia="en-US"/>
        </w:rPr>
        <w:t>,</w:t>
      </w:r>
      <w:r w:rsidR="00256496" w:rsidRPr="00CC6DB1">
        <w:rPr>
          <w:rFonts w:eastAsiaTheme="minorHAnsi"/>
          <w:lang w:eastAsia="en-US"/>
        </w:rPr>
        <w:t xml:space="preserve"> y </w:t>
      </w:r>
      <w:hyperlink r:id="rId21" w:history="1">
        <w:r w:rsidR="00CC6DB1" w:rsidRPr="004221E5">
          <w:rPr>
            <w:rStyle w:val="Hipervnculo"/>
          </w:rPr>
          <w:t>CEDAW/C/</w:t>
        </w:r>
        <w:proofErr w:type="spellStart"/>
        <w:r w:rsidR="00CC6DB1" w:rsidRPr="004221E5">
          <w:rPr>
            <w:rStyle w:val="Hipervnculo"/>
          </w:rPr>
          <w:t>URY</w:t>
        </w:r>
        <w:proofErr w:type="spellEnd"/>
        <w:r w:rsidR="00CC6DB1" w:rsidRPr="004221E5">
          <w:rPr>
            <w:rStyle w:val="Hipervnculo"/>
          </w:rPr>
          <w:t>/CO/10</w:t>
        </w:r>
      </w:hyperlink>
      <w:r w:rsidR="00256496" w:rsidRPr="00CC6DB1">
        <w:rPr>
          <w:rFonts w:eastAsiaTheme="minorHAnsi"/>
          <w:lang w:eastAsia="en-US"/>
        </w:rPr>
        <w:t>, párr. 4</w:t>
      </w:r>
      <w:r w:rsidR="00CC6DB1" w:rsidRPr="006F3AB1">
        <w:rPr>
          <w:rFonts w:eastAsiaTheme="minorHAnsi"/>
          <w:lang w:eastAsia="en-US"/>
        </w:rPr>
        <w:t>2</w:t>
      </w:r>
      <w:r w:rsidR="00256496" w:rsidRPr="00CC6DB1">
        <w:rPr>
          <w:rFonts w:eastAsiaTheme="minorHAnsi"/>
          <w:lang w:eastAsia="en-US"/>
        </w:rPr>
        <w:t xml:space="preserve"> c</w:t>
      </w:r>
      <w:r w:rsidR="00CC6DB1" w:rsidRPr="006F3AB1">
        <w:rPr>
          <w:rFonts w:eastAsiaTheme="minorHAnsi"/>
          <w:lang w:eastAsia="en-US"/>
        </w:rPr>
        <w:t>)</w:t>
      </w:r>
      <w:r w:rsidR="00256496" w:rsidRPr="00CC6DB1">
        <w:rPr>
          <w:rFonts w:eastAsiaTheme="minorHAnsi"/>
          <w:lang w:eastAsia="en-US"/>
        </w:rPr>
        <w:t>.</w:t>
      </w:r>
      <w:r w:rsidR="00256496" w:rsidRPr="00CC6DB1">
        <w:rPr>
          <w:rFonts w:asciiTheme="majorBidi" w:hAnsiTheme="majorBidi" w:cstheme="majorBidi"/>
          <w:szCs w:val="18"/>
        </w:rPr>
        <w:t xml:space="preserve"> </w:t>
      </w:r>
    </w:p>
  </w:footnote>
  <w:footnote w:id="22">
    <w:p w14:paraId="5A9F1689" w14:textId="1392E20F" w:rsidR="00256496" w:rsidRPr="006F3AB1" w:rsidRDefault="008928BC" w:rsidP="008A39E4">
      <w:pPr>
        <w:pStyle w:val="Textonotapie"/>
        <w:ind w:right="1088"/>
        <w:rPr>
          <w:rFonts w:eastAsiaTheme="minorHAnsi"/>
          <w:lang w:val="fr-CH"/>
        </w:rPr>
      </w:pPr>
      <w:r w:rsidRPr="00CC6DB1">
        <w:rPr>
          <w:rFonts w:eastAsiaTheme="minorHAnsi"/>
        </w:rPr>
        <w:tab/>
      </w:r>
      <w:r w:rsidRPr="00CC6DB1">
        <w:rPr>
          <w:rStyle w:val="Refdenotaalpie"/>
        </w:rPr>
        <w:footnoteRef/>
      </w:r>
      <w:r w:rsidRPr="006F3AB1">
        <w:rPr>
          <w:rFonts w:eastAsiaTheme="minorHAnsi"/>
          <w:lang w:val="en-US"/>
        </w:rPr>
        <w:tab/>
      </w:r>
      <w:hyperlink r:id="rId22" w:history="1">
        <w:r w:rsidR="00CC6DB1" w:rsidRPr="004221E5">
          <w:rPr>
            <w:rStyle w:val="Hipervnculo"/>
            <w:lang w:val="en-US"/>
          </w:rPr>
          <w:t>CAT/C/</w:t>
        </w:r>
        <w:proofErr w:type="spellStart"/>
        <w:r w:rsidR="00CC6DB1" w:rsidRPr="004221E5">
          <w:rPr>
            <w:rStyle w:val="Hipervnculo"/>
            <w:lang w:val="en-US"/>
          </w:rPr>
          <w:t>URY</w:t>
        </w:r>
        <w:proofErr w:type="spellEnd"/>
        <w:r w:rsidR="00CC6DB1" w:rsidRPr="004221E5">
          <w:rPr>
            <w:rStyle w:val="Hipervnculo"/>
            <w:lang w:val="en-US"/>
          </w:rPr>
          <w:t>/</w:t>
        </w:r>
        <w:proofErr w:type="spellStart"/>
        <w:r w:rsidR="00CC6DB1" w:rsidRPr="004221E5">
          <w:rPr>
            <w:rStyle w:val="Hipervnculo"/>
            <w:lang w:val="en-US"/>
          </w:rPr>
          <w:t>FCO</w:t>
        </w:r>
        <w:proofErr w:type="spellEnd"/>
        <w:r w:rsidR="00CC6DB1" w:rsidRPr="004221E5">
          <w:rPr>
            <w:rStyle w:val="Hipervnculo"/>
            <w:lang w:val="en-US"/>
          </w:rPr>
          <w:t>/4</w:t>
        </w:r>
      </w:hyperlink>
      <w:r w:rsidR="00256496" w:rsidRPr="006F3AB1">
        <w:rPr>
          <w:rFonts w:eastAsiaTheme="minorHAnsi"/>
          <w:lang w:val="en-US"/>
        </w:rPr>
        <w:t xml:space="preserve">, </w:t>
      </w:r>
      <w:proofErr w:type="spellStart"/>
      <w:r w:rsidR="00CC6DB1" w:rsidRPr="006F3AB1">
        <w:rPr>
          <w:rFonts w:eastAsiaTheme="minorHAnsi"/>
          <w:lang w:val="en-US"/>
        </w:rPr>
        <w:t>párrs</w:t>
      </w:r>
      <w:proofErr w:type="spellEnd"/>
      <w:r w:rsidR="00CC6DB1" w:rsidRPr="006F3AB1">
        <w:rPr>
          <w:rFonts w:eastAsiaTheme="minorHAnsi"/>
          <w:lang w:val="en-US"/>
        </w:rPr>
        <w:t>. 2 a 4</w:t>
      </w:r>
      <w:r w:rsidR="00256496" w:rsidRPr="006F3AB1">
        <w:rPr>
          <w:rFonts w:eastAsiaTheme="minorHAnsi"/>
          <w:lang w:val="en-US"/>
        </w:rPr>
        <w:t xml:space="preserve">. </w:t>
      </w:r>
      <w:proofErr w:type="spellStart"/>
      <w:r w:rsidR="00256496" w:rsidRPr="006F3AB1">
        <w:rPr>
          <w:rFonts w:eastAsiaTheme="minorHAnsi"/>
          <w:lang w:val="fr-CH"/>
        </w:rPr>
        <w:t>Véase</w:t>
      </w:r>
      <w:proofErr w:type="spellEnd"/>
      <w:r w:rsidR="00256496" w:rsidRPr="006F3AB1">
        <w:rPr>
          <w:rFonts w:eastAsiaTheme="minorHAnsi"/>
          <w:lang w:val="fr-CH"/>
        </w:rPr>
        <w:t xml:space="preserve">: </w:t>
      </w:r>
      <w:hyperlink r:id="rId23" w:history="1">
        <w:r w:rsidR="004221E5" w:rsidRPr="004221E5">
          <w:rPr>
            <w:rStyle w:val="Hipervnculo"/>
            <w:lang w:val="fr-CH"/>
          </w:rPr>
          <w:t>https://</w:t>
        </w:r>
        <w:proofErr w:type="spellStart"/>
        <w:r w:rsidR="004221E5" w:rsidRPr="004221E5">
          <w:rPr>
            <w:rStyle w:val="Hipervnculo"/>
            <w:lang w:val="fr-CH"/>
          </w:rPr>
          <w:t>tbinternet.ohchr.org</w:t>
        </w:r>
        <w:proofErr w:type="spellEnd"/>
        <w:r w:rsidR="004221E5" w:rsidRPr="004221E5">
          <w:rPr>
            <w:rStyle w:val="Hipervnculo"/>
            <w:lang w:val="fr-CH"/>
          </w:rPr>
          <w:t>/_</w:t>
        </w:r>
        <w:proofErr w:type="spellStart"/>
        <w:r w:rsidR="004221E5" w:rsidRPr="004221E5">
          <w:rPr>
            <w:rStyle w:val="Hipervnculo"/>
            <w:lang w:val="fr-CH"/>
          </w:rPr>
          <w:t>layouts</w:t>
        </w:r>
        <w:proofErr w:type="spellEnd"/>
        <w:r w:rsidR="004221E5" w:rsidRPr="004221E5">
          <w:rPr>
            <w:rStyle w:val="Hipervnculo"/>
            <w:lang w:val="fr-CH"/>
          </w:rPr>
          <w:t>/15/</w:t>
        </w:r>
        <w:proofErr w:type="spellStart"/>
        <w:r w:rsidR="004221E5" w:rsidRPr="004221E5">
          <w:rPr>
            <w:rStyle w:val="Hipervnculo"/>
            <w:lang w:val="fr-CH"/>
          </w:rPr>
          <w:t>treatybodyexternal</w:t>
        </w:r>
        <w:proofErr w:type="spellEnd"/>
        <w:r w:rsidR="004221E5" w:rsidRPr="004221E5">
          <w:rPr>
            <w:rStyle w:val="Hipervnculo"/>
            <w:lang w:val="fr-CH"/>
          </w:rPr>
          <w:t>/</w:t>
        </w:r>
        <w:r w:rsidR="004221E5" w:rsidRPr="004221E5">
          <w:rPr>
            <w:rStyle w:val="Hipervnculo"/>
            <w:lang w:val="fr-CH"/>
          </w:rPr>
          <w:br/>
        </w:r>
        <w:proofErr w:type="spellStart"/>
        <w:r w:rsidR="004221E5" w:rsidRPr="004221E5">
          <w:rPr>
            <w:rStyle w:val="Hipervnculo"/>
            <w:lang w:val="fr-CH"/>
          </w:rPr>
          <w:t>Download.aspx?symbolno</w:t>
        </w:r>
        <w:proofErr w:type="spellEnd"/>
        <w:r w:rsidR="004221E5" w:rsidRPr="004221E5">
          <w:rPr>
            <w:rStyle w:val="Hipervnculo"/>
            <w:lang w:val="fr-CH"/>
          </w:rPr>
          <w:t>=</w:t>
        </w:r>
        <w:proofErr w:type="spellStart"/>
        <w:r w:rsidR="004221E5" w:rsidRPr="004221E5">
          <w:rPr>
            <w:rStyle w:val="Hipervnculo"/>
            <w:lang w:val="fr-CH"/>
          </w:rPr>
          <w:t>INT%2FCAT%2FFUL%2FURY%2F57740&amp;Lang</w:t>
        </w:r>
        <w:proofErr w:type="spellEnd"/>
        <w:r w:rsidR="004221E5" w:rsidRPr="004221E5">
          <w:rPr>
            <w:rStyle w:val="Hipervnculo"/>
            <w:lang w:val="fr-CH"/>
          </w:rPr>
          <w:t>=en</w:t>
        </w:r>
      </w:hyperlink>
      <w:r w:rsidR="003D53C1" w:rsidRPr="006F3AB1">
        <w:rPr>
          <w:lang w:val="fr-CH"/>
        </w:rPr>
        <w:t>.</w:t>
      </w:r>
    </w:p>
  </w:footnote>
  <w:footnote w:id="23">
    <w:p w14:paraId="243072F1" w14:textId="1B3423BD" w:rsidR="00256496" w:rsidRPr="00CB7A67" w:rsidRDefault="008928BC" w:rsidP="00B3136E">
      <w:pPr>
        <w:pStyle w:val="Textonotapie"/>
        <w:ind w:right="1088"/>
        <w:jc w:val="both"/>
        <w:rPr>
          <w:rFonts w:eastAsiaTheme="minorHAnsi"/>
        </w:rPr>
      </w:pPr>
      <w:r w:rsidRPr="006F3AB1">
        <w:rPr>
          <w:rFonts w:eastAsiaTheme="minorHAnsi"/>
          <w:lang w:val="fr-CH"/>
        </w:rPr>
        <w:tab/>
      </w:r>
      <w:r w:rsidRPr="00CB7A67">
        <w:rPr>
          <w:rStyle w:val="Refdenotaalpie"/>
        </w:rPr>
        <w:footnoteRef/>
      </w:r>
      <w:r w:rsidRPr="006F3AB1">
        <w:rPr>
          <w:rFonts w:eastAsiaTheme="minorHAnsi"/>
          <w:lang w:val="en-US"/>
        </w:rPr>
        <w:tab/>
      </w:r>
      <w:hyperlink r:id="rId24" w:history="1">
        <w:r w:rsidR="00CC6DB1" w:rsidRPr="004221E5">
          <w:rPr>
            <w:rStyle w:val="Hipervnculo"/>
            <w:lang w:val="en-US"/>
          </w:rPr>
          <w:t>CAT/C/</w:t>
        </w:r>
        <w:proofErr w:type="spellStart"/>
        <w:r w:rsidR="00CC6DB1" w:rsidRPr="004221E5">
          <w:rPr>
            <w:rStyle w:val="Hipervnculo"/>
            <w:lang w:val="en-US"/>
          </w:rPr>
          <w:t>URY</w:t>
        </w:r>
        <w:proofErr w:type="spellEnd"/>
        <w:r w:rsidR="00CC6DB1" w:rsidRPr="004221E5">
          <w:rPr>
            <w:rStyle w:val="Hipervnculo"/>
            <w:lang w:val="en-US"/>
          </w:rPr>
          <w:t>/CO/4</w:t>
        </w:r>
      </w:hyperlink>
      <w:r w:rsidR="00256496" w:rsidRPr="006F3AB1">
        <w:rPr>
          <w:rFonts w:eastAsiaTheme="minorHAnsi"/>
          <w:lang w:val="en-US"/>
        </w:rPr>
        <w:t xml:space="preserve">, </w:t>
      </w:r>
      <w:proofErr w:type="spellStart"/>
      <w:r w:rsidR="00256496" w:rsidRPr="006F3AB1">
        <w:rPr>
          <w:rFonts w:eastAsiaTheme="minorHAnsi"/>
          <w:lang w:val="en-US"/>
        </w:rPr>
        <w:t>párrs</w:t>
      </w:r>
      <w:proofErr w:type="spellEnd"/>
      <w:r w:rsidR="00256496" w:rsidRPr="006F3AB1">
        <w:rPr>
          <w:rFonts w:eastAsiaTheme="minorHAnsi"/>
          <w:lang w:val="en-US"/>
        </w:rPr>
        <w:t xml:space="preserve">. </w:t>
      </w:r>
      <w:r w:rsidR="00256496" w:rsidRPr="00CB7A67">
        <w:rPr>
          <w:rFonts w:eastAsiaTheme="minorHAnsi"/>
        </w:rPr>
        <w:t>22 y 23.</w:t>
      </w:r>
    </w:p>
  </w:footnote>
  <w:footnote w:id="24">
    <w:p w14:paraId="71B653FA" w14:textId="054D3D98" w:rsidR="00256496" w:rsidRPr="006F3AB1" w:rsidRDefault="008928BC" w:rsidP="00B3136E">
      <w:pPr>
        <w:pStyle w:val="Textonotapie"/>
        <w:ind w:right="1088"/>
        <w:jc w:val="both"/>
        <w:rPr>
          <w:rFonts w:asciiTheme="majorBidi" w:hAnsiTheme="majorBidi" w:cstheme="majorBidi"/>
          <w:lang w:val="en-US"/>
        </w:rPr>
      </w:pPr>
      <w:r w:rsidRPr="00CB7A67">
        <w:rPr>
          <w:rFonts w:eastAsiaTheme="minorHAnsi"/>
        </w:rPr>
        <w:tab/>
      </w:r>
      <w:r w:rsidRPr="00CB7A67">
        <w:rPr>
          <w:rStyle w:val="Refdenotaalpie"/>
        </w:rPr>
        <w:footnoteRef/>
      </w:r>
      <w:r w:rsidRPr="009C0A29">
        <w:rPr>
          <w:rFonts w:eastAsiaTheme="minorHAnsi"/>
        </w:rPr>
        <w:tab/>
      </w:r>
      <w:r w:rsidR="00730402">
        <w:rPr>
          <w:i/>
          <w:iCs/>
        </w:rPr>
        <w:t>I</w:t>
      </w:r>
      <w:r w:rsidR="00730402" w:rsidRPr="006F3AB1">
        <w:rPr>
          <w:i/>
          <w:iCs/>
        </w:rPr>
        <w:t>bid.</w:t>
      </w:r>
      <w:r w:rsidR="00256496" w:rsidRPr="009C0A29">
        <w:rPr>
          <w:rFonts w:eastAsiaTheme="minorHAnsi"/>
        </w:rPr>
        <w:t xml:space="preserve">, párrs. </w:t>
      </w:r>
      <w:r w:rsidR="00256496" w:rsidRPr="00CB7A67">
        <w:rPr>
          <w:rFonts w:eastAsiaTheme="minorHAnsi"/>
        </w:rPr>
        <w:t xml:space="preserve">14 y 15. Véase también </w:t>
      </w:r>
      <w:hyperlink r:id="rId25" w:history="1">
        <w:r w:rsidR="00256496" w:rsidRPr="008A39E4">
          <w:rPr>
            <w:rStyle w:val="Hipervnculo"/>
          </w:rPr>
          <w:t>CCPR/C/</w:t>
        </w:r>
        <w:proofErr w:type="spellStart"/>
        <w:r w:rsidR="00256496" w:rsidRPr="008A39E4">
          <w:rPr>
            <w:rStyle w:val="Hipervnculo"/>
          </w:rPr>
          <w:t>URY</w:t>
        </w:r>
        <w:proofErr w:type="spellEnd"/>
        <w:r w:rsidR="00256496" w:rsidRPr="008A39E4">
          <w:rPr>
            <w:rStyle w:val="Hipervnculo"/>
          </w:rPr>
          <w:t>/CO/6</w:t>
        </w:r>
      </w:hyperlink>
      <w:r w:rsidR="00256496" w:rsidRPr="00CB7A67">
        <w:rPr>
          <w:rFonts w:eastAsiaTheme="minorHAnsi"/>
        </w:rPr>
        <w:t xml:space="preserve">, párr. </w:t>
      </w:r>
      <w:r w:rsidR="00256496" w:rsidRPr="006F3AB1">
        <w:rPr>
          <w:rFonts w:eastAsiaTheme="minorHAnsi"/>
          <w:lang w:val="en-US"/>
        </w:rPr>
        <w:t>22.</w:t>
      </w:r>
      <w:r w:rsidR="00256496" w:rsidRPr="006F3AB1">
        <w:rPr>
          <w:rFonts w:asciiTheme="majorBidi" w:hAnsiTheme="majorBidi" w:cstheme="majorBidi"/>
          <w:lang w:val="en-US"/>
        </w:rPr>
        <w:t xml:space="preserve"> </w:t>
      </w:r>
    </w:p>
  </w:footnote>
  <w:footnote w:id="25">
    <w:p w14:paraId="7AC08225" w14:textId="2F07CA7C" w:rsidR="00256496" w:rsidRPr="006F3AB1" w:rsidRDefault="008928BC" w:rsidP="00B3136E">
      <w:pPr>
        <w:pStyle w:val="Textonotapie"/>
        <w:ind w:right="1088"/>
        <w:jc w:val="both"/>
        <w:rPr>
          <w:rFonts w:asciiTheme="majorBidi" w:hAnsiTheme="majorBidi" w:cstheme="majorBidi"/>
          <w:lang w:val="en-US"/>
        </w:rPr>
      </w:pPr>
      <w:r w:rsidRPr="006F3AB1">
        <w:rPr>
          <w:rFonts w:asciiTheme="majorBidi" w:eastAsiaTheme="minorHAnsi" w:hAnsiTheme="majorBidi" w:cstheme="majorBidi"/>
          <w:lang w:val="en-US"/>
        </w:rPr>
        <w:tab/>
      </w:r>
      <w:r w:rsidRPr="00CB7A67">
        <w:rPr>
          <w:rStyle w:val="Refdenotaalpie"/>
        </w:rPr>
        <w:footnoteRef/>
      </w:r>
      <w:r w:rsidRPr="006F3AB1">
        <w:rPr>
          <w:rFonts w:asciiTheme="majorBidi" w:eastAsiaTheme="minorHAnsi" w:hAnsiTheme="majorBidi" w:cstheme="majorBidi"/>
          <w:lang w:val="en-US"/>
        </w:rPr>
        <w:tab/>
      </w:r>
      <w:hyperlink r:id="rId26" w:history="1">
        <w:r w:rsidR="00AB3707" w:rsidRPr="004221E5">
          <w:rPr>
            <w:rStyle w:val="Hipervnculo"/>
            <w:lang w:val="en-US"/>
          </w:rPr>
          <w:t>CAT/C/</w:t>
        </w:r>
        <w:proofErr w:type="spellStart"/>
        <w:r w:rsidR="00AB3707" w:rsidRPr="004221E5">
          <w:rPr>
            <w:rStyle w:val="Hipervnculo"/>
            <w:lang w:val="en-US"/>
          </w:rPr>
          <w:t>URY</w:t>
        </w:r>
        <w:proofErr w:type="spellEnd"/>
        <w:r w:rsidR="00AB3707" w:rsidRPr="004221E5">
          <w:rPr>
            <w:rStyle w:val="Hipervnculo"/>
            <w:lang w:val="en-US"/>
          </w:rPr>
          <w:t>/CO/4</w:t>
        </w:r>
      </w:hyperlink>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párrs</w:t>
      </w:r>
      <w:proofErr w:type="spellEnd"/>
      <w:r w:rsidR="00256496" w:rsidRPr="006F3AB1">
        <w:rPr>
          <w:rFonts w:asciiTheme="majorBidi" w:hAnsiTheme="majorBidi" w:cstheme="majorBidi"/>
          <w:lang w:val="en-US"/>
        </w:rPr>
        <w:t xml:space="preserve">. 14 y 15. </w:t>
      </w:r>
      <w:proofErr w:type="spellStart"/>
      <w:r w:rsidR="00256496" w:rsidRPr="006F3AB1">
        <w:rPr>
          <w:rFonts w:asciiTheme="majorBidi" w:hAnsiTheme="majorBidi" w:cstheme="majorBidi"/>
          <w:lang w:val="en-US"/>
        </w:rPr>
        <w:t>Véase</w:t>
      </w:r>
      <w:proofErr w:type="spellEnd"/>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también</w:t>
      </w:r>
      <w:proofErr w:type="spellEnd"/>
      <w:r w:rsidR="00256496" w:rsidRPr="006F3AB1">
        <w:rPr>
          <w:rFonts w:asciiTheme="majorBidi" w:hAnsiTheme="majorBidi" w:cstheme="majorBidi"/>
          <w:lang w:val="en-US"/>
        </w:rPr>
        <w:t xml:space="preserve"> </w:t>
      </w:r>
      <w:hyperlink r:id="rId27" w:history="1">
        <w:r w:rsidR="00256496" w:rsidRPr="008A39E4">
          <w:rPr>
            <w:rStyle w:val="Hipervnculo"/>
          </w:rPr>
          <w:t>CCPR/C/</w:t>
        </w:r>
        <w:proofErr w:type="spellStart"/>
        <w:r w:rsidR="00256496" w:rsidRPr="008A39E4">
          <w:rPr>
            <w:rStyle w:val="Hipervnculo"/>
          </w:rPr>
          <w:t>URY</w:t>
        </w:r>
        <w:proofErr w:type="spellEnd"/>
        <w:r w:rsidR="00256496" w:rsidRPr="008A39E4">
          <w:rPr>
            <w:rStyle w:val="Hipervnculo"/>
          </w:rPr>
          <w:t>/CO/6</w:t>
        </w:r>
      </w:hyperlink>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párr</w:t>
      </w:r>
      <w:proofErr w:type="spellEnd"/>
      <w:r w:rsidR="00256496" w:rsidRPr="006F3AB1">
        <w:rPr>
          <w:rFonts w:asciiTheme="majorBidi" w:hAnsiTheme="majorBidi" w:cstheme="majorBidi"/>
          <w:lang w:val="en-US"/>
        </w:rPr>
        <w:t xml:space="preserve">. 22. </w:t>
      </w:r>
    </w:p>
  </w:footnote>
  <w:footnote w:id="26">
    <w:p w14:paraId="464DCE09" w14:textId="2406A524" w:rsidR="00256496" w:rsidRPr="00ED70C0" w:rsidRDefault="008928BC" w:rsidP="00B3136E">
      <w:pPr>
        <w:pStyle w:val="Textonotapie"/>
        <w:ind w:right="1088"/>
        <w:jc w:val="both"/>
        <w:rPr>
          <w:rFonts w:asciiTheme="majorBidi" w:hAnsiTheme="majorBidi" w:cstheme="majorBidi"/>
        </w:rPr>
      </w:pPr>
      <w:r w:rsidRPr="006F3AB1">
        <w:rPr>
          <w:rFonts w:asciiTheme="majorBidi" w:eastAsiaTheme="minorHAnsi" w:hAnsiTheme="majorBidi" w:cstheme="majorBidi"/>
          <w:lang w:val="en-US"/>
        </w:rPr>
        <w:tab/>
      </w:r>
      <w:r w:rsidRPr="00CB7A67">
        <w:rPr>
          <w:rStyle w:val="Refdenotaalpie"/>
        </w:rPr>
        <w:footnoteRef/>
      </w:r>
      <w:r w:rsidRPr="006F3AB1">
        <w:rPr>
          <w:rFonts w:asciiTheme="majorBidi" w:eastAsiaTheme="minorHAnsi" w:hAnsiTheme="majorBidi" w:cstheme="majorBidi"/>
          <w:lang w:val="en-US"/>
        </w:rPr>
        <w:tab/>
      </w:r>
      <w:hyperlink r:id="rId28" w:history="1">
        <w:r w:rsidR="00AB3707" w:rsidRPr="004221E5">
          <w:rPr>
            <w:rStyle w:val="Hipervnculo"/>
            <w:lang w:val="en-US"/>
          </w:rPr>
          <w:t>CAT/C/</w:t>
        </w:r>
        <w:proofErr w:type="spellStart"/>
        <w:r w:rsidR="00AB3707" w:rsidRPr="004221E5">
          <w:rPr>
            <w:rStyle w:val="Hipervnculo"/>
            <w:lang w:val="en-US"/>
          </w:rPr>
          <w:t>URY</w:t>
        </w:r>
        <w:proofErr w:type="spellEnd"/>
        <w:r w:rsidR="00AB3707" w:rsidRPr="004221E5">
          <w:rPr>
            <w:rStyle w:val="Hipervnculo"/>
            <w:lang w:val="en-US"/>
          </w:rPr>
          <w:t>/CO/4</w:t>
        </w:r>
      </w:hyperlink>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párrs</w:t>
      </w:r>
      <w:proofErr w:type="spellEnd"/>
      <w:r w:rsidR="00256496" w:rsidRPr="006F3AB1">
        <w:rPr>
          <w:rFonts w:asciiTheme="majorBidi" w:hAnsiTheme="majorBidi" w:cstheme="majorBidi"/>
          <w:lang w:val="en-US"/>
        </w:rPr>
        <w:t xml:space="preserve">. </w:t>
      </w:r>
      <w:r w:rsidR="00256496" w:rsidRPr="00ED70C0">
        <w:rPr>
          <w:rFonts w:asciiTheme="majorBidi" w:hAnsiTheme="majorBidi" w:cstheme="majorBidi"/>
        </w:rPr>
        <w:t xml:space="preserve">14 y 15. Véase también </w:t>
      </w:r>
      <w:hyperlink r:id="rId29" w:history="1">
        <w:r w:rsidR="00256496" w:rsidRPr="008A39E4">
          <w:rPr>
            <w:rStyle w:val="Hipervnculo"/>
            <w:lang w:val="en-US"/>
          </w:rPr>
          <w:t>CCPR/C/</w:t>
        </w:r>
        <w:proofErr w:type="spellStart"/>
        <w:r w:rsidR="00256496" w:rsidRPr="008A39E4">
          <w:rPr>
            <w:rStyle w:val="Hipervnculo"/>
            <w:lang w:val="en-US"/>
          </w:rPr>
          <w:t>URY</w:t>
        </w:r>
        <w:proofErr w:type="spellEnd"/>
        <w:r w:rsidR="00256496" w:rsidRPr="008A39E4">
          <w:rPr>
            <w:rStyle w:val="Hipervnculo"/>
            <w:lang w:val="en-US"/>
          </w:rPr>
          <w:t>/CO/6</w:t>
        </w:r>
      </w:hyperlink>
      <w:r w:rsidR="00256496" w:rsidRPr="00ED70C0">
        <w:rPr>
          <w:rFonts w:asciiTheme="majorBidi" w:hAnsiTheme="majorBidi" w:cstheme="majorBidi"/>
        </w:rPr>
        <w:t xml:space="preserve">, párr. 22. </w:t>
      </w:r>
    </w:p>
  </w:footnote>
  <w:footnote w:id="27">
    <w:p w14:paraId="31E60E34" w14:textId="63877A74" w:rsidR="00256496" w:rsidRPr="009C0A29" w:rsidRDefault="008928BC" w:rsidP="00B3136E">
      <w:pPr>
        <w:pStyle w:val="Textonotapie"/>
        <w:ind w:right="1088"/>
        <w:jc w:val="both"/>
        <w:rPr>
          <w:rFonts w:asciiTheme="majorBidi" w:hAnsiTheme="majorBidi" w:cstheme="majorBidi"/>
        </w:rPr>
      </w:pPr>
      <w:r w:rsidRPr="00ED70C0">
        <w:rPr>
          <w:rFonts w:asciiTheme="majorBidi" w:eastAsiaTheme="minorHAnsi" w:hAnsiTheme="majorBidi" w:cstheme="majorBidi"/>
        </w:rPr>
        <w:tab/>
      </w:r>
      <w:r w:rsidRPr="00CB7A67">
        <w:rPr>
          <w:rStyle w:val="Refdenotaalpie"/>
        </w:rPr>
        <w:footnoteRef/>
      </w:r>
      <w:r w:rsidRPr="006F3AB1">
        <w:rPr>
          <w:rFonts w:asciiTheme="majorBidi" w:eastAsiaTheme="minorHAnsi" w:hAnsiTheme="majorBidi" w:cstheme="majorBidi"/>
          <w:lang w:val="en-US"/>
        </w:rPr>
        <w:tab/>
      </w:r>
      <w:hyperlink r:id="rId30" w:history="1">
        <w:r w:rsidR="00AB3707" w:rsidRPr="004221E5">
          <w:rPr>
            <w:rStyle w:val="Hipervnculo"/>
            <w:lang w:val="en-US"/>
          </w:rPr>
          <w:t>CAT/C/</w:t>
        </w:r>
        <w:proofErr w:type="spellStart"/>
        <w:r w:rsidR="00AB3707" w:rsidRPr="004221E5">
          <w:rPr>
            <w:rStyle w:val="Hipervnculo"/>
            <w:lang w:val="en-US"/>
          </w:rPr>
          <w:t>URY</w:t>
        </w:r>
        <w:proofErr w:type="spellEnd"/>
        <w:r w:rsidR="00AB3707" w:rsidRPr="004221E5">
          <w:rPr>
            <w:rStyle w:val="Hipervnculo"/>
            <w:lang w:val="en-US"/>
          </w:rPr>
          <w:t>/CO/4</w:t>
        </w:r>
      </w:hyperlink>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párr</w:t>
      </w:r>
      <w:proofErr w:type="spellEnd"/>
      <w:r w:rsidR="00256496" w:rsidRPr="006F3AB1">
        <w:rPr>
          <w:rFonts w:asciiTheme="majorBidi" w:hAnsiTheme="majorBidi" w:cstheme="majorBidi"/>
          <w:lang w:val="en-US"/>
        </w:rPr>
        <w:t xml:space="preserve">. </w:t>
      </w:r>
      <w:r w:rsidR="00256496" w:rsidRPr="009C0A29">
        <w:rPr>
          <w:rFonts w:asciiTheme="majorBidi" w:hAnsiTheme="majorBidi" w:cstheme="majorBidi"/>
        </w:rPr>
        <w:t xml:space="preserve">15. </w:t>
      </w:r>
    </w:p>
  </w:footnote>
  <w:footnote w:id="28">
    <w:p w14:paraId="61BBC00C" w14:textId="1F22FE31" w:rsidR="00256496" w:rsidRPr="009C0A29" w:rsidRDefault="008928BC" w:rsidP="00B3136E">
      <w:pPr>
        <w:pStyle w:val="Textonotapie"/>
        <w:ind w:right="1088"/>
        <w:jc w:val="both"/>
        <w:rPr>
          <w:rFonts w:asciiTheme="majorBidi" w:hAnsiTheme="majorBidi" w:cstheme="majorBidi"/>
        </w:rPr>
      </w:pPr>
      <w:r w:rsidRPr="009C0A29">
        <w:rPr>
          <w:rFonts w:asciiTheme="majorBidi" w:eastAsiaTheme="minorHAnsi" w:hAnsiTheme="majorBidi" w:cstheme="majorBidi"/>
        </w:rPr>
        <w:tab/>
      </w:r>
      <w:r w:rsidRPr="00CB7A67">
        <w:rPr>
          <w:rStyle w:val="Refdenotaalpie"/>
        </w:rPr>
        <w:footnoteRef/>
      </w:r>
      <w:r w:rsidRPr="009C0A29">
        <w:rPr>
          <w:rFonts w:asciiTheme="majorBidi" w:eastAsiaTheme="minorHAnsi" w:hAnsiTheme="majorBidi" w:cstheme="majorBidi"/>
        </w:rPr>
        <w:tab/>
      </w:r>
      <w:r w:rsidR="00AF74A2" w:rsidRPr="006F3AB1">
        <w:rPr>
          <w:i/>
          <w:iCs/>
        </w:rPr>
        <w:t>Ibid</w:t>
      </w:r>
      <w:r w:rsidR="00AF74A2" w:rsidRPr="006F3AB1">
        <w:t>.</w:t>
      </w:r>
      <w:r w:rsidR="00256496" w:rsidRPr="009C0A29">
        <w:rPr>
          <w:rFonts w:asciiTheme="majorBidi" w:hAnsiTheme="majorBidi" w:cstheme="majorBidi"/>
        </w:rPr>
        <w:t>, párrs. 22 y 23.</w:t>
      </w:r>
    </w:p>
  </w:footnote>
  <w:footnote w:id="29">
    <w:p w14:paraId="392296F0" w14:textId="36C9EDE7" w:rsidR="00256496" w:rsidRPr="00AB3707" w:rsidRDefault="008928BC" w:rsidP="00B3136E">
      <w:pPr>
        <w:pStyle w:val="Textonotapie"/>
        <w:ind w:right="1088"/>
        <w:jc w:val="both"/>
        <w:rPr>
          <w:rFonts w:asciiTheme="majorBidi" w:hAnsiTheme="majorBidi" w:cstheme="majorBidi"/>
        </w:rPr>
      </w:pPr>
      <w:r w:rsidRPr="009C0A29">
        <w:rPr>
          <w:rFonts w:asciiTheme="majorBidi" w:eastAsiaTheme="minorHAnsi" w:hAnsiTheme="majorBidi" w:cstheme="majorBidi"/>
        </w:rPr>
        <w:tab/>
      </w:r>
      <w:r w:rsidRPr="00CB7A67">
        <w:rPr>
          <w:rStyle w:val="Refdenotaalpie"/>
        </w:rPr>
        <w:footnoteRef/>
      </w:r>
      <w:r w:rsidRPr="00AB3707">
        <w:rPr>
          <w:rFonts w:asciiTheme="majorBidi" w:eastAsiaTheme="minorHAnsi" w:hAnsiTheme="majorBidi" w:cstheme="majorBidi"/>
        </w:rPr>
        <w:tab/>
      </w:r>
      <w:r w:rsidR="00AF74A2" w:rsidRPr="006F3AB1">
        <w:rPr>
          <w:i/>
          <w:iCs/>
        </w:rPr>
        <w:t>Ibid</w:t>
      </w:r>
      <w:r w:rsidR="00AF74A2" w:rsidRPr="006F3AB1">
        <w:t>.</w:t>
      </w:r>
      <w:r w:rsidR="00256496" w:rsidRPr="00AB3707">
        <w:rPr>
          <w:rFonts w:asciiTheme="majorBidi" w:hAnsiTheme="majorBidi" w:cstheme="majorBidi"/>
        </w:rPr>
        <w:t xml:space="preserve">, párr. 15 e). </w:t>
      </w:r>
    </w:p>
  </w:footnote>
  <w:footnote w:id="30">
    <w:p w14:paraId="7F0537A5" w14:textId="66C9805C" w:rsidR="00256496" w:rsidRPr="008A39E4" w:rsidRDefault="008928BC" w:rsidP="008A39E4">
      <w:pPr>
        <w:pStyle w:val="Textonotapie"/>
        <w:ind w:right="1088"/>
        <w:rPr>
          <w:rFonts w:asciiTheme="majorBidi" w:hAnsiTheme="majorBidi" w:cstheme="majorBidi"/>
          <w:spacing w:val="-2"/>
          <w:lang w:val="pt-BR"/>
        </w:rPr>
      </w:pPr>
      <w:r w:rsidRPr="00AB3707">
        <w:rPr>
          <w:rFonts w:asciiTheme="majorBidi" w:eastAsiaTheme="minorHAnsi" w:hAnsiTheme="majorBidi" w:cstheme="majorBidi"/>
        </w:rPr>
        <w:tab/>
      </w:r>
      <w:r w:rsidRPr="00CC6DB1">
        <w:rPr>
          <w:rStyle w:val="Refdenotaalpie"/>
        </w:rPr>
        <w:footnoteRef/>
      </w:r>
      <w:r w:rsidRPr="00AB3707">
        <w:rPr>
          <w:rFonts w:asciiTheme="majorBidi" w:eastAsiaTheme="minorHAnsi" w:hAnsiTheme="majorBidi" w:cstheme="majorBidi"/>
        </w:rPr>
        <w:tab/>
      </w:r>
      <w:hyperlink r:id="rId31" w:history="1">
        <w:r w:rsidR="00AB3707" w:rsidRPr="008A39E4">
          <w:rPr>
            <w:rStyle w:val="Hipervnculo"/>
            <w:spacing w:val="-2"/>
          </w:rPr>
          <w:t>CAT/C/</w:t>
        </w:r>
        <w:proofErr w:type="spellStart"/>
        <w:r w:rsidR="00AB3707" w:rsidRPr="008A39E4">
          <w:rPr>
            <w:rStyle w:val="Hipervnculo"/>
            <w:spacing w:val="-2"/>
          </w:rPr>
          <w:t>URY</w:t>
        </w:r>
        <w:proofErr w:type="spellEnd"/>
        <w:r w:rsidR="00AB3707" w:rsidRPr="008A39E4">
          <w:rPr>
            <w:rStyle w:val="Hipervnculo"/>
            <w:spacing w:val="-2"/>
          </w:rPr>
          <w:t>/FCO/4</w:t>
        </w:r>
      </w:hyperlink>
      <w:r w:rsidR="00256496" w:rsidRPr="008A39E4">
        <w:rPr>
          <w:rFonts w:asciiTheme="majorBidi" w:hAnsiTheme="majorBidi" w:cstheme="majorBidi"/>
          <w:spacing w:val="-2"/>
        </w:rPr>
        <w:t xml:space="preserve">, párr. </w:t>
      </w:r>
      <w:r w:rsidR="00CC6DB1" w:rsidRPr="008A39E4">
        <w:rPr>
          <w:rFonts w:asciiTheme="majorBidi" w:hAnsiTheme="majorBidi" w:cstheme="majorBidi"/>
          <w:spacing w:val="-2"/>
          <w:lang w:val="fr-CH"/>
        </w:rPr>
        <w:t>3</w:t>
      </w:r>
      <w:r w:rsidR="00256496" w:rsidRPr="008A39E4">
        <w:rPr>
          <w:rFonts w:asciiTheme="majorBidi" w:hAnsiTheme="majorBidi" w:cstheme="majorBidi"/>
          <w:spacing w:val="-2"/>
          <w:lang w:val="pt-BR"/>
        </w:rPr>
        <w:t xml:space="preserve">. </w:t>
      </w:r>
      <w:proofErr w:type="spellStart"/>
      <w:r w:rsidR="00256496" w:rsidRPr="008A39E4">
        <w:rPr>
          <w:rFonts w:asciiTheme="majorBidi" w:hAnsiTheme="majorBidi" w:cstheme="majorBidi"/>
          <w:spacing w:val="-2"/>
          <w:lang w:val="pt-BR"/>
        </w:rPr>
        <w:t>Véase</w:t>
      </w:r>
      <w:proofErr w:type="spellEnd"/>
      <w:r w:rsidR="00CC6DB1" w:rsidRPr="008A39E4">
        <w:rPr>
          <w:rFonts w:asciiTheme="majorBidi" w:hAnsiTheme="majorBidi" w:cstheme="majorBidi"/>
          <w:spacing w:val="-2"/>
          <w:lang w:val="pt-BR"/>
        </w:rPr>
        <w:t xml:space="preserve"> </w:t>
      </w:r>
      <w:proofErr w:type="spellStart"/>
      <w:r w:rsidR="00CC6DB1" w:rsidRPr="008A39E4">
        <w:rPr>
          <w:rFonts w:asciiTheme="majorBidi" w:hAnsiTheme="majorBidi" w:cstheme="majorBidi"/>
          <w:spacing w:val="-2"/>
          <w:lang w:val="pt-BR"/>
        </w:rPr>
        <w:t>también</w:t>
      </w:r>
      <w:proofErr w:type="spellEnd"/>
      <w:r w:rsidR="00256496" w:rsidRPr="008A39E4">
        <w:rPr>
          <w:rFonts w:asciiTheme="majorBidi" w:hAnsiTheme="majorBidi" w:cstheme="majorBidi"/>
          <w:spacing w:val="-2"/>
          <w:lang w:val="pt-BR"/>
        </w:rPr>
        <w:t xml:space="preserve">: </w:t>
      </w:r>
      <w:hyperlink r:id="rId32" w:history="1">
        <w:r w:rsidR="004221E5" w:rsidRPr="008A39E4">
          <w:rPr>
            <w:rStyle w:val="Hipervnculo"/>
            <w:spacing w:val="-2"/>
            <w:lang w:val="pt-BR"/>
          </w:rPr>
          <w:t>https://</w:t>
        </w:r>
        <w:proofErr w:type="spellStart"/>
        <w:r w:rsidR="004221E5" w:rsidRPr="008A39E4">
          <w:rPr>
            <w:rStyle w:val="Hipervnculo"/>
            <w:spacing w:val="-2"/>
            <w:lang w:val="pt-BR"/>
          </w:rPr>
          <w:t>tbinternet.ohchr.org</w:t>
        </w:r>
        <w:proofErr w:type="spellEnd"/>
        <w:r w:rsidR="004221E5" w:rsidRPr="008A39E4">
          <w:rPr>
            <w:rStyle w:val="Hipervnculo"/>
            <w:spacing w:val="-2"/>
            <w:lang w:val="pt-BR"/>
          </w:rPr>
          <w:t>/_layouts/15/</w:t>
        </w:r>
        <w:r w:rsidR="004221E5" w:rsidRPr="008A39E4">
          <w:rPr>
            <w:rStyle w:val="Hipervnculo"/>
            <w:spacing w:val="-2"/>
            <w:lang w:val="pt-BR"/>
          </w:rPr>
          <w:br/>
          <w:t>treatybodyexternal/Download.aspx?symbolno=INT%2FCAT%2FFUL%2FURY%2F57740&amp;Lang=en</w:t>
        </w:r>
      </w:hyperlink>
      <w:r w:rsidR="003D53C1" w:rsidRPr="008A39E4">
        <w:rPr>
          <w:spacing w:val="-2"/>
          <w:lang w:val="pt-BR"/>
        </w:rPr>
        <w:t>.</w:t>
      </w:r>
    </w:p>
  </w:footnote>
  <w:footnote w:id="31">
    <w:p w14:paraId="0634B991" w14:textId="6B9C077C" w:rsidR="00256496" w:rsidRPr="006F3AB1" w:rsidRDefault="008928BC" w:rsidP="00B3136E">
      <w:pPr>
        <w:pStyle w:val="Textonotapie"/>
        <w:ind w:right="1088"/>
        <w:jc w:val="both"/>
        <w:rPr>
          <w:rFonts w:asciiTheme="majorBidi" w:hAnsiTheme="majorBidi" w:cstheme="majorBidi"/>
          <w:lang w:val="pt-BR"/>
        </w:rPr>
      </w:pPr>
      <w:r w:rsidRPr="006F3AB1">
        <w:rPr>
          <w:rFonts w:asciiTheme="majorBidi" w:eastAsiaTheme="minorHAnsi" w:hAnsiTheme="majorBidi" w:cstheme="majorBidi"/>
          <w:lang w:val="pt-BR"/>
        </w:rPr>
        <w:tab/>
      </w:r>
      <w:r w:rsidRPr="00CC6DB1">
        <w:rPr>
          <w:rStyle w:val="Refdenotaalpie"/>
        </w:rPr>
        <w:footnoteRef/>
      </w:r>
      <w:r w:rsidRPr="006F3AB1">
        <w:rPr>
          <w:rFonts w:asciiTheme="majorBidi" w:eastAsiaTheme="minorHAnsi" w:hAnsiTheme="majorBidi" w:cstheme="majorBidi"/>
          <w:lang w:val="en-US"/>
        </w:rPr>
        <w:tab/>
      </w:r>
      <w:hyperlink r:id="rId33" w:history="1">
        <w:r w:rsidR="00AB3707" w:rsidRPr="004221E5">
          <w:rPr>
            <w:rStyle w:val="Hipervnculo"/>
            <w:lang w:val="en-US"/>
          </w:rPr>
          <w:t>CAT/C/</w:t>
        </w:r>
        <w:proofErr w:type="spellStart"/>
        <w:r w:rsidR="00AB3707" w:rsidRPr="004221E5">
          <w:rPr>
            <w:rStyle w:val="Hipervnculo"/>
            <w:lang w:val="en-US"/>
          </w:rPr>
          <w:t>URY</w:t>
        </w:r>
        <w:proofErr w:type="spellEnd"/>
        <w:r w:rsidR="00AB3707" w:rsidRPr="004221E5">
          <w:rPr>
            <w:rStyle w:val="Hipervnculo"/>
            <w:lang w:val="en-US"/>
          </w:rPr>
          <w:t>/CO/4</w:t>
        </w:r>
      </w:hyperlink>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párr</w:t>
      </w:r>
      <w:proofErr w:type="spellEnd"/>
      <w:r w:rsidR="00256496" w:rsidRPr="006F3AB1">
        <w:rPr>
          <w:rFonts w:asciiTheme="majorBidi" w:hAnsiTheme="majorBidi" w:cstheme="majorBidi"/>
          <w:lang w:val="en-US"/>
        </w:rPr>
        <w:t xml:space="preserve">. </w:t>
      </w:r>
      <w:r w:rsidR="00256496" w:rsidRPr="006F3AB1">
        <w:rPr>
          <w:rFonts w:asciiTheme="majorBidi" w:hAnsiTheme="majorBidi" w:cstheme="majorBidi"/>
          <w:lang w:val="pt-BR"/>
        </w:rPr>
        <w:t xml:space="preserve">15 e). </w:t>
      </w:r>
    </w:p>
  </w:footnote>
  <w:footnote w:id="32">
    <w:p w14:paraId="2FBFB6A2" w14:textId="31348EBB" w:rsidR="00256496" w:rsidRPr="008A39E4" w:rsidRDefault="008928BC" w:rsidP="008A39E4">
      <w:pPr>
        <w:pStyle w:val="Textonotapie"/>
        <w:ind w:right="1088"/>
        <w:rPr>
          <w:rFonts w:asciiTheme="majorBidi" w:hAnsiTheme="majorBidi" w:cstheme="majorBidi"/>
          <w:spacing w:val="-2"/>
          <w:szCs w:val="18"/>
          <w:lang w:val="pt-BR"/>
        </w:rPr>
      </w:pPr>
      <w:r w:rsidRPr="006F3AB1">
        <w:rPr>
          <w:rFonts w:asciiTheme="majorBidi" w:eastAsiaTheme="minorHAnsi" w:hAnsiTheme="majorBidi" w:cstheme="majorBidi"/>
          <w:lang w:val="pt-BR"/>
        </w:rPr>
        <w:tab/>
      </w:r>
      <w:r w:rsidRPr="00CC6DB1">
        <w:rPr>
          <w:rStyle w:val="Refdenotaalpie"/>
        </w:rPr>
        <w:footnoteRef/>
      </w:r>
      <w:r w:rsidRPr="006F3AB1">
        <w:rPr>
          <w:rFonts w:asciiTheme="majorBidi" w:eastAsiaTheme="minorHAnsi" w:hAnsiTheme="majorBidi" w:cstheme="majorBidi"/>
          <w:lang w:val="pt-BR"/>
        </w:rPr>
        <w:tab/>
      </w:r>
      <w:hyperlink r:id="rId34" w:history="1">
        <w:r w:rsidR="00256496" w:rsidRPr="008A39E4">
          <w:rPr>
            <w:rStyle w:val="Hipervnculo"/>
            <w:spacing w:val="-2"/>
            <w:szCs w:val="18"/>
            <w:lang w:val="pt-BR"/>
          </w:rPr>
          <w:t>CAT/C/URY/FCO/4</w:t>
        </w:r>
      </w:hyperlink>
      <w:r w:rsidR="00256496" w:rsidRPr="008A39E4">
        <w:rPr>
          <w:rFonts w:asciiTheme="majorBidi" w:hAnsiTheme="majorBidi" w:cstheme="majorBidi"/>
          <w:spacing w:val="-2"/>
          <w:lang w:val="pt-BR"/>
        </w:rPr>
        <w:t xml:space="preserve">, párr. </w:t>
      </w:r>
      <w:r w:rsidR="00CC6DB1" w:rsidRPr="008A39E4">
        <w:rPr>
          <w:rFonts w:asciiTheme="majorBidi" w:hAnsiTheme="majorBidi" w:cstheme="majorBidi"/>
          <w:spacing w:val="-2"/>
          <w:lang w:val="pt-BR"/>
        </w:rPr>
        <w:t>3</w:t>
      </w:r>
      <w:r w:rsidR="00256496" w:rsidRPr="008A39E4">
        <w:rPr>
          <w:rFonts w:asciiTheme="majorBidi" w:hAnsiTheme="majorBidi" w:cstheme="majorBidi"/>
          <w:spacing w:val="-2"/>
          <w:lang w:val="pt-BR"/>
        </w:rPr>
        <w:t xml:space="preserve">. </w:t>
      </w:r>
      <w:proofErr w:type="spellStart"/>
      <w:r w:rsidR="00256496" w:rsidRPr="008A39E4">
        <w:rPr>
          <w:rFonts w:asciiTheme="majorBidi" w:hAnsiTheme="majorBidi" w:cstheme="majorBidi"/>
          <w:spacing w:val="-2"/>
          <w:lang w:val="pt-BR"/>
        </w:rPr>
        <w:t>Véase</w:t>
      </w:r>
      <w:proofErr w:type="spellEnd"/>
      <w:r w:rsidR="00CC6DB1" w:rsidRPr="008A39E4">
        <w:rPr>
          <w:rFonts w:asciiTheme="majorBidi" w:hAnsiTheme="majorBidi" w:cstheme="majorBidi"/>
          <w:spacing w:val="-2"/>
          <w:lang w:val="pt-BR"/>
        </w:rPr>
        <w:t xml:space="preserve"> </w:t>
      </w:r>
      <w:proofErr w:type="spellStart"/>
      <w:r w:rsidR="00CC6DB1" w:rsidRPr="008A39E4">
        <w:rPr>
          <w:rFonts w:asciiTheme="majorBidi" w:hAnsiTheme="majorBidi" w:cstheme="majorBidi"/>
          <w:spacing w:val="-2"/>
          <w:lang w:val="pt-BR"/>
        </w:rPr>
        <w:t>también</w:t>
      </w:r>
      <w:proofErr w:type="spellEnd"/>
      <w:r w:rsidR="00256496" w:rsidRPr="008A39E4">
        <w:rPr>
          <w:rFonts w:asciiTheme="majorBidi" w:hAnsiTheme="majorBidi" w:cstheme="majorBidi"/>
          <w:spacing w:val="-2"/>
          <w:lang w:val="pt-BR"/>
        </w:rPr>
        <w:t xml:space="preserve">: </w:t>
      </w:r>
      <w:hyperlink r:id="rId35" w:history="1">
        <w:r w:rsidR="004221E5" w:rsidRPr="008A39E4">
          <w:rPr>
            <w:rStyle w:val="Hipervnculo"/>
            <w:spacing w:val="-2"/>
            <w:lang w:val="pt-BR"/>
          </w:rPr>
          <w:t>https://</w:t>
        </w:r>
        <w:proofErr w:type="spellStart"/>
        <w:r w:rsidR="004221E5" w:rsidRPr="008A39E4">
          <w:rPr>
            <w:rStyle w:val="Hipervnculo"/>
            <w:spacing w:val="-2"/>
            <w:lang w:val="pt-BR"/>
          </w:rPr>
          <w:t>tbinternet.ohchr.org</w:t>
        </w:r>
        <w:proofErr w:type="spellEnd"/>
        <w:r w:rsidR="004221E5" w:rsidRPr="008A39E4">
          <w:rPr>
            <w:rStyle w:val="Hipervnculo"/>
            <w:spacing w:val="-2"/>
            <w:lang w:val="pt-BR"/>
          </w:rPr>
          <w:t>/_layouts/15/</w:t>
        </w:r>
        <w:r w:rsidR="004221E5" w:rsidRPr="008A39E4">
          <w:rPr>
            <w:rStyle w:val="Hipervnculo"/>
            <w:spacing w:val="-2"/>
            <w:lang w:val="pt-BR"/>
          </w:rPr>
          <w:br/>
          <w:t>treatybodyexternal/Download.aspx?symbolno=INT%2FCAT%2FFUL%2FURY%2F57740&amp;Lang=en</w:t>
        </w:r>
      </w:hyperlink>
      <w:r w:rsidR="003D53C1" w:rsidRPr="008A39E4">
        <w:rPr>
          <w:spacing w:val="-2"/>
          <w:lang w:val="pt-BR"/>
        </w:rPr>
        <w:t>.</w:t>
      </w:r>
    </w:p>
  </w:footnote>
  <w:footnote w:id="33">
    <w:p w14:paraId="68CE3F37" w14:textId="220DD415" w:rsidR="00256496" w:rsidRPr="006F3AB1" w:rsidRDefault="00296968" w:rsidP="00FF75C2">
      <w:pPr>
        <w:pStyle w:val="Textonotapie"/>
        <w:ind w:right="1088"/>
        <w:jc w:val="both"/>
        <w:rPr>
          <w:rFonts w:asciiTheme="majorBidi" w:hAnsiTheme="majorBidi" w:cstheme="majorBidi"/>
          <w:lang w:val="en-US"/>
        </w:rPr>
      </w:pPr>
      <w:r w:rsidRPr="006F3AB1">
        <w:rPr>
          <w:rFonts w:asciiTheme="majorBidi" w:eastAsiaTheme="minorHAnsi" w:hAnsiTheme="majorBidi" w:cstheme="majorBidi"/>
          <w:lang w:val="pt-BR"/>
        </w:rPr>
        <w:tab/>
      </w:r>
      <w:r w:rsidR="00256496" w:rsidRPr="00CB7A67">
        <w:rPr>
          <w:rStyle w:val="Refdenotaalpie"/>
        </w:rPr>
        <w:footnoteRef/>
      </w:r>
      <w:r w:rsidR="00B06A35" w:rsidRPr="006F3AB1">
        <w:rPr>
          <w:rFonts w:asciiTheme="majorBidi" w:eastAsiaTheme="minorHAnsi" w:hAnsiTheme="majorBidi" w:cstheme="majorBidi"/>
          <w:lang w:val="pt-BR"/>
        </w:rPr>
        <w:tab/>
      </w:r>
      <w:hyperlink r:id="rId36" w:history="1">
        <w:r w:rsidR="00AB3707" w:rsidRPr="004221E5">
          <w:rPr>
            <w:rStyle w:val="Hipervnculo"/>
            <w:lang w:val="pt-BR"/>
          </w:rPr>
          <w:t>CAT/C/URY/CO/4</w:t>
        </w:r>
      </w:hyperlink>
      <w:r w:rsidR="00256496" w:rsidRPr="006F3AB1">
        <w:rPr>
          <w:rFonts w:asciiTheme="majorBidi" w:hAnsiTheme="majorBidi" w:cstheme="majorBidi"/>
          <w:lang w:val="pt-BR"/>
        </w:rPr>
        <w:t xml:space="preserve">, párrs. </w:t>
      </w:r>
      <w:r w:rsidR="00256496" w:rsidRPr="006F3AB1">
        <w:rPr>
          <w:rFonts w:asciiTheme="majorBidi" w:hAnsiTheme="majorBidi" w:cstheme="majorBidi"/>
          <w:lang w:val="en-US"/>
        </w:rPr>
        <w:t>22 y 23.</w:t>
      </w:r>
    </w:p>
  </w:footnote>
  <w:footnote w:id="34">
    <w:p w14:paraId="1227EE7B" w14:textId="0D37559B" w:rsidR="00256496" w:rsidRPr="00AB3707" w:rsidRDefault="00296968" w:rsidP="00FF75C2">
      <w:pPr>
        <w:pStyle w:val="Textonotapie"/>
        <w:ind w:right="1088"/>
        <w:jc w:val="both"/>
        <w:rPr>
          <w:rFonts w:asciiTheme="majorBidi" w:hAnsiTheme="majorBidi" w:cstheme="majorBidi"/>
        </w:rPr>
      </w:pPr>
      <w:r w:rsidRPr="006F3AB1">
        <w:rPr>
          <w:rFonts w:asciiTheme="majorBidi" w:eastAsiaTheme="minorHAnsi" w:hAnsiTheme="majorBidi" w:cstheme="majorBidi"/>
          <w:lang w:val="en-US"/>
        </w:rPr>
        <w:tab/>
      </w:r>
      <w:r w:rsidR="00256496" w:rsidRPr="00AB3707">
        <w:rPr>
          <w:rStyle w:val="Refdenotaalpie"/>
        </w:rPr>
        <w:footnoteRef/>
      </w:r>
      <w:r w:rsidR="00B06A35" w:rsidRPr="006F3AB1">
        <w:rPr>
          <w:rFonts w:asciiTheme="majorBidi" w:eastAsiaTheme="minorHAnsi" w:hAnsiTheme="majorBidi" w:cstheme="majorBidi"/>
          <w:lang w:val="en-US"/>
        </w:rPr>
        <w:tab/>
      </w:r>
      <w:r w:rsidR="007E47FA" w:rsidRPr="006F3AB1">
        <w:rPr>
          <w:i/>
          <w:iCs/>
        </w:rPr>
        <w:t>Ibid</w:t>
      </w:r>
      <w:r w:rsidR="007E47FA" w:rsidRPr="00AB3707">
        <w:t>.</w:t>
      </w:r>
      <w:r w:rsidR="00256496" w:rsidRPr="006F3AB1">
        <w:rPr>
          <w:rFonts w:asciiTheme="majorBidi" w:hAnsiTheme="majorBidi" w:cstheme="majorBidi"/>
          <w:lang w:val="en-US"/>
        </w:rPr>
        <w:t xml:space="preserve">, párrs. </w:t>
      </w:r>
      <w:r w:rsidR="00256496" w:rsidRPr="00AB3707">
        <w:rPr>
          <w:rFonts w:asciiTheme="majorBidi" w:hAnsiTheme="majorBidi" w:cstheme="majorBidi"/>
        </w:rPr>
        <w:t xml:space="preserve">18 y 19. </w:t>
      </w:r>
    </w:p>
  </w:footnote>
  <w:footnote w:id="35">
    <w:p w14:paraId="20F497C9" w14:textId="2EF03883" w:rsidR="00256496" w:rsidRPr="00CB7A67" w:rsidRDefault="00296968" w:rsidP="008A39E4">
      <w:pPr>
        <w:pStyle w:val="Textonotapie"/>
        <w:ind w:right="1088"/>
        <w:rPr>
          <w:rFonts w:asciiTheme="majorBidi" w:hAnsiTheme="majorBidi" w:cstheme="majorBidi"/>
        </w:rPr>
      </w:pPr>
      <w:r w:rsidRPr="00AB3707">
        <w:rPr>
          <w:rFonts w:asciiTheme="majorBidi" w:eastAsiaTheme="minorHAnsi" w:hAnsiTheme="majorBidi" w:cstheme="majorBidi"/>
        </w:rPr>
        <w:tab/>
      </w:r>
      <w:r w:rsidR="00256496" w:rsidRPr="00AB3707">
        <w:rPr>
          <w:rStyle w:val="Refdenotaalpie"/>
        </w:rPr>
        <w:footnoteRef/>
      </w:r>
      <w:r w:rsidR="00B06A35" w:rsidRPr="006F3AB1">
        <w:rPr>
          <w:rFonts w:asciiTheme="majorBidi" w:eastAsiaTheme="minorHAnsi" w:hAnsiTheme="majorBidi" w:cstheme="majorBidi"/>
          <w:lang w:val="en-US"/>
        </w:rPr>
        <w:tab/>
      </w:r>
      <w:hyperlink r:id="rId37" w:history="1">
        <w:r w:rsidR="006613FA" w:rsidRPr="008A39E4">
          <w:rPr>
            <w:rStyle w:val="Hipervnculo"/>
            <w:spacing w:val="-2"/>
            <w:lang w:val="en-US"/>
          </w:rPr>
          <w:t>CAT/C/</w:t>
        </w:r>
        <w:proofErr w:type="spellStart"/>
        <w:r w:rsidR="006613FA" w:rsidRPr="008A39E4">
          <w:rPr>
            <w:rStyle w:val="Hipervnculo"/>
            <w:spacing w:val="-2"/>
            <w:lang w:val="en-US"/>
          </w:rPr>
          <w:t>URY</w:t>
        </w:r>
        <w:proofErr w:type="spellEnd"/>
        <w:r w:rsidR="006613FA" w:rsidRPr="008A39E4">
          <w:rPr>
            <w:rStyle w:val="Hipervnculo"/>
            <w:spacing w:val="-2"/>
            <w:lang w:val="en-US"/>
          </w:rPr>
          <w:t>/</w:t>
        </w:r>
        <w:proofErr w:type="spellStart"/>
        <w:r w:rsidR="006613FA" w:rsidRPr="008A39E4">
          <w:rPr>
            <w:rStyle w:val="Hipervnculo"/>
            <w:spacing w:val="-2"/>
            <w:lang w:val="en-US"/>
          </w:rPr>
          <w:t>FCO</w:t>
        </w:r>
        <w:proofErr w:type="spellEnd"/>
        <w:r w:rsidR="006613FA" w:rsidRPr="008A39E4">
          <w:rPr>
            <w:rStyle w:val="Hipervnculo"/>
            <w:spacing w:val="-2"/>
            <w:lang w:val="en-US"/>
          </w:rPr>
          <w:t>/4</w:t>
        </w:r>
      </w:hyperlink>
      <w:r w:rsidR="00256496" w:rsidRPr="008A39E4">
        <w:rPr>
          <w:rFonts w:asciiTheme="majorBidi" w:hAnsiTheme="majorBidi" w:cstheme="majorBidi"/>
          <w:spacing w:val="-2"/>
          <w:lang w:val="en-US"/>
        </w:rPr>
        <w:t xml:space="preserve">, </w:t>
      </w:r>
      <w:proofErr w:type="spellStart"/>
      <w:r w:rsidR="00256496" w:rsidRPr="008A39E4">
        <w:rPr>
          <w:rFonts w:asciiTheme="majorBidi" w:hAnsiTheme="majorBidi" w:cstheme="majorBidi"/>
          <w:spacing w:val="-2"/>
          <w:lang w:val="en-US"/>
        </w:rPr>
        <w:t>párrs</w:t>
      </w:r>
      <w:proofErr w:type="spellEnd"/>
      <w:r w:rsidR="00256496" w:rsidRPr="008A39E4">
        <w:rPr>
          <w:rFonts w:asciiTheme="majorBidi" w:hAnsiTheme="majorBidi" w:cstheme="majorBidi"/>
          <w:spacing w:val="-2"/>
          <w:lang w:val="en-US"/>
        </w:rPr>
        <w:t xml:space="preserve">. </w:t>
      </w:r>
      <w:r w:rsidR="00256496" w:rsidRPr="008A39E4">
        <w:rPr>
          <w:rFonts w:asciiTheme="majorBidi" w:hAnsiTheme="majorBidi" w:cstheme="majorBidi"/>
          <w:spacing w:val="-2"/>
        </w:rPr>
        <w:t xml:space="preserve">18 y 19. Véase también: </w:t>
      </w:r>
      <w:hyperlink r:id="rId38" w:history="1">
        <w:r w:rsidR="004221E5" w:rsidRPr="008A39E4">
          <w:rPr>
            <w:rStyle w:val="Hipervnculo"/>
            <w:spacing w:val="-2"/>
          </w:rPr>
          <w:t>https://</w:t>
        </w:r>
        <w:proofErr w:type="spellStart"/>
        <w:r w:rsidR="004221E5" w:rsidRPr="008A39E4">
          <w:rPr>
            <w:rStyle w:val="Hipervnculo"/>
            <w:spacing w:val="-2"/>
          </w:rPr>
          <w:t>tbinternet.ohchr.org</w:t>
        </w:r>
        <w:proofErr w:type="spellEnd"/>
        <w:r w:rsidR="004221E5" w:rsidRPr="008A39E4">
          <w:rPr>
            <w:rStyle w:val="Hipervnculo"/>
            <w:spacing w:val="-2"/>
          </w:rPr>
          <w:t>/_</w:t>
        </w:r>
        <w:proofErr w:type="spellStart"/>
        <w:r w:rsidR="004221E5" w:rsidRPr="008A39E4">
          <w:rPr>
            <w:rStyle w:val="Hipervnculo"/>
            <w:spacing w:val="-2"/>
          </w:rPr>
          <w:t>layouts</w:t>
        </w:r>
        <w:proofErr w:type="spellEnd"/>
        <w:r w:rsidR="004221E5" w:rsidRPr="008A39E4">
          <w:rPr>
            <w:rStyle w:val="Hipervnculo"/>
            <w:spacing w:val="-2"/>
          </w:rPr>
          <w:t>/15/</w:t>
        </w:r>
        <w:r w:rsidR="004221E5" w:rsidRPr="008A39E4">
          <w:rPr>
            <w:rStyle w:val="Hipervnculo"/>
            <w:spacing w:val="-2"/>
          </w:rPr>
          <w:br/>
          <w:t>treatybodyexternal/Download.aspx?symbolno=INT%2FCAT%2FFUL%2FURY%2F57740&amp;Lang=en</w:t>
        </w:r>
      </w:hyperlink>
      <w:r w:rsidR="003D53C1" w:rsidRPr="00AB3707">
        <w:t>.</w:t>
      </w:r>
    </w:p>
  </w:footnote>
  <w:footnote w:id="36">
    <w:p w14:paraId="766D389C" w14:textId="3B008600" w:rsidR="00256496" w:rsidRPr="00CB7A67" w:rsidRDefault="00B06A35" w:rsidP="00FF75C2">
      <w:pPr>
        <w:pStyle w:val="Textonotapie"/>
        <w:ind w:right="1088"/>
        <w:jc w:val="both"/>
        <w:rPr>
          <w:rFonts w:asciiTheme="majorBidi" w:hAnsiTheme="majorBidi" w:cstheme="majorBidi"/>
          <w:szCs w:val="18"/>
        </w:rPr>
      </w:pPr>
      <w:r w:rsidRPr="00CB7A67">
        <w:rPr>
          <w:rFonts w:asciiTheme="majorBidi" w:eastAsiaTheme="minorHAnsi" w:hAnsiTheme="majorBidi" w:cstheme="majorBidi"/>
        </w:rPr>
        <w:tab/>
      </w:r>
      <w:r w:rsidR="00256496" w:rsidRPr="00CB7A67">
        <w:rPr>
          <w:rStyle w:val="Refdenotaalpie"/>
        </w:rPr>
        <w:footnoteRef/>
      </w:r>
      <w:r w:rsidRPr="006F3AB1">
        <w:rPr>
          <w:rFonts w:asciiTheme="majorBidi" w:eastAsiaTheme="minorHAnsi" w:hAnsiTheme="majorBidi" w:cstheme="majorBidi"/>
          <w:lang w:val="en-US"/>
        </w:rPr>
        <w:tab/>
      </w:r>
      <w:hyperlink r:id="rId39" w:history="1">
        <w:r w:rsidR="00E12E0E" w:rsidRPr="004221E5">
          <w:rPr>
            <w:rStyle w:val="Hipervnculo"/>
            <w:lang w:val="en-US"/>
          </w:rPr>
          <w:t>CAT/C/</w:t>
        </w:r>
        <w:proofErr w:type="spellStart"/>
        <w:r w:rsidR="00E12E0E" w:rsidRPr="004221E5">
          <w:rPr>
            <w:rStyle w:val="Hipervnculo"/>
            <w:lang w:val="en-US"/>
          </w:rPr>
          <w:t>URY</w:t>
        </w:r>
        <w:proofErr w:type="spellEnd"/>
        <w:r w:rsidR="00E12E0E" w:rsidRPr="004221E5">
          <w:rPr>
            <w:rStyle w:val="Hipervnculo"/>
            <w:lang w:val="en-US"/>
          </w:rPr>
          <w:t>/CO/4</w:t>
        </w:r>
      </w:hyperlink>
      <w:r w:rsidR="00256496" w:rsidRPr="006F3AB1">
        <w:rPr>
          <w:rFonts w:asciiTheme="majorBidi" w:hAnsiTheme="majorBidi" w:cstheme="majorBidi"/>
          <w:lang w:val="en-US"/>
        </w:rPr>
        <w:t xml:space="preserve">, </w:t>
      </w:r>
      <w:proofErr w:type="spellStart"/>
      <w:r w:rsidR="00256496" w:rsidRPr="006F3AB1">
        <w:rPr>
          <w:rFonts w:asciiTheme="majorBidi" w:hAnsiTheme="majorBidi" w:cstheme="majorBidi"/>
          <w:lang w:val="en-US"/>
        </w:rPr>
        <w:t>párrs</w:t>
      </w:r>
      <w:proofErr w:type="spellEnd"/>
      <w:r w:rsidR="00256496" w:rsidRPr="006F3AB1">
        <w:rPr>
          <w:rFonts w:asciiTheme="majorBidi" w:hAnsiTheme="majorBidi" w:cstheme="majorBidi"/>
          <w:lang w:val="en-US"/>
        </w:rPr>
        <w:t xml:space="preserve">. </w:t>
      </w:r>
      <w:r w:rsidR="00256496" w:rsidRPr="00CB7A67">
        <w:rPr>
          <w:rFonts w:asciiTheme="majorBidi" w:hAnsiTheme="majorBidi" w:cstheme="majorBidi"/>
        </w:rPr>
        <w:t>24 y 25.</w:t>
      </w:r>
      <w:r w:rsidR="00256496" w:rsidRPr="00CB7A67">
        <w:rPr>
          <w:rFonts w:asciiTheme="majorBidi" w:hAnsiTheme="majorBidi" w:cstheme="majorBidi"/>
          <w:szCs w:val="18"/>
        </w:rPr>
        <w:t xml:space="preserve"> </w:t>
      </w:r>
    </w:p>
  </w:footnote>
  <w:footnote w:id="37">
    <w:p w14:paraId="1692C84B" w14:textId="0413E2D8" w:rsidR="00CC6DB1" w:rsidRPr="00E12E0E" w:rsidRDefault="00CC6DB1" w:rsidP="006F3AB1">
      <w:pPr>
        <w:pStyle w:val="Textonotapie"/>
        <w:widowControl w:val="0"/>
        <w:suppressAutoHyphens/>
      </w:pPr>
      <w:r>
        <w:tab/>
      </w:r>
      <w:r>
        <w:rPr>
          <w:rStyle w:val="Refdenotaalpie"/>
        </w:rPr>
        <w:footnoteRef/>
      </w:r>
      <w:r w:rsidRPr="00E12E0E">
        <w:tab/>
        <w:t xml:space="preserve"> </w:t>
      </w:r>
      <w:r w:rsidRPr="006F3AB1">
        <w:rPr>
          <w:i/>
          <w:iCs/>
        </w:rPr>
        <w:t>Ibid.</w:t>
      </w:r>
      <w:r w:rsidRPr="006F3AB1">
        <w:t>,</w:t>
      </w:r>
      <w:r w:rsidRPr="00E12E0E">
        <w:t xml:space="preserve"> p</w:t>
      </w:r>
      <w:r w:rsidRPr="006F3AB1">
        <w:t>á</w:t>
      </w:r>
      <w:r w:rsidRPr="00E12E0E">
        <w:t>rrs. 30 y 31</w:t>
      </w:r>
      <w:r w:rsidRPr="006F3AB1">
        <w:t>.</w:t>
      </w:r>
    </w:p>
  </w:footnote>
  <w:footnote w:id="38">
    <w:p w14:paraId="5F82DD5E" w14:textId="13CC7D09" w:rsidR="00256496" w:rsidRPr="00CB7A67" w:rsidRDefault="00D37E0B" w:rsidP="00D37E0B">
      <w:pPr>
        <w:pStyle w:val="Textonotapie"/>
        <w:rPr>
          <w:rFonts w:asciiTheme="majorBidi" w:hAnsiTheme="majorBidi" w:cstheme="majorBidi"/>
          <w:szCs w:val="18"/>
        </w:rPr>
      </w:pPr>
      <w:r w:rsidRPr="00E12E0E">
        <w:tab/>
      </w:r>
      <w:r w:rsidR="00256496" w:rsidRPr="00CB7A67">
        <w:rPr>
          <w:rStyle w:val="Refdenotaalpie"/>
        </w:rPr>
        <w:footnoteRef/>
      </w:r>
      <w:r w:rsidRPr="006F3AB1">
        <w:rPr>
          <w:lang w:val="en-US"/>
        </w:rPr>
        <w:tab/>
      </w:r>
      <w:hyperlink r:id="rId40" w:history="1">
        <w:r w:rsidR="00256496" w:rsidRPr="008A39E4">
          <w:rPr>
            <w:rStyle w:val="Hipervnculo"/>
            <w:spacing w:val="-2"/>
          </w:rPr>
          <w:t>CAT/C/</w:t>
        </w:r>
        <w:proofErr w:type="spellStart"/>
        <w:r w:rsidR="00256496" w:rsidRPr="008A39E4">
          <w:rPr>
            <w:rStyle w:val="Hipervnculo"/>
            <w:spacing w:val="-2"/>
          </w:rPr>
          <w:t>URY</w:t>
        </w:r>
        <w:proofErr w:type="spellEnd"/>
        <w:r w:rsidR="00256496" w:rsidRPr="008A39E4">
          <w:rPr>
            <w:rStyle w:val="Hipervnculo"/>
            <w:spacing w:val="-2"/>
          </w:rPr>
          <w:t>/FCO/4</w:t>
        </w:r>
      </w:hyperlink>
      <w:r w:rsidR="00256496" w:rsidRPr="008A39E4">
        <w:rPr>
          <w:spacing w:val="-2"/>
          <w:lang w:val="en-US"/>
        </w:rPr>
        <w:t xml:space="preserve">, </w:t>
      </w:r>
      <w:proofErr w:type="spellStart"/>
      <w:r w:rsidR="00256496" w:rsidRPr="008A39E4">
        <w:rPr>
          <w:spacing w:val="-2"/>
          <w:lang w:val="en-US"/>
        </w:rPr>
        <w:t>párr</w:t>
      </w:r>
      <w:proofErr w:type="spellEnd"/>
      <w:r w:rsidR="00256496" w:rsidRPr="008A39E4">
        <w:rPr>
          <w:spacing w:val="-2"/>
          <w:lang w:val="en-US"/>
        </w:rPr>
        <w:t xml:space="preserve">. </w:t>
      </w:r>
      <w:r w:rsidR="00E12E0E" w:rsidRPr="008A39E4">
        <w:rPr>
          <w:spacing w:val="-2"/>
        </w:rPr>
        <w:t>6</w:t>
      </w:r>
      <w:r w:rsidR="00256496" w:rsidRPr="008A39E4">
        <w:rPr>
          <w:spacing w:val="-2"/>
        </w:rPr>
        <w:t xml:space="preserve">. Véase también: </w:t>
      </w:r>
      <w:hyperlink r:id="rId41" w:history="1">
        <w:r w:rsidR="004221E5" w:rsidRPr="008A39E4">
          <w:rPr>
            <w:rStyle w:val="Hipervnculo"/>
            <w:spacing w:val="-2"/>
          </w:rPr>
          <w:t>https://</w:t>
        </w:r>
        <w:proofErr w:type="spellStart"/>
        <w:r w:rsidR="004221E5" w:rsidRPr="008A39E4">
          <w:rPr>
            <w:rStyle w:val="Hipervnculo"/>
            <w:spacing w:val="-2"/>
          </w:rPr>
          <w:t>tbinternet.ohchr.org</w:t>
        </w:r>
        <w:proofErr w:type="spellEnd"/>
        <w:r w:rsidR="004221E5" w:rsidRPr="008A39E4">
          <w:rPr>
            <w:rStyle w:val="Hipervnculo"/>
            <w:spacing w:val="-2"/>
          </w:rPr>
          <w:t>/_</w:t>
        </w:r>
        <w:proofErr w:type="spellStart"/>
        <w:r w:rsidR="004221E5" w:rsidRPr="008A39E4">
          <w:rPr>
            <w:rStyle w:val="Hipervnculo"/>
            <w:spacing w:val="-2"/>
          </w:rPr>
          <w:t>layouts</w:t>
        </w:r>
        <w:proofErr w:type="spellEnd"/>
        <w:r w:rsidR="004221E5" w:rsidRPr="008A39E4">
          <w:rPr>
            <w:rStyle w:val="Hipervnculo"/>
            <w:spacing w:val="-2"/>
          </w:rPr>
          <w:t>/15/</w:t>
        </w:r>
        <w:r w:rsidR="004221E5" w:rsidRPr="008A39E4">
          <w:rPr>
            <w:rStyle w:val="Hipervnculo"/>
            <w:spacing w:val="-2"/>
          </w:rPr>
          <w:br/>
          <w:t>treatybodyexternal/Download.aspx?symbolno=INT%2FCAT%2FFUL%2FURY%2F57740&amp;Lang=en</w:t>
        </w:r>
      </w:hyperlink>
      <w:r w:rsidR="003D53C1" w:rsidRPr="008A39E4">
        <w:rPr>
          <w:spacing w:val="-2"/>
        </w:rPr>
        <w:t>.</w:t>
      </w:r>
    </w:p>
  </w:footnote>
  <w:footnote w:id="39">
    <w:p w14:paraId="3A733F5B" w14:textId="31229658" w:rsidR="00256496" w:rsidRPr="00CB7A67" w:rsidRDefault="00256496" w:rsidP="00256496">
      <w:pPr>
        <w:pStyle w:val="Textonotapie"/>
        <w:rPr>
          <w:rFonts w:asciiTheme="majorBidi" w:hAnsiTheme="majorBidi" w:cstheme="majorBidi"/>
          <w:color w:val="0000FF"/>
          <w:szCs w:val="18"/>
        </w:rPr>
      </w:pPr>
      <w:r w:rsidRPr="00CB7A67">
        <w:tab/>
      </w:r>
      <w:r w:rsidRPr="00CB7A67">
        <w:rPr>
          <w:rStyle w:val="Refdenotaalpie"/>
        </w:rPr>
        <w:footnoteRef/>
      </w:r>
      <w:r w:rsidR="00B22D40" w:rsidRPr="00E12E0E">
        <w:tab/>
      </w:r>
      <w:hyperlink r:id="rId42" w:history="1">
        <w:r w:rsidR="00E12E0E" w:rsidRPr="004221E5">
          <w:rPr>
            <w:rStyle w:val="Hipervnculo"/>
          </w:rPr>
          <w:t>CAT/C/</w:t>
        </w:r>
        <w:proofErr w:type="spellStart"/>
        <w:r w:rsidR="00E12E0E" w:rsidRPr="004221E5">
          <w:rPr>
            <w:rStyle w:val="Hipervnculo"/>
          </w:rPr>
          <w:t>URY</w:t>
        </w:r>
        <w:proofErr w:type="spellEnd"/>
        <w:r w:rsidR="00E12E0E" w:rsidRPr="004221E5">
          <w:rPr>
            <w:rStyle w:val="Hipervnculo"/>
          </w:rPr>
          <w:t>/CO/4</w:t>
        </w:r>
      </w:hyperlink>
      <w:r w:rsidRPr="00E12E0E">
        <w:rPr>
          <w:rFonts w:asciiTheme="majorBidi" w:hAnsiTheme="majorBidi" w:cstheme="majorBidi"/>
          <w:szCs w:val="18"/>
        </w:rPr>
        <w:t xml:space="preserve">, párr. </w:t>
      </w:r>
      <w:r w:rsidRPr="00CB7A67">
        <w:rPr>
          <w:rFonts w:asciiTheme="majorBidi" w:hAnsiTheme="majorBidi" w:cstheme="majorBidi"/>
          <w:szCs w:val="18"/>
        </w:rPr>
        <w:t>1</w:t>
      </w:r>
      <w:r w:rsidR="00E12E0E">
        <w:rPr>
          <w:rFonts w:asciiTheme="majorBidi" w:hAnsiTheme="majorBidi" w:cstheme="majorBidi"/>
          <w:szCs w:val="18"/>
        </w:rPr>
        <w:t>3</w:t>
      </w:r>
      <w:r w:rsidRPr="00CB7A67">
        <w:rPr>
          <w:rFonts w:asciiTheme="majorBidi" w:hAnsiTheme="majorBidi" w:cstheme="majorBidi"/>
          <w:szCs w:val="18"/>
        </w:rPr>
        <w:t xml:space="preserve"> b</w:t>
      </w:r>
      <w:r w:rsidR="00502488">
        <w:rPr>
          <w:rFonts w:asciiTheme="majorBidi" w:hAnsiTheme="majorBidi" w:cstheme="majorBidi"/>
          <w:szCs w:val="18"/>
        </w:rPr>
        <w:t>)</w:t>
      </w:r>
      <w:r w:rsidRPr="00CB7A67">
        <w:rPr>
          <w:rFonts w:asciiTheme="majorBidi" w:hAnsiTheme="majorBidi" w:cstheme="majorBidi"/>
          <w:szCs w:val="18"/>
        </w:rPr>
        <w:t xml:space="preserve">. Véase también </w:t>
      </w:r>
      <w:hyperlink r:id="rId43" w:history="1">
        <w:proofErr w:type="spellStart"/>
        <w:r w:rsidR="00E12E0E" w:rsidRPr="004221E5">
          <w:rPr>
            <w:rStyle w:val="Hipervnculo"/>
          </w:rPr>
          <w:t>CERD</w:t>
        </w:r>
        <w:proofErr w:type="spellEnd"/>
        <w:r w:rsidR="00E12E0E" w:rsidRPr="004221E5">
          <w:rPr>
            <w:rStyle w:val="Hipervnculo"/>
          </w:rPr>
          <w:t>/C/</w:t>
        </w:r>
        <w:proofErr w:type="spellStart"/>
        <w:r w:rsidR="00E12E0E" w:rsidRPr="004221E5">
          <w:rPr>
            <w:rStyle w:val="Hipervnculo"/>
          </w:rPr>
          <w:t>URY</w:t>
        </w:r>
        <w:proofErr w:type="spellEnd"/>
        <w:r w:rsidR="00E12E0E" w:rsidRPr="004221E5">
          <w:rPr>
            <w:rStyle w:val="Hipervnculo"/>
          </w:rPr>
          <w:t>/24-26</w:t>
        </w:r>
      </w:hyperlink>
      <w:r w:rsidRPr="00CB7A67">
        <w:rPr>
          <w:rFonts w:asciiTheme="majorBidi" w:hAnsiTheme="majorBidi" w:cstheme="majorBidi"/>
          <w:szCs w:val="18"/>
        </w:rPr>
        <w:t xml:space="preserve">, </w:t>
      </w:r>
      <w:proofErr w:type="spellStart"/>
      <w:r w:rsidRPr="00CB7A67">
        <w:rPr>
          <w:rFonts w:asciiTheme="majorBidi" w:hAnsiTheme="majorBidi" w:cstheme="majorBidi"/>
          <w:szCs w:val="18"/>
        </w:rPr>
        <w:t>párrs</w:t>
      </w:r>
      <w:proofErr w:type="spellEnd"/>
      <w:r w:rsidRPr="00CB7A67">
        <w:rPr>
          <w:rFonts w:asciiTheme="majorBidi" w:hAnsiTheme="majorBidi" w:cstheme="majorBidi"/>
          <w:szCs w:val="18"/>
        </w:rPr>
        <w:t>. 23 y 24.</w:t>
      </w:r>
    </w:p>
  </w:footnote>
  <w:footnote w:id="40">
    <w:p w14:paraId="2F4FBECC" w14:textId="43AADF88" w:rsidR="00B22D40" w:rsidRPr="006F3AB1" w:rsidRDefault="00FC122E" w:rsidP="00FC122E">
      <w:pPr>
        <w:pStyle w:val="Textonotapie"/>
        <w:rPr>
          <w:lang w:val="en-US"/>
        </w:rPr>
      </w:pPr>
      <w:r w:rsidRPr="00CB7A67">
        <w:tab/>
      </w:r>
      <w:r w:rsidR="00256496" w:rsidRPr="00CB7A67">
        <w:rPr>
          <w:rStyle w:val="Refdenotaalpie"/>
        </w:rPr>
        <w:footnoteRef/>
      </w:r>
      <w:r w:rsidRPr="006F3AB1">
        <w:rPr>
          <w:lang w:val="en-US"/>
        </w:rPr>
        <w:tab/>
      </w:r>
      <w:hyperlink r:id="rId44" w:history="1">
        <w:r w:rsidR="00EE778F" w:rsidRPr="004221E5">
          <w:rPr>
            <w:rStyle w:val="Hipervnculo"/>
            <w:lang w:val="en-US"/>
          </w:rPr>
          <w:t>CAT/C/</w:t>
        </w:r>
        <w:proofErr w:type="spellStart"/>
        <w:r w:rsidR="00EE778F" w:rsidRPr="004221E5">
          <w:rPr>
            <w:rStyle w:val="Hipervnculo"/>
            <w:lang w:val="en-US"/>
          </w:rPr>
          <w:t>URY</w:t>
        </w:r>
        <w:proofErr w:type="spellEnd"/>
        <w:r w:rsidR="00EE778F" w:rsidRPr="004221E5">
          <w:rPr>
            <w:rStyle w:val="Hipervnculo"/>
            <w:lang w:val="en-US"/>
          </w:rPr>
          <w:t>/CO/4</w:t>
        </w:r>
      </w:hyperlink>
      <w:r w:rsidR="00256496" w:rsidRPr="006F3AB1">
        <w:rPr>
          <w:lang w:val="en-US"/>
        </w:rPr>
        <w:t xml:space="preserve">, </w:t>
      </w:r>
      <w:proofErr w:type="spellStart"/>
      <w:r w:rsidR="00256496" w:rsidRPr="006F3AB1">
        <w:rPr>
          <w:lang w:val="en-US"/>
        </w:rPr>
        <w:t>párrs</w:t>
      </w:r>
      <w:proofErr w:type="spellEnd"/>
      <w:r w:rsidR="00256496" w:rsidRPr="006F3AB1">
        <w:rPr>
          <w:lang w:val="en-US"/>
        </w:rPr>
        <w:t>. 32 y 33.</w:t>
      </w:r>
    </w:p>
  </w:footnote>
  <w:footnote w:id="41">
    <w:p w14:paraId="6FA37623" w14:textId="34CACF06" w:rsidR="0049552F" w:rsidRPr="00D80695" w:rsidRDefault="0049552F" w:rsidP="0049552F">
      <w:pPr>
        <w:pStyle w:val="Textonotapie"/>
        <w:rPr>
          <w:lang w:val="en-US"/>
        </w:rPr>
      </w:pPr>
      <w:r w:rsidRPr="00D80695">
        <w:rPr>
          <w:lang w:val="en-US"/>
        </w:rPr>
        <w:tab/>
      </w:r>
      <w:r w:rsidRPr="00CB7A67">
        <w:rPr>
          <w:rStyle w:val="Refdenotaalpie"/>
        </w:rPr>
        <w:footnoteRef/>
      </w:r>
      <w:r w:rsidRPr="00D80695">
        <w:rPr>
          <w:lang w:val="en-US"/>
        </w:rPr>
        <w:tab/>
      </w:r>
      <w:hyperlink r:id="rId45" w:history="1">
        <w:r w:rsidRPr="008A39E4">
          <w:rPr>
            <w:rStyle w:val="Hipervnculo"/>
          </w:rPr>
          <w:t>CEDAW/C/</w:t>
        </w:r>
        <w:proofErr w:type="spellStart"/>
        <w:r w:rsidRPr="008A39E4">
          <w:rPr>
            <w:rStyle w:val="Hipervnculo"/>
          </w:rPr>
          <w:t>URY</w:t>
        </w:r>
        <w:proofErr w:type="spellEnd"/>
        <w:r w:rsidRPr="008A39E4">
          <w:rPr>
            <w:rStyle w:val="Hipervnculo"/>
          </w:rPr>
          <w:t>/CO/10</w:t>
        </w:r>
      </w:hyperlink>
      <w:r w:rsidRPr="00CD2E6C">
        <w:rPr>
          <w:lang w:val="en-US"/>
        </w:rPr>
        <w:t xml:space="preserve">, </w:t>
      </w:r>
      <w:proofErr w:type="spellStart"/>
      <w:r w:rsidRPr="00CD2E6C">
        <w:rPr>
          <w:lang w:val="en-US"/>
        </w:rPr>
        <w:t>párrs</w:t>
      </w:r>
      <w:proofErr w:type="spellEnd"/>
      <w:r w:rsidRPr="00CD2E6C">
        <w:rPr>
          <w:lang w:val="en-US"/>
        </w:rPr>
        <w:t>. 13 y 14</w:t>
      </w:r>
      <w:r w:rsidR="00B430B8" w:rsidRPr="00CD2E6C">
        <w:rPr>
          <w:lang w:val="en-US"/>
        </w:rPr>
        <w:t>.</w:t>
      </w:r>
    </w:p>
  </w:footnote>
  <w:footnote w:id="42">
    <w:p w14:paraId="0D7CDA4C" w14:textId="011CFA6D" w:rsidR="00256496" w:rsidRPr="009C0A29" w:rsidRDefault="00E848D1" w:rsidP="00E848D1">
      <w:pPr>
        <w:pStyle w:val="Textonotapie"/>
      </w:pPr>
      <w:r w:rsidRPr="006F3AB1">
        <w:rPr>
          <w:lang w:val="en-US"/>
        </w:rPr>
        <w:tab/>
      </w:r>
      <w:r w:rsidR="00256496" w:rsidRPr="00CB7A67">
        <w:rPr>
          <w:rStyle w:val="Refdenotaalpie"/>
        </w:rPr>
        <w:footnoteRef/>
      </w:r>
      <w:r w:rsidRPr="006F3AB1">
        <w:rPr>
          <w:lang w:val="en-US"/>
        </w:rPr>
        <w:tab/>
      </w:r>
      <w:hyperlink r:id="rId46" w:history="1">
        <w:r w:rsidR="00256496" w:rsidRPr="008A39E4">
          <w:rPr>
            <w:rStyle w:val="Hipervnculo"/>
          </w:rPr>
          <w:t>CAT/C/</w:t>
        </w:r>
        <w:proofErr w:type="spellStart"/>
        <w:r w:rsidR="00256496" w:rsidRPr="008A39E4">
          <w:rPr>
            <w:rStyle w:val="Hipervnculo"/>
          </w:rPr>
          <w:t>URY</w:t>
        </w:r>
        <w:proofErr w:type="spellEnd"/>
        <w:r w:rsidR="00256496" w:rsidRPr="008A39E4">
          <w:rPr>
            <w:rStyle w:val="Hipervnculo"/>
          </w:rPr>
          <w:t>/CO/4</w:t>
        </w:r>
      </w:hyperlink>
      <w:r w:rsidR="00256496" w:rsidRPr="006F3AB1">
        <w:rPr>
          <w:lang w:val="en-US"/>
        </w:rPr>
        <w:t xml:space="preserve">, </w:t>
      </w:r>
      <w:proofErr w:type="spellStart"/>
      <w:r w:rsidR="00256496" w:rsidRPr="006F3AB1">
        <w:rPr>
          <w:lang w:val="en-US"/>
        </w:rPr>
        <w:t>párrs</w:t>
      </w:r>
      <w:proofErr w:type="spellEnd"/>
      <w:r w:rsidR="00256496" w:rsidRPr="006F3AB1">
        <w:rPr>
          <w:lang w:val="en-US"/>
        </w:rPr>
        <w:t xml:space="preserve">. </w:t>
      </w:r>
      <w:r w:rsidR="00256496" w:rsidRPr="009C0A29">
        <w:t xml:space="preserve">40 y 41. </w:t>
      </w:r>
    </w:p>
  </w:footnote>
  <w:footnote w:id="43">
    <w:p w14:paraId="09CF4651" w14:textId="242750B8" w:rsidR="00256496" w:rsidRPr="00CB7A67" w:rsidRDefault="00E848D1" w:rsidP="00E848D1">
      <w:pPr>
        <w:pStyle w:val="Textonotapie"/>
      </w:pPr>
      <w:r w:rsidRPr="009C0A29">
        <w:tab/>
      </w:r>
      <w:r w:rsidR="00256496" w:rsidRPr="00AB3707">
        <w:rPr>
          <w:rStyle w:val="Refdenotaalpie"/>
        </w:rPr>
        <w:footnoteRef/>
      </w:r>
      <w:r w:rsidRPr="00AB3707">
        <w:tab/>
      </w:r>
      <w:hyperlink r:id="rId47" w:history="1">
        <w:r w:rsidR="00CA3B9C" w:rsidRPr="006F3AB1">
          <w:rPr>
            <w:i/>
            <w:iCs/>
          </w:rPr>
          <w:t>Ibid.</w:t>
        </w:r>
      </w:hyperlink>
      <w:r w:rsidR="00256496" w:rsidRPr="00AB3707">
        <w:t xml:space="preserve">, párrs. </w:t>
      </w:r>
      <w:r w:rsidR="00AB3707" w:rsidRPr="006F3AB1">
        <w:t>6</w:t>
      </w:r>
      <w:r w:rsidR="00256496" w:rsidRPr="00AB3707">
        <w:t xml:space="preserve"> y </w:t>
      </w:r>
      <w:r w:rsidR="00AB3707" w:rsidRPr="006F3AB1">
        <w:t>7 a)</w:t>
      </w:r>
      <w:r w:rsidR="00256496" w:rsidRPr="00AB3707">
        <w:t>.</w:t>
      </w:r>
      <w:r w:rsidR="00256496" w:rsidRPr="00CB7A67">
        <w:t xml:space="preserve"> </w:t>
      </w:r>
    </w:p>
  </w:footnote>
  <w:footnote w:id="44">
    <w:p w14:paraId="6FC94772" w14:textId="4145F80A" w:rsidR="00256496" w:rsidRPr="00CB7A67" w:rsidRDefault="00E848D1" w:rsidP="00E848D1">
      <w:pPr>
        <w:pStyle w:val="Textonotapie"/>
        <w:rPr>
          <w:rFonts w:asciiTheme="majorBidi" w:hAnsiTheme="majorBidi" w:cstheme="majorBidi"/>
          <w:szCs w:val="18"/>
        </w:rPr>
      </w:pPr>
      <w:r w:rsidRPr="00CB7A67">
        <w:tab/>
      </w:r>
      <w:r w:rsidR="00256496" w:rsidRPr="00CB7A67">
        <w:rPr>
          <w:rStyle w:val="Refdenotaalpie"/>
        </w:rPr>
        <w:footnoteRef/>
      </w:r>
      <w:r w:rsidRPr="00CB7A67">
        <w:tab/>
      </w:r>
      <w:hyperlink r:id="rId48" w:history="1">
        <w:r w:rsidR="00256496" w:rsidRPr="008A39E4">
          <w:rPr>
            <w:rStyle w:val="Hipervnculo"/>
            <w:lang w:val="en-US"/>
          </w:rPr>
          <w:t>CCPR/C/</w:t>
        </w:r>
        <w:proofErr w:type="spellStart"/>
        <w:r w:rsidR="00256496" w:rsidRPr="008A39E4">
          <w:rPr>
            <w:rStyle w:val="Hipervnculo"/>
            <w:lang w:val="en-US"/>
          </w:rPr>
          <w:t>URY</w:t>
        </w:r>
        <w:proofErr w:type="spellEnd"/>
        <w:r w:rsidR="00256496" w:rsidRPr="008A39E4">
          <w:rPr>
            <w:rStyle w:val="Hipervnculo"/>
            <w:lang w:val="en-US"/>
          </w:rPr>
          <w:t>/CO/6</w:t>
        </w:r>
      </w:hyperlink>
      <w:r w:rsidR="00256496" w:rsidRPr="00CB7A67">
        <w:t xml:space="preserve">, </w:t>
      </w:r>
      <w:proofErr w:type="spellStart"/>
      <w:r w:rsidR="00256496" w:rsidRPr="00CB7A67">
        <w:t>párrs</w:t>
      </w:r>
      <w:proofErr w:type="spellEnd"/>
      <w:r w:rsidR="00256496" w:rsidRPr="00CB7A67">
        <w:t xml:space="preserve">. 10 y 11. Véase también </w:t>
      </w:r>
      <w:hyperlink r:id="rId49" w:history="1">
        <w:proofErr w:type="spellStart"/>
        <w:r w:rsidR="00256496" w:rsidRPr="008A39E4">
          <w:rPr>
            <w:rStyle w:val="Hipervnculo"/>
            <w:lang w:val="en-US"/>
          </w:rPr>
          <w:t>CERD</w:t>
        </w:r>
        <w:proofErr w:type="spellEnd"/>
        <w:r w:rsidR="00256496" w:rsidRPr="008A39E4">
          <w:rPr>
            <w:rStyle w:val="Hipervnculo"/>
            <w:lang w:val="en-US"/>
          </w:rPr>
          <w:t>/C/</w:t>
        </w:r>
        <w:proofErr w:type="spellStart"/>
        <w:r w:rsidR="00256496" w:rsidRPr="008A39E4">
          <w:rPr>
            <w:rStyle w:val="Hipervnculo"/>
            <w:lang w:val="en-US"/>
          </w:rPr>
          <w:t>URY</w:t>
        </w:r>
        <w:proofErr w:type="spellEnd"/>
        <w:r w:rsidR="00256496" w:rsidRPr="008A39E4">
          <w:rPr>
            <w:rStyle w:val="Hipervnculo"/>
            <w:lang w:val="en-US"/>
          </w:rPr>
          <w:t>/24-26</w:t>
        </w:r>
      </w:hyperlink>
      <w:r w:rsidR="00256496" w:rsidRPr="00CB7A67">
        <w:t xml:space="preserve">, </w:t>
      </w:r>
      <w:proofErr w:type="spellStart"/>
      <w:r w:rsidR="00256496" w:rsidRPr="00CB7A67">
        <w:t>párrs</w:t>
      </w:r>
      <w:proofErr w:type="spellEnd"/>
      <w:r w:rsidR="00256496" w:rsidRPr="00CB7A67">
        <w:t>. 21 y 22</w:t>
      </w:r>
      <w:r w:rsidR="00256496" w:rsidRPr="00CB7A67">
        <w:rPr>
          <w:rFonts w:asciiTheme="majorBidi" w:hAnsiTheme="majorBidi" w:cstheme="majorBidi"/>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B5F9F" w14:textId="14D7E117" w:rsidR="0006386A" w:rsidRPr="006C33BF" w:rsidRDefault="00941C03">
    <w:pPr>
      <w:pStyle w:val="Encabezado"/>
      <w:rPr>
        <w:lang w:val="en-GB"/>
      </w:rPr>
    </w:pPr>
    <w:r w:rsidRPr="006C33BF">
      <w:rPr>
        <w:lang w:val="en-GB"/>
      </w:rPr>
      <w:t>CAT/C/URY/QPR/5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892A8" w14:textId="2F3AFDD7" w:rsidR="0006386A" w:rsidRPr="006C33BF" w:rsidRDefault="00941C03">
    <w:pPr>
      <w:pStyle w:val="Encabezado"/>
      <w:jc w:val="right"/>
      <w:rPr>
        <w:u w:val="double"/>
        <w:lang w:val="en-GB"/>
      </w:rPr>
    </w:pPr>
    <w:r w:rsidRPr="006C33BF">
      <w:rPr>
        <w:lang w:val="en-GB"/>
      </w:rPr>
      <w:t>CAT/C/URY/QPR/5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34639" w14:textId="77777777" w:rsidR="0006386A" w:rsidRDefault="0006386A">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A886B18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374C53A" w:tentative="1">
      <w:start w:val="1"/>
      <w:numFmt w:val="lowerLetter"/>
      <w:lvlText w:val="%2."/>
      <w:lvlJc w:val="left"/>
      <w:pPr>
        <w:tabs>
          <w:tab w:val="num" w:pos="1440"/>
        </w:tabs>
        <w:ind w:left="1440" w:hanging="360"/>
      </w:pPr>
    </w:lvl>
    <w:lvl w:ilvl="2" w:tplc="F79CC850" w:tentative="1">
      <w:start w:val="1"/>
      <w:numFmt w:val="lowerRoman"/>
      <w:lvlText w:val="%3."/>
      <w:lvlJc w:val="right"/>
      <w:pPr>
        <w:tabs>
          <w:tab w:val="num" w:pos="2160"/>
        </w:tabs>
        <w:ind w:left="2160" w:hanging="180"/>
      </w:pPr>
    </w:lvl>
    <w:lvl w:ilvl="3" w:tplc="26002C9C" w:tentative="1">
      <w:start w:val="1"/>
      <w:numFmt w:val="decimal"/>
      <w:lvlText w:val="%4."/>
      <w:lvlJc w:val="left"/>
      <w:pPr>
        <w:tabs>
          <w:tab w:val="num" w:pos="2880"/>
        </w:tabs>
        <w:ind w:left="2880" w:hanging="360"/>
      </w:pPr>
    </w:lvl>
    <w:lvl w:ilvl="4" w:tplc="B0E01948" w:tentative="1">
      <w:start w:val="1"/>
      <w:numFmt w:val="lowerLetter"/>
      <w:lvlText w:val="%5."/>
      <w:lvlJc w:val="left"/>
      <w:pPr>
        <w:tabs>
          <w:tab w:val="num" w:pos="3600"/>
        </w:tabs>
        <w:ind w:left="3600" w:hanging="360"/>
      </w:pPr>
    </w:lvl>
    <w:lvl w:ilvl="5" w:tplc="5A82989E" w:tentative="1">
      <w:start w:val="1"/>
      <w:numFmt w:val="lowerRoman"/>
      <w:lvlText w:val="%6."/>
      <w:lvlJc w:val="right"/>
      <w:pPr>
        <w:tabs>
          <w:tab w:val="num" w:pos="4320"/>
        </w:tabs>
        <w:ind w:left="4320" w:hanging="180"/>
      </w:pPr>
    </w:lvl>
    <w:lvl w:ilvl="6" w:tplc="508EB65E" w:tentative="1">
      <w:start w:val="1"/>
      <w:numFmt w:val="decimal"/>
      <w:lvlText w:val="%7."/>
      <w:lvlJc w:val="left"/>
      <w:pPr>
        <w:tabs>
          <w:tab w:val="num" w:pos="5040"/>
        </w:tabs>
        <w:ind w:left="5040" w:hanging="360"/>
      </w:pPr>
    </w:lvl>
    <w:lvl w:ilvl="7" w:tplc="A0FC6648" w:tentative="1">
      <w:start w:val="1"/>
      <w:numFmt w:val="lowerLetter"/>
      <w:lvlText w:val="%8."/>
      <w:lvlJc w:val="left"/>
      <w:pPr>
        <w:tabs>
          <w:tab w:val="num" w:pos="5760"/>
        </w:tabs>
        <w:ind w:left="5760" w:hanging="360"/>
      </w:pPr>
    </w:lvl>
    <w:lvl w:ilvl="8" w:tplc="39A862D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E74AC81E">
      <w:start w:val="1"/>
      <w:numFmt w:val="bullet"/>
      <w:pStyle w:val="Bullet2G"/>
      <w:lvlText w:val="•"/>
      <w:lvlJc w:val="left"/>
      <w:pPr>
        <w:tabs>
          <w:tab w:val="num" w:pos="2268"/>
        </w:tabs>
        <w:ind w:left="2268" w:hanging="170"/>
      </w:pPr>
      <w:rPr>
        <w:rFonts w:ascii="Times New Roman" w:hAnsi="Times New Roman" w:cs="Times New Roman" w:hint="default"/>
      </w:rPr>
    </w:lvl>
    <w:lvl w:ilvl="1" w:tplc="D5665E26" w:tentative="1">
      <w:start w:val="1"/>
      <w:numFmt w:val="bullet"/>
      <w:lvlText w:val="o"/>
      <w:lvlJc w:val="left"/>
      <w:pPr>
        <w:tabs>
          <w:tab w:val="num" w:pos="1440"/>
        </w:tabs>
        <w:ind w:left="1440" w:hanging="360"/>
      </w:pPr>
      <w:rPr>
        <w:rFonts w:ascii="Courier New" w:hAnsi="Courier New" w:hint="default"/>
      </w:rPr>
    </w:lvl>
    <w:lvl w:ilvl="2" w:tplc="57EA2AB8" w:tentative="1">
      <w:start w:val="1"/>
      <w:numFmt w:val="bullet"/>
      <w:lvlText w:val=""/>
      <w:lvlJc w:val="left"/>
      <w:pPr>
        <w:tabs>
          <w:tab w:val="num" w:pos="2160"/>
        </w:tabs>
        <w:ind w:left="2160" w:hanging="360"/>
      </w:pPr>
      <w:rPr>
        <w:rFonts w:ascii="Wingdings" w:hAnsi="Wingdings" w:hint="default"/>
      </w:rPr>
    </w:lvl>
    <w:lvl w:ilvl="3" w:tplc="4E22D0A2" w:tentative="1">
      <w:start w:val="1"/>
      <w:numFmt w:val="bullet"/>
      <w:lvlText w:val=""/>
      <w:lvlJc w:val="left"/>
      <w:pPr>
        <w:tabs>
          <w:tab w:val="num" w:pos="2880"/>
        </w:tabs>
        <w:ind w:left="2880" w:hanging="360"/>
      </w:pPr>
      <w:rPr>
        <w:rFonts w:ascii="Symbol" w:hAnsi="Symbol" w:hint="default"/>
      </w:rPr>
    </w:lvl>
    <w:lvl w:ilvl="4" w:tplc="5E36B93E" w:tentative="1">
      <w:start w:val="1"/>
      <w:numFmt w:val="bullet"/>
      <w:lvlText w:val="o"/>
      <w:lvlJc w:val="left"/>
      <w:pPr>
        <w:tabs>
          <w:tab w:val="num" w:pos="3600"/>
        </w:tabs>
        <w:ind w:left="3600" w:hanging="360"/>
      </w:pPr>
      <w:rPr>
        <w:rFonts w:ascii="Courier New" w:hAnsi="Courier New" w:hint="default"/>
      </w:rPr>
    </w:lvl>
    <w:lvl w:ilvl="5" w:tplc="39B2B542" w:tentative="1">
      <w:start w:val="1"/>
      <w:numFmt w:val="bullet"/>
      <w:lvlText w:val=""/>
      <w:lvlJc w:val="left"/>
      <w:pPr>
        <w:tabs>
          <w:tab w:val="num" w:pos="4320"/>
        </w:tabs>
        <w:ind w:left="4320" w:hanging="360"/>
      </w:pPr>
      <w:rPr>
        <w:rFonts w:ascii="Wingdings" w:hAnsi="Wingdings" w:hint="default"/>
      </w:rPr>
    </w:lvl>
    <w:lvl w:ilvl="6" w:tplc="4E0A3394" w:tentative="1">
      <w:start w:val="1"/>
      <w:numFmt w:val="bullet"/>
      <w:lvlText w:val=""/>
      <w:lvlJc w:val="left"/>
      <w:pPr>
        <w:tabs>
          <w:tab w:val="num" w:pos="5040"/>
        </w:tabs>
        <w:ind w:left="5040" w:hanging="360"/>
      </w:pPr>
      <w:rPr>
        <w:rFonts w:ascii="Symbol" w:hAnsi="Symbol" w:hint="default"/>
      </w:rPr>
    </w:lvl>
    <w:lvl w:ilvl="7" w:tplc="33661BA4" w:tentative="1">
      <w:start w:val="1"/>
      <w:numFmt w:val="bullet"/>
      <w:lvlText w:val="o"/>
      <w:lvlJc w:val="left"/>
      <w:pPr>
        <w:tabs>
          <w:tab w:val="num" w:pos="5760"/>
        </w:tabs>
        <w:ind w:left="5760" w:hanging="360"/>
      </w:pPr>
      <w:rPr>
        <w:rFonts w:ascii="Courier New" w:hAnsi="Courier New" w:hint="default"/>
      </w:rPr>
    </w:lvl>
    <w:lvl w:ilvl="8" w:tplc="E48C550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34C4A6CE">
      <w:start w:val="1"/>
      <w:numFmt w:val="bullet"/>
      <w:pStyle w:val="Bullet1G"/>
      <w:lvlText w:val="•"/>
      <w:lvlJc w:val="left"/>
      <w:pPr>
        <w:tabs>
          <w:tab w:val="num" w:pos="1701"/>
        </w:tabs>
        <w:ind w:left="1701" w:hanging="170"/>
      </w:pPr>
      <w:rPr>
        <w:rFonts w:ascii="Times New Roman" w:hAnsi="Times New Roman" w:cs="Times New Roman" w:hint="default"/>
      </w:rPr>
    </w:lvl>
    <w:lvl w:ilvl="1" w:tplc="DC94DA50" w:tentative="1">
      <w:start w:val="1"/>
      <w:numFmt w:val="bullet"/>
      <w:lvlText w:val="o"/>
      <w:lvlJc w:val="left"/>
      <w:pPr>
        <w:tabs>
          <w:tab w:val="num" w:pos="1440"/>
        </w:tabs>
        <w:ind w:left="1440" w:hanging="360"/>
      </w:pPr>
      <w:rPr>
        <w:rFonts w:ascii="Courier New" w:hAnsi="Courier New" w:hint="default"/>
      </w:rPr>
    </w:lvl>
    <w:lvl w:ilvl="2" w:tplc="B1FA6514" w:tentative="1">
      <w:start w:val="1"/>
      <w:numFmt w:val="bullet"/>
      <w:lvlText w:val=""/>
      <w:lvlJc w:val="left"/>
      <w:pPr>
        <w:tabs>
          <w:tab w:val="num" w:pos="2160"/>
        </w:tabs>
        <w:ind w:left="2160" w:hanging="360"/>
      </w:pPr>
      <w:rPr>
        <w:rFonts w:ascii="Wingdings" w:hAnsi="Wingdings" w:hint="default"/>
      </w:rPr>
    </w:lvl>
    <w:lvl w:ilvl="3" w:tplc="43B29A8C" w:tentative="1">
      <w:start w:val="1"/>
      <w:numFmt w:val="bullet"/>
      <w:lvlText w:val=""/>
      <w:lvlJc w:val="left"/>
      <w:pPr>
        <w:tabs>
          <w:tab w:val="num" w:pos="2880"/>
        </w:tabs>
        <w:ind w:left="2880" w:hanging="360"/>
      </w:pPr>
      <w:rPr>
        <w:rFonts w:ascii="Symbol" w:hAnsi="Symbol" w:hint="default"/>
      </w:rPr>
    </w:lvl>
    <w:lvl w:ilvl="4" w:tplc="61EAC2C2" w:tentative="1">
      <w:start w:val="1"/>
      <w:numFmt w:val="bullet"/>
      <w:lvlText w:val="o"/>
      <w:lvlJc w:val="left"/>
      <w:pPr>
        <w:tabs>
          <w:tab w:val="num" w:pos="3600"/>
        </w:tabs>
        <w:ind w:left="3600" w:hanging="360"/>
      </w:pPr>
      <w:rPr>
        <w:rFonts w:ascii="Courier New" w:hAnsi="Courier New" w:hint="default"/>
      </w:rPr>
    </w:lvl>
    <w:lvl w:ilvl="5" w:tplc="0FEE5C7C" w:tentative="1">
      <w:start w:val="1"/>
      <w:numFmt w:val="bullet"/>
      <w:lvlText w:val=""/>
      <w:lvlJc w:val="left"/>
      <w:pPr>
        <w:tabs>
          <w:tab w:val="num" w:pos="4320"/>
        </w:tabs>
        <w:ind w:left="4320" w:hanging="360"/>
      </w:pPr>
      <w:rPr>
        <w:rFonts w:ascii="Wingdings" w:hAnsi="Wingdings" w:hint="default"/>
      </w:rPr>
    </w:lvl>
    <w:lvl w:ilvl="6" w:tplc="809AF9E6" w:tentative="1">
      <w:start w:val="1"/>
      <w:numFmt w:val="bullet"/>
      <w:lvlText w:val=""/>
      <w:lvlJc w:val="left"/>
      <w:pPr>
        <w:tabs>
          <w:tab w:val="num" w:pos="5040"/>
        </w:tabs>
        <w:ind w:left="5040" w:hanging="360"/>
      </w:pPr>
      <w:rPr>
        <w:rFonts w:ascii="Symbol" w:hAnsi="Symbol" w:hint="default"/>
      </w:rPr>
    </w:lvl>
    <w:lvl w:ilvl="7" w:tplc="774E46D2" w:tentative="1">
      <w:start w:val="1"/>
      <w:numFmt w:val="bullet"/>
      <w:lvlText w:val="o"/>
      <w:lvlJc w:val="left"/>
      <w:pPr>
        <w:tabs>
          <w:tab w:val="num" w:pos="5760"/>
        </w:tabs>
        <w:ind w:left="5760" w:hanging="360"/>
      </w:pPr>
      <w:rPr>
        <w:rFonts w:ascii="Courier New" w:hAnsi="Courier New" w:hint="default"/>
      </w:rPr>
    </w:lvl>
    <w:lvl w:ilvl="8" w:tplc="55061FE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13911812">
    <w:abstractNumId w:val="13"/>
  </w:num>
  <w:num w:numId="2" w16cid:durableId="1056662557">
    <w:abstractNumId w:val="11"/>
  </w:num>
  <w:num w:numId="3" w16cid:durableId="1933928880">
    <w:abstractNumId w:val="15"/>
  </w:num>
  <w:num w:numId="4" w16cid:durableId="1446851944">
    <w:abstractNumId w:val="14"/>
  </w:num>
  <w:num w:numId="5" w16cid:durableId="786312830">
    <w:abstractNumId w:val="12"/>
  </w:num>
  <w:num w:numId="6" w16cid:durableId="559293096">
    <w:abstractNumId w:val="8"/>
  </w:num>
  <w:num w:numId="7" w16cid:durableId="910387418">
    <w:abstractNumId w:val="3"/>
  </w:num>
  <w:num w:numId="8" w16cid:durableId="1871406535">
    <w:abstractNumId w:val="2"/>
  </w:num>
  <w:num w:numId="9" w16cid:durableId="1787774221">
    <w:abstractNumId w:val="1"/>
  </w:num>
  <w:num w:numId="10" w16cid:durableId="728505009">
    <w:abstractNumId w:val="0"/>
  </w:num>
  <w:num w:numId="11" w16cid:durableId="1310475286">
    <w:abstractNumId w:val="9"/>
  </w:num>
  <w:num w:numId="12" w16cid:durableId="1204289789">
    <w:abstractNumId w:val="7"/>
  </w:num>
  <w:num w:numId="13" w16cid:durableId="1075518024">
    <w:abstractNumId w:val="6"/>
  </w:num>
  <w:num w:numId="14" w16cid:durableId="243995897">
    <w:abstractNumId w:val="5"/>
  </w:num>
  <w:num w:numId="15" w16cid:durableId="740640963">
    <w:abstractNumId w:val="4"/>
  </w:num>
  <w:num w:numId="16" w16cid:durableId="1920478519">
    <w:abstractNumId w:val="13"/>
  </w:num>
  <w:num w:numId="17" w16cid:durableId="1380864564">
    <w:abstractNumId w:val="11"/>
  </w:num>
  <w:num w:numId="18" w16cid:durableId="820006493">
    <w:abstractNumId w:val="15"/>
  </w:num>
  <w:num w:numId="19" w16cid:durableId="1565020765">
    <w:abstractNumId w:val="14"/>
  </w:num>
  <w:num w:numId="20" w16cid:durableId="1971281417">
    <w:abstractNumId w:val="12"/>
  </w:num>
  <w:num w:numId="21" w16cid:durableId="284388969">
    <w:abstractNumId w:val="8"/>
  </w:num>
  <w:num w:numId="22" w16cid:durableId="1127772022">
    <w:abstractNumId w:val="3"/>
  </w:num>
  <w:num w:numId="23" w16cid:durableId="1503622731">
    <w:abstractNumId w:val="2"/>
  </w:num>
  <w:num w:numId="24" w16cid:durableId="1060323984">
    <w:abstractNumId w:val="1"/>
  </w:num>
  <w:num w:numId="25" w16cid:durableId="256596475">
    <w:abstractNumId w:val="0"/>
  </w:num>
  <w:num w:numId="26" w16cid:durableId="511645016">
    <w:abstractNumId w:val="9"/>
  </w:num>
  <w:num w:numId="27" w16cid:durableId="624627235">
    <w:abstractNumId w:val="7"/>
  </w:num>
  <w:num w:numId="28" w16cid:durableId="1788625447">
    <w:abstractNumId w:val="6"/>
  </w:num>
  <w:num w:numId="29" w16cid:durableId="166790997">
    <w:abstractNumId w:val="5"/>
  </w:num>
  <w:num w:numId="30" w16cid:durableId="372657025">
    <w:abstractNumId w:val="4"/>
  </w:num>
  <w:num w:numId="31" w16cid:durableId="1426998585">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02805"/>
    <w:rsid w:val="0001677A"/>
    <w:rsid w:val="000263F9"/>
    <w:rsid w:val="00056DCE"/>
    <w:rsid w:val="0006382D"/>
    <w:rsid w:val="0006386A"/>
    <w:rsid w:val="0007162C"/>
    <w:rsid w:val="000A2C25"/>
    <w:rsid w:val="000A5E42"/>
    <w:rsid w:val="000B6CA8"/>
    <w:rsid w:val="000B7AC7"/>
    <w:rsid w:val="000C0128"/>
    <w:rsid w:val="000E005D"/>
    <w:rsid w:val="000E3320"/>
    <w:rsid w:val="000F1C30"/>
    <w:rsid w:val="000F1E59"/>
    <w:rsid w:val="00100F5C"/>
    <w:rsid w:val="001022F7"/>
    <w:rsid w:val="001038EC"/>
    <w:rsid w:val="00103D50"/>
    <w:rsid w:val="00131650"/>
    <w:rsid w:val="001476DB"/>
    <w:rsid w:val="00153F59"/>
    <w:rsid w:val="001628EC"/>
    <w:rsid w:val="00180543"/>
    <w:rsid w:val="00182AA8"/>
    <w:rsid w:val="001970CF"/>
    <w:rsid w:val="00197816"/>
    <w:rsid w:val="001A1790"/>
    <w:rsid w:val="001B6006"/>
    <w:rsid w:val="001D00B3"/>
    <w:rsid w:val="001E0D5C"/>
    <w:rsid w:val="001F5CD6"/>
    <w:rsid w:val="001F74C6"/>
    <w:rsid w:val="0022413E"/>
    <w:rsid w:val="00235B55"/>
    <w:rsid w:val="002449FC"/>
    <w:rsid w:val="002510F4"/>
    <w:rsid w:val="002528AF"/>
    <w:rsid w:val="00256496"/>
    <w:rsid w:val="00256787"/>
    <w:rsid w:val="00262F2E"/>
    <w:rsid w:val="00277CA0"/>
    <w:rsid w:val="00277FB0"/>
    <w:rsid w:val="00285C1B"/>
    <w:rsid w:val="00296968"/>
    <w:rsid w:val="002A184B"/>
    <w:rsid w:val="002A3990"/>
    <w:rsid w:val="002C2600"/>
    <w:rsid w:val="002C29CC"/>
    <w:rsid w:val="002C53A8"/>
    <w:rsid w:val="002D5DCC"/>
    <w:rsid w:val="002E3856"/>
    <w:rsid w:val="00302EF4"/>
    <w:rsid w:val="00317704"/>
    <w:rsid w:val="00321EB4"/>
    <w:rsid w:val="00332D7E"/>
    <w:rsid w:val="00334B30"/>
    <w:rsid w:val="00336608"/>
    <w:rsid w:val="00345895"/>
    <w:rsid w:val="00353399"/>
    <w:rsid w:val="003705E7"/>
    <w:rsid w:val="00371024"/>
    <w:rsid w:val="00371689"/>
    <w:rsid w:val="00393ED9"/>
    <w:rsid w:val="00395399"/>
    <w:rsid w:val="0039753A"/>
    <w:rsid w:val="003A4B9A"/>
    <w:rsid w:val="003B05A1"/>
    <w:rsid w:val="003B1389"/>
    <w:rsid w:val="003B3ACE"/>
    <w:rsid w:val="003D111F"/>
    <w:rsid w:val="003D53C1"/>
    <w:rsid w:val="003F01F9"/>
    <w:rsid w:val="003F7B11"/>
    <w:rsid w:val="00406DD2"/>
    <w:rsid w:val="00411D61"/>
    <w:rsid w:val="00417209"/>
    <w:rsid w:val="004221E5"/>
    <w:rsid w:val="004227A2"/>
    <w:rsid w:val="004252DA"/>
    <w:rsid w:val="004303E0"/>
    <w:rsid w:val="004327FE"/>
    <w:rsid w:val="00447EA2"/>
    <w:rsid w:val="004526A5"/>
    <w:rsid w:val="00452D10"/>
    <w:rsid w:val="00454ECA"/>
    <w:rsid w:val="004555DF"/>
    <w:rsid w:val="00463FF7"/>
    <w:rsid w:val="00464A21"/>
    <w:rsid w:val="00466517"/>
    <w:rsid w:val="00480AA4"/>
    <w:rsid w:val="0049422A"/>
    <w:rsid w:val="0049552F"/>
    <w:rsid w:val="004A20AA"/>
    <w:rsid w:val="004A6E8B"/>
    <w:rsid w:val="004B1CCB"/>
    <w:rsid w:val="004B294E"/>
    <w:rsid w:val="004B5B98"/>
    <w:rsid w:val="004C5377"/>
    <w:rsid w:val="004D2B45"/>
    <w:rsid w:val="004E1E3D"/>
    <w:rsid w:val="004F1CCD"/>
    <w:rsid w:val="00502488"/>
    <w:rsid w:val="0050318F"/>
    <w:rsid w:val="005125D4"/>
    <w:rsid w:val="005174E0"/>
    <w:rsid w:val="00532627"/>
    <w:rsid w:val="0054038D"/>
    <w:rsid w:val="00547D2D"/>
    <w:rsid w:val="00551E8B"/>
    <w:rsid w:val="005652E2"/>
    <w:rsid w:val="00570B04"/>
    <w:rsid w:val="00572890"/>
    <w:rsid w:val="00593B63"/>
    <w:rsid w:val="005A340D"/>
    <w:rsid w:val="005A6679"/>
    <w:rsid w:val="005A7E81"/>
    <w:rsid w:val="005B3F6F"/>
    <w:rsid w:val="005C086B"/>
    <w:rsid w:val="005C462C"/>
    <w:rsid w:val="005D0545"/>
    <w:rsid w:val="005F46D1"/>
    <w:rsid w:val="00602D3C"/>
    <w:rsid w:val="0062263A"/>
    <w:rsid w:val="006438DA"/>
    <w:rsid w:val="0065514F"/>
    <w:rsid w:val="006607C8"/>
    <w:rsid w:val="006613FA"/>
    <w:rsid w:val="00664343"/>
    <w:rsid w:val="00674226"/>
    <w:rsid w:val="00691352"/>
    <w:rsid w:val="006A0F45"/>
    <w:rsid w:val="006A1BB3"/>
    <w:rsid w:val="006A5E8B"/>
    <w:rsid w:val="006C33BF"/>
    <w:rsid w:val="006D21A4"/>
    <w:rsid w:val="006E2E0C"/>
    <w:rsid w:val="006E374C"/>
    <w:rsid w:val="006F3AB1"/>
    <w:rsid w:val="006F53B7"/>
    <w:rsid w:val="006F78F8"/>
    <w:rsid w:val="007102D7"/>
    <w:rsid w:val="00724801"/>
    <w:rsid w:val="00730402"/>
    <w:rsid w:val="00737619"/>
    <w:rsid w:val="00754725"/>
    <w:rsid w:val="007562C7"/>
    <w:rsid w:val="00760F01"/>
    <w:rsid w:val="0077429E"/>
    <w:rsid w:val="00780FD2"/>
    <w:rsid w:val="00783C44"/>
    <w:rsid w:val="00791F06"/>
    <w:rsid w:val="007C048B"/>
    <w:rsid w:val="007D686F"/>
    <w:rsid w:val="007E1416"/>
    <w:rsid w:val="007E47FA"/>
    <w:rsid w:val="007E57AA"/>
    <w:rsid w:val="007F0195"/>
    <w:rsid w:val="00805704"/>
    <w:rsid w:val="008125A2"/>
    <w:rsid w:val="00820B03"/>
    <w:rsid w:val="00822079"/>
    <w:rsid w:val="0083433A"/>
    <w:rsid w:val="008928BC"/>
    <w:rsid w:val="008A39E4"/>
    <w:rsid w:val="008E453F"/>
    <w:rsid w:val="008F10DE"/>
    <w:rsid w:val="008F122C"/>
    <w:rsid w:val="0090364F"/>
    <w:rsid w:val="009330ED"/>
    <w:rsid w:val="0093366F"/>
    <w:rsid w:val="00941C03"/>
    <w:rsid w:val="00956BDF"/>
    <w:rsid w:val="00956FEB"/>
    <w:rsid w:val="00962149"/>
    <w:rsid w:val="00965B5E"/>
    <w:rsid w:val="0097774F"/>
    <w:rsid w:val="00985047"/>
    <w:rsid w:val="009B6BC2"/>
    <w:rsid w:val="009B6DB2"/>
    <w:rsid w:val="009C0A29"/>
    <w:rsid w:val="009C1B6E"/>
    <w:rsid w:val="009C3F78"/>
    <w:rsid w:val="009D60B6"/>
    <w:rsid w:val="009D740A"/>
    <w:rsid w:val="009E16AD"/>
    <w:rsid w:val="00A0056A"/>
    <w:rsid w:val="00A07460"/>
    <w:rsid w:val="00A113E1"/>
    <w:rsid w:val="00A1630B"/>
    <w:rsid w:val="00A24DDB"/>
    <w:rsid w:val="00A24DDE"/>
    <w:rsid w:val="00A43E73"/>
    <w:rsid w:val="00A53686"/>
    <w:rsid w:val="00A6500C"/>
    <w:rsid w:val="00A65869"/>
    <w:rsid w:val="00A74D4D"/>
    <w:rsid w:val="00A766D0"/>
    <w:rsid w:val="00A97899"/>
    <w:rsid w:val="00AA1E7D"/>
    <w:rsid w:val="00AB3707"/>
    <w:rsid w:val="00AB6116"/>
    <w:rsid w:val="00AC0FFF"/>
    <w:rsid w:val="00AC1119"/>
    <w:rsid w:val="00AC1D4E"/>
    <w:rsid w:val="00AC26B1"/>
    <w:rsid w:val="00AC2D07"/>
    <w:rsid w:val="00AC67F9"/>
    <w:rsid w:val="00AD0A0E"/>
    <w:rsid w:val="00AD1FF4"/>
    <w:rsid w:val="00AD4B59"/>
    <w:rsid w:val="00AD5231"/>
    <w:rsid w:val="00AE4875"/>
    <w:rsid w:val="00AF0101"/>
    <w:rsid w:val="00AF3536"/>
    <w:rsid w:val="00AF74A2"/>
    <w:rsid w:val="00B06A35"/>
    <w:rsid w:val="00B07115"/>
    <w:rsid w:val="00B11831"/>
    <w:rsid w:val="00B125A5"/>
    <w:rsid w:val="00B12F22"/>
    <w:rsid w:val="00B22D40"/>
    <w:rsid w:val="00B24D21"/>
    <w:rsid w:val="00B3136E"/>
    <w:rsid w:val="00B430B8"/>
    <w:rsid w:val="00B4634E"/>
    <w:rsid w:val="00B46611"/>
    <w:rsid w:val="00B5420D"/>
    <w:rsid w:val="00B856A9"/>
    <w:rsid w:val="00B87537"/>
    <w:rsid w:val="00BB19D0"/>
    <w:rsid w:val="00BB2E96"/>
    <w:rsid w:val="00BC033D"/>
    <w:rsid w:val="00BC3242"/>
    <w:rsid w:val="00BC6CA7"/>
    <w:rsid w:val="00BE074F"/>
    <w:rsid w:val="00BF1D7C"/>
    <w:rsid w:val="00C12AEE"/>
    <w:rsid w:val="00C41678"/>
    <w:rsid w:val="00C429D7"/>
    <w:rsid w:val="00C509F9"/>
    <w:rsid w:val="00C52C5D"/>
    <w:rsid w:val="00C60223"/>
    <w:rsid w:val="00C73537"/>
    <w:rsid w:val="00C76128"/>
    <w:rsid w:val="00CA2D19"/>
    <w:rsid w:val="00CA3B9C"/>
    <w:rsid w:val="00CA6ABB"/>
    <w:rsid w:val="00CB7A67"/>
    <w:rsid w:val="00CC5B4E"/>
    <w:rsid w:val="00CC6DB1"/>
    <w:rsid w:val="00CD2E6C"/>
    <w:rsid w:val="00CD7BCC"/>
    <w:rsid w:val="00CF3D06"/>
    <w:rsid w:val="00D03C93"/>
    <w:rsid w:val="00D04608"/>
    <w:rsid w:val="00D07ABC"/>
    <w:rsid w:val="00D3212D"/>
    <w:rsid w:val="00D37E0B"/>
    <w:rsid w:val="00D43CEA"/>
    <w:rsid w:val="00D56863"/>
    <w:rsid w:val="00D70021"/>
    <w:rsid w:val="00D73D45"/>
    <w:rsid w:val="00D7451E"/>
    <w:rsid w:val="00D83C7C"/>
    <w:rsid w:val="00D854AB"/>
    <w:rsid w:val="00DA1C9C"/>
    <w:rsid w:val="00DB157C"/>
    <w:rsid w:val="00DB252C"/>
    <w:rsid w:val="00DC2437"/>
    <w:rsid w:val="00DC42FD"/>
    <w:rsid w:val="00DD1D39"/>
    <w:rsid w:val="00DD4866"/>
    <w:rsid w:val="00E03C70"/>
    <w:rsid w:val="00E12E0E"/>
    <w:rsid w:val="00E15B1E"/>
    <w:rsid w:val="00E1759F"/>
    <w:rsid w:val="00E20262"/>
    <w:rsid w:val="00E23C57"/>
    <w:rsid w:val="00E363BF"/>
    <w:rsid w:val="00E57BAD"/>
    <w:rsid w:val="00E848D1"/>
    <w:rsid w:val="00E943B4"/>
    <w:rsid w:val="00EA06AA"/>
    <w:rsid w:val="00EA13D4"/>
    <w:rsid w:val="00EC0ED6"/>
    <w:rsid w:val="00EC6C11"/>
    <w:rsid w:val="00ED244F"/>
    <w:rsid w:val="00ED5CBA"/>
    <w:rsid w:val="00ED70C0"/>
    <w:rsid w:val="00ED7102"/>
    <w:rsid w:val="00EE5326"/>
    <w:rsid w:val="00EE778F"/>
    <w:rsid w:val="00F021F4"/>
    <w:rsid w:val="00F2057B"/>
    <w:rsid w:val="00F243DC"/>
    <w:rsid w:val="00F37FE3"/>
    <w:rsid w:val="00F42695"/>
    <w:rsid w:val="00F43C4A"/>
    <w:rsid w:val="00F465BC"/>
    <w:rsid w:val="00F50B0A"/>
    <w:rsid w:val="00F7100D"/>
    <w:rsid w:val="00F726DE"/>
    <w:rsid w:val="00F755F7"/>
    <w:rsid w:val="00F80923"/>
    <w:rsid w:val="00FC122E"/>
    <w:rsid w:val="00FC191C"/>
    <w:rsid w:val="00FE3A07"/>
    <w:rsid w:val="00FE6906"/>
    <w:rsid w:val="00FF75C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CA9D45"/>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BVI fnr,16 Point,Superscript 6 Point,Footnote,Footnote symbol,Footnote Refernece,Texto de nota al pie,Fußnotenzeichen_Raxen,Footnote number,nota pié di pagina,Footnote reference number,Times 10 Point,Exposant 3 Point"/>
    <w:link w:val="Ref"/>
    <w:uiPriority w:val="3"/>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Footnote Text Char1,Footnote Text Char Char, Char,Footnote Text Char4,Footnote Text Char1 Char Char,Footnote Text Char Char Char Char,Footnote Text Char Char Char Char Char Char Char Char Char Char Char Char,Tex,Char Char Char,Char,F1"/>
    <w:basedOn w:val="Normal"/>
    <w:link w:val="TextonotapieCar"/>
    <w:uiPriority w:val="3"/>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4"/>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Footnote Text Char1 Car,Footnote Text Char Char Car, Char Car,Footnote Text Char4 Car,Footnote Text Char1 Char Char Car,Footnote Text Char Char Char Char Car,Tex Car,Char Char Char Car,Char Car,F1 Car"/>
    <w:link w:val="Textonotapie"/>
    <w:uiPriority w:val="3"/>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customStyle="1" w:styleId="Ref">
    <w:name w:val="Ref"/>
    <w:aliases w:val="Footnotes refs"/>
    <w:basedOn w:val="Normal"/>
    <w:link w:val="Refdenotaalpie"/>
    <w:uiPriority w:val="3"/>
    <w:rsid w:val="00A07460"/>
    <w:pPr>
      <w:spacing w:line="240" w:lineRule="exact"/>
    </w:pPr>
    <w:rPr>
      <w:sz w:val="18"/>
      <w:vertAlign w:val="superscript"/>
      <w:lang w:val="fr-FR" w:eastAsia="fr-FR"/>
    </w:rPr>
  </w:style>
  <w:style w:type="character" w:customStyle="1" w:styleId="cf01">
    <w:name w:val="cf01"/>
    <w:basedOn w:val="Fuentedeprrafopredeter"/>
    <w:rsid w:val="00256496"/>
    <w:rPr>
      <w:rFonts w:ascii="Segoe UI" w:hAnsi="Segoe UI" w:cs="Segoe UI" w:hint="default"/>
      <w:sz w:val="18"/>
      <w:szCs w:val="18"/>
    </w:rPr>
  </w:style>
  <w:style w:type="character" w:styleId="Mencinsinresolver">
    <w:name w:val="Unresolved Mention"/>
    <w:basedOn w:val="Fuentedeprrafopredeter"/>
    <w:uiPriority w:val="99"/>
    <w:semiHidden/>
    <w:unhideWhenUsed/>
    <w:rsid w:val="00CB7A67"/>
    <w:rPr>
      <w:color w:val="605E5C"/>
      <w:shd w:val="clear" w:color="auto" w:fill="E1DFDD"/>
    </w:rPr>
  </w:style>
  <w:style w:type="paragraph" w:styleId="Revisin">
    <w:name w:val="Revision"/>
    <w:hidden/>
    <w:uiPriority w:val="99"/>
    <w:semiHidden/>
    <w:rsid w:val="00AD1FF4"/>
    <w:rPr>
      <w:lang w:val="es-ES" w:eastAsia="es-ES"/>
    </w:rPr>
  </w:style>
  <w:style w:type="character" w:styleId="Refdecomentario">
    <w:name w:val="annotation reference"/>
    <w:basedOn w:val="Fuentedeprrafopredeter"/>
    <w:semiHidden/>
    <w:unhideWhenUsed/>
    <w:rsid w:val="00532627"/>
    <w:rPr>
      <w:sz w:val="16"/>
      <w:szCs w:val="16"/>
    </w:rPr>
  </w:style>
  <w:style w:type="paragraph" w:styleId="Textocomentario">
    <w:name w:val="annotation text"/>
    <w:basedOn w:val="Normal"/>
    <w:link w:val="TextocomentarioCar"/>
    <w:unhideWhenUsed/>
    <w:rsid w:val="00532627"/>
    <w:pPr>
      <w:spacing w:line="240" w:lineRule="auto"/>
    </w:pPr>
  </w:style>
  <w:style w:type="character" w:customStyle="1" w:styleId="TextocomentarioCar">
    <w:name w:val="Texto comentario Car"/>
    <w:basedOn w:val="Fuentedeprrafopredeter"/>
    <w:link w:val="Textocomentario"/>
    <w:rsid w:val="00532627"/>
    <w:rPr>
      <w:lang w:val="es-ES" w:eastAsia="es-ES"/>
    </w:rPr>
  </w:style>
  <w:style w:type="paragraph" w:styleId="Asuntodelcomentario">
    <w:name w:val="annotation subject"/>
    <w:basedOn w:val="Textocomentario"/>
    <w:next w:val="Textocomentario"/>
    <w:link w:val="AsuntodelcomentarioCar"/>
    <w:semiHidden/>
    <w:unhideWhenUsed/>
    <w:rsid w:val="00532627"/>
    <w:rPr>
      <w:b/>
      <w:bCs/>
    </w:rPr>
  </w:style>
  <w:style w:type="character" w:customStyle="1" w:styleId="AsuntodelcomentarioCar">
    <w:name w:val="Asunto del comentario Car"/>
    <w:basedOn w:val="TextocomentarioCar"/>
    <w:link w:val="Asuntodelcomentario"/>
    <w:semiHidden/>
    <w:rsid w:val="00532627"/>
    <w:rPr>
      <w:b/>
      <w:bCs/>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866845">
      <w:bodyDiv w:val="1"/>
      <w:marLeft w:val="0"/>
      <w:marRight w:val="0"/>
      <w:marTop w:val="0"/>
      <w:marBottom w:val="0"/>
      <w:divBdr>
        <w:top w:val="none" w:sz="0" w:space="0" w:color="auto"/>
        <w:left w:val="none" w:sz="0" w:space="0" w:color="auto"/>
        <w:bottom w:val="none" w:sz="0" w:space="0" w:color="auto"/>
        <w:right w:val="none" w:sz="0" w:space="0" w:color="auto"/>
      </w:divBdr>
    </w:div>
    <w:div w:id="1610116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CEDAW/C/URY/CO/10" TargetMode="External"/><Relationship Id="rId18" Type="http://schemas.openxmlformats.org/officeDocument/2006/relationships/hyperlink" Target="https://docs.un.org/es/CAT/C/URY/CO/4" TargetMode="External"/><Relationship Id="rId26" Type="http://schemas.openxmlformats.org/officeDocument/2006/relationships/hyperlink" Target="https://docs.un.org/es/CAT/C/URY/CO/4" TargetMode="External"/><Relationship Id="rId39" Type="http://schemas.openxmlformats.org/officeDocument/2006/relationships/hyperlink" Target="https://docs.un.org/es/CAT/C/URY/CO/4" TargetMode="External"/><Relationship Id="rId3" Type="http://schemas.openxmlformats.org/officeDocument/2006/relationships/hyperlink" Target="https://tbinternet.ohchr.org/_layouts/15/treatybodyexternal/Download.aspx?symbolno=INT%2FCAT%2FFUL%2FURY%2F57740&amp;Lang=en" TargetMode="External"/><Relationship Id="rId21" Type="http://schemas.openxmlformats.org/officeDocument/2006/relationships/hyperlink" Target="https://docs.un.org/es/CEDAW/C/URY/CO/10" TargetMode="External"/><Relationship Id="rId34" Type="http://schemas.openxmlformats.org/officeDocument/2006/relationships/hyperlink" Target="https://docs.un.org/es/CAT/C/URY/FCO/4" TargetMode="External"/><Relationship Id="rId42" Type="http://schemas.openxmlformats.org/officeDocument/2006/relationships/hyperlink" Target="https://docs.un.org/es/CAT/C/URY/CO/4" TargetMode="External"/><Relationship Id="rId47" Type="http://schemas.openxmlformats.org/officeDocument/2006/relationships/hyperlink" Target="https://undocs.org/sp/CAT/C/URY/CO/4" TargetMode="External"/><Relationship Id="rId7" Type="http://schemas.openxmlformats.org/officeDocument/2006/relationships/hyperlink" Target="https://docs.un.org/es/CCPR/C/URY/CO/6" TargetMode="External"/><Relationship Id="rId12" Type="http://schemas.openxmlformats.org/officeDocument/2006/relationships/hyperlink" Target="https://docs.un.org/es/CMW/C/URY/CO/2" TargetMode="External"/><Relationship Id="rId17" Type="http://schemas.openxmlformats.org/officeDocument/2006/relationships/hyperlink" Target="https://docs.un.org/es/CCPR/C/URY/CO/6" TargetMode="External"/><Relationship Id="rId25" Type="http://schemas.openxmlformats.org/officeDocument/2006/relationships/hyperlink" Target="https://undocs.org/es/CCPR/C/URY/CO/6" TargetMode="External"/><Relationship Id="rId33" Type="http://schemas.openxmlformats.org/officeDocument/2006/relationships/hyperlink" Target="https://docs.un.org/es/CAT/C/URY/CO/4" TargetMode="External"/><Relationship Id="rId38" Type="http://schemas.openxmlformats.org/officeDocument/2006/relationships/hyperlink" Target="https://tbinternet.ohchr.org/_layouts/15/treatybodyexternal/Download.aspx?symbolno=INT%2FCAT%2FFUL%2FURY%2F57740&amp;Lang=en" TargetMode="External"/><Relationship Id="rId46" Type="http://schemas.openxmlformats.org/officeDocument/2006/relationships/hyperlink" Target="https://undocs.org/sp/CAT/C/URY/CO/4" TargetMode="External"/><Relationship Id="rId2" Type="http://schemas.openxmlformats.org/officeDocument/2006/relationships/hyperlink" Target="https://docs.un.org/es/CAT/C/URY/FCO/4" TargetMode="External"/><Relationship Id="rId16" Type="http://schemas.openxmlformats.org/officeDocument/2006/relationships/hyperlink" Target="https://docs.un.org/es/CAT/C/URY/CO/4" TargetMode="External"/><Relationship Id="rId20" Type="http://schemas.openxmlformats.org/officeDocument/2006/relationships/hyperlink" Target="https://docs.un.org/es/CCPR/C/URY/CO/6" TargetMode="External"/><Relationship Id="rId29" Type="http://schemas.openxmlformats.org/officeDocument/2006/relationships/hyperlink" Target="https://undocs.org/es/CCPR/C/URY/CO/6" TargetMode="External"/><Relationship Id="rId41" Type="http://schemas.openxmlformats.org/officeDocument/2006/relationships/hyperlink" Target="https://tbinternet.ohchr.org/_layouts/15/treatybodyexternal/Download.aspx?symbolno=INT%2FCAT%2FFUL%2FURY%2F57740&amp;Lang=en" TargetMode="External"/><Relationship Id="rId1" Type="http://schemas.openxmlformats.org/officeDocument/2006/relationships/hyperlink" Target="https://docs.un.org/es/CAT/C/URY/CO/4" TargetMode="External"/><Relationship Id="rId6" Type="http://schemas.openxmlformats.org/officeDocument/2006/relationships/hyperlink" Target="https://docs.un.org/es/CAT/C/URY/CO/4" TargetMode="External"/><Relationship Id="rId11" Type="http://schemas.openxmlformats.org/officeDocument/2006/relationships/hyperlink" Target="https://docs.un.org/es/CCPR/C/URY/CO/6" TargetMode="External"/><Relationship Id="rId24" Type="http://schemas.openxmlformats.org/officeDocument/2006/relationships/hyperlink" Target="https://docs.un.org/es/CAT/C/URY/CO/4" TargetMode="External"/><Relationship Id="rId32" Type="http://schemas.openxmlformats.org/officeDocument/2006/relationships/hyperlink" Target="https://tbinternet.ohchr.org/_layouts/15/treatybodyexternal/Download.aspx?symbolno=INT%2FCAT%2FFUL%2FURY%2F57740&amp;Lang=en" TargetMode="External"/><Relationship Id="rId37" Type="http://schemas.openxmlformats.org/officeDocument/2006/relationships/hyperlink" Target="https://docs.un.org/es/CAT/C/URY/FCO/4" TargetMode="External"/><Relationship Id="rId40" Type="http://schemas.openxmlformats.org/officeDocument/2006/relationships/hyperlink" Target="https://undocs.org/sp/CAT/C/URY/CO/4" TargetMode="External"/><Relationship Id="rId45" Type="http://schemas.openxmlformats.org/officeDocument/2006/relationships/hyperlink" Target="https://undocs.org/sp/CEDAW/C/URY/CO/10" TargetMode="External"/><Relationship Id="rId5" Type="http://schemas.openxmlformats.org/officeDocument/2006/relationships/hyperlink" Target="https://docs.un.org/es/CCPR/C/URY/CO/6" TargetMode="External"/><Relationship Id="rId15" Type="http://schemas.openxmlformats.org/officeDocument/2006/relationships/hyperlink" Target="https://docs.un.org/es/CMW/C/URY/CO/2" TargetMode="External"/><Relationship Id="rId23" Type="http://schemas.openxmlformats.org/officeDocument/2006/relationships/hyperlink" Target="https://tbinternet.ohchr.org/_layouts/15/treatybodyexternal/Download.aspx?symbolno=INT%2FCAT%2FFUL%2FURY%2F57740&amp;Lang=en" TargetMode="External"/><Relationship Id="rId28" Type="http://schemas.openxmlformats.org/officeDocument/2006/relationships/hyperlink" Target="https://docs.un.org/es/CAT/C/URY/CO/4" TargetMode="External"/><Relationship Id="rId36" Type="http://schemas.openxmlformats.org/officeDocument/2006/relationships/hyperlink" Target="https://docs.un.org/es/CAT/C/URY/CO/4" TargetMode="External"/><Relationship Id="rId49" Type="http://schemas.openxmlformats.org/officeDocument/2006/relationships/hyperlink" Target="https://undocs.org/sp/CERD/C/URY/24-26" TargetMode="External"/><Relationship Id="rId10" Type="http://schemas.openxmlformats.org/officeDocument/2006/relationships/hyperlink" Target="https://docs.un.org/es/CCPR/C/URY/CO/6" TargetMode="External"/><Relationship Id="rId19" Type="http://schemas.openxmlformats.org/officeDocument/2006/relationships/hyperlink" Target="https://docs.un.org/es/CAT/C/URY/CO/4" TargetMode="External"/><Relationship Id="rId31" Type="http://schemas.openxmlformats.org/officeDocument/2006/relationships/hyperlink" Target="https://docs.un.org/es/CAT/C/URY/FCO/4" TargetMode="External"/><Relationship Id="rId44" Type="http://schemas.openxmlformats.org/officeDocument/2006/relationships/hyperlink" Target="https://docs.un.org/es/CAT/C/URY/CO/4" TargetMode="External"/><Relationship Id="rId4" Type="http://schemas.openxmlformats.org/officeDocument/2006/relationships/hyperlink" Target="https://docs.un.org/es/CAT/C/URY/CO/4" TargetMode="External"/><Relationship Id="rId9" Type="http://schemas.openxmlformats.org/officeDocument/2006/relationships/hyperlink" Target="https://docs.un.org/es/CAT/C/URY/CO/4" TargetMode="External"/><Relationship Id="rId14" Type="http://schemas.openxmlformats.org/officeDocument/2006/relationships/hyperlink" Target="https://docs.un.org/es/CAT/C/URY/CO/4" TargetMode="External"/><Relationship Id="rId22" Type="http://schemas.openxmlformats.org/officeDocument/2006/relationships/hyperlink" Target="https://docs.un.org/es/CAT/C/URY/FCO/4" TargetMode="External"/><Relationship Id="rId27" Type="http://schemas.openxmlformats.org/officeDocument/2006/relationships/hyperlink" Target="https://undocs.org/es/CCPR/C/URY/CO/6" TargetMode="External"/><Relationship Id="rId30" Type="http://schemas.openxmlformats.org/officeDocument/2006/relationships/hyperlink" Target="https://docs.un.org/es/CAT/C/URY/CO/4" TargetMode="External"/><Relationship Id="rId35" Type="http://schemas.openxmlformats.org/officeDocument/2006/relationships/hyperlink" Target="https://tbinternet.ohchr.org/_layouts/15/treatybodyexternal/Download.aspx?symbolno=INT%2FCAT%2FFUL%2FURY%2F57740&amp;Lang=en" TargetMode="External"/><Relationship Id="rId43" Type="http://schemas.openxmlformats.org/officeDocument/2006/relationships/hyperlink" Target="https://docs.un.org/es/CERD/C/URY/24-26" TargetMode="External"/><Relationship Id="rId48" Type="http://schemas.openxmlformats.org/officeDocument/2006/relationships/hyperlink" Target="https://undocs.org/es/CCPR/C/URY/CO/6" TargetMode="External"/><Relationship Id="rId8" Type="http://schemas.openxmlformats.org/officeDocument/2006/relationships/hyperlink" Target="https://docs.un.org/es/A/HRC/54/22/Add.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2ee0f8-cc49-4896-ac18-82c7ef3c0815">
      <Terms xmlns="http://schemas.microsoft.com/office/infopath/2007/PartnerControls"/>
    </lcf76f155ced4ddcb4097134ff3c332f>
    <TaxCatchAll xmlns="b4b979db-823b-4a4b-8be7-d4cb051063a9"/>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FCE2DE50BBADF4D99F3478DCDEA2A96" ma:contentTypeVersion="13" ma:contentTypeDescription="Create a new document." ma:contentTypeScope="" ma:versionID="1305bce7564b3ce515f5cbe65a8a032d">
  <xsd:schema xmlns:xsd="http://www.w3.org/2001/XMLSchema" xmlns:xs="http://www.w3.org/2001/XMLSchema" xmlns:p="http://schemas.microsoft.com/office/2006/metadata/properties" xmlns:ns2="372ee0f8-cc49-4896-ac18-82c7ef3c0815" xmlns:ns3="b4b979db-823b-4a4b-8be7-d4cb051063a9" targetNamespace="http://schemas.microsoft.com/office/2006/metadata/properties" ma:root="true" ma:fieldsID="40eed90464ec54105d60e11537fdfbce" ns2:_="" ns3:_="">
    <xsd:import namespace="372ee0f8-cc49-4896-ac18-82c7ef3c0815"/>
    <xsd:import namespace="b4b979db-823b-4a4b-8be7-d4cb051063a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2ee0f8-cc49-4896-ac18-82c7ef3c08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b979db-823b-4a4b-8be7-d4cb051063a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f9c45f2-803a-4bf4-862a-7c241b211d9c}" ma:internalName="TaxCatchAll" ma:showField="CatchAllData" ma:web="b4b979db-823b-4a4b-8be7-d4cb051063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73ED45-7D39-49BE-9529-323271A68331}">
  <ds:schemaRefs>
    <ds:schemaRef ds:uri="http://schemas.openxmlformats.org/officeDocument/2006/bibliography"/>
  </ds:schemaRefs>
</ds:datastoreItem>
</file>

<file path=customXml/itemProps2.xml><?xml version="1.0" encoding="utf-8"?>
<ds:datastoreItem xmlns:ds="http://schemas.openxmlformats.org/officeDocument/2006/customXml" ds:itemID="{5B4BE325-4907-4333-AD60-986FEFE4274D}">
  <ds:schemaRefs>
    <ds:schemaRef ds:uri="http://schemas.microsoft.com/sharepoint/v3/contenttype/forms"/>
  </ds:schemaRefs>
</ds:datastoreItem>
</file>

<file path=customXml/itemProps3.xml><?xml version="1.0" encoding="utf-8"?>
<ds:datastoreItem xmlns:ds="http://schemas.openxmlformats.org/officeDocument/2006/customXml" ds:itemID="{FAB6207F-B466-4A60-91E6-A97D75A33FB9}">
  <ds:schemaRefs>
    <ds:schemaRef ds:uri="http://schemas.microsoft.com/office/2006/metadata/properties"/>
    <ds:schemaRef ds:uri="http://schemas.microsoft.com/office/infopath/2007/PartnerControls"/>
    <ds:schemaRef ds:uri="372ee0f8-cc49-4896-ac18-82c7ef3c0815"/>
    <ds:schemaRef ds:uri="b4b979db-823b-4a4b-8be7-d4cb051063a9"/>
  </ds:schemaRefs>
</ds:datastoreItem>
</file>

<file path=customXml/itemProps4.xml><?xml version="1.0" encoding="utf-8"?>
<ds:datastoreItem xmlns:ds="http://schemas.openxmlformats.org/officeDocument/2006/customXml" ds:itemID="{5E043283-E5F1-41B6-AA89-5893A2DF1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2ee0f8-cc49-4896-ac18-82c7ef3c0815"/>
    <ds:schemaRef ds:uri="b4b979db-823b-4a4b-8be7-d4cb051063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8</Pages>
  <Words>3892</Words>
  <Characters>21796</Characters>
  <Application>Microsoft Office Word</Application>
  <DocSecurity>0</DocSecurity>
  <Lines>325</Lines>
  <Paragraphs>49</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CAT/C/URY/QPR/R.5</vt:lpstr>
      <vt:lpstr>CAT/C/URY/QPR/R.5</vt:lpstr>
      <vt:lpstr>CAT/C/XXX/Y</vt:lpstr>
    </vt:vector>
  </TitlesOfParts>
  <Company>DCM</Company>
  <LinksUpToDate>false</LinksUpToDate>
  <CharactersWithSpaces>25650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CAT/C/URY/QPR/R.5</dc:title>
  <dc:subject/>
  <dc:creator>Gloria</dc:creator>
  <cp:keywords/>
  <cp:lastModifiedBy>Juan Korol</cp:lastModifiedBy>
  <cp:revision>3</cp:revision>
  <cp:lastPrinted>2025-02-24T13:21:00Z</cp:lastPrinted>
  <dcterms:created xsi:type="dcterms:W3CDTF">2025-06-02T11:15:00Z</dcterms:created>
  <dcterms:modified xsi:type="dcterms:W3CDTF">2025-06-02T14:25:00Z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0x0101002FCE2DE50BBADF4D99F3478DCDEA2A96</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24 de febrero de 2025</vt:lpwstr>
  </property>
  <property fmtid="{D5CDD505-2E9C-101B-9397-08002B2CF9AE}" pid="12" name="Date-Generated">
    <vt:filetime>2025-02-24T08:36:17Z</vt:filetime>
  </property>
  <property fmtid="{D5CDD505-2E9C-101B-9397-08002B2CF9AE}" pid="13" name="dist">
    <vt:lpwstr>limitada</vt:lpwstr>
  </property>
  <property fmtid="{D5CDD505-2E9C-101B-9397-08002B2CF9AE}" pid="14" name="doctype">
    <vt:lpwstr>Draft</vt:lpwstr>
  </property>
  <property fmtid="{D5CDD505-2E9C-101B-9397-08002B2CF9AE}" pid="15" name="Entity">
    <vt:lpwstr>List of Issues -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246200</vt:r8>
  </property>
  <property fmtid="{D5CDD505-2E9C-101B-9397-08002B2CF9AE}" pid="21" name="Org">
    <vt:lpwstr>OHCHR</vt:lpwstr>
  </property>
  <property fmtid="{D5CDD505-2E9C-101B-9397-08002B2CF9AE}" pid="22" name="prep">
    <vt:lpwstr>al quinto informe periódico del Uruguay</vt:lpwstr>
  </property>
  <property fmtid="{D5CDD505-2E9C-101B-9397-08002B2CF9AE}" pid="23" name="preps">
    <vt:lpwstr>quinto informe periódico del Uruguay</vt:lpwstr>
  </property>
  <property fmtid="{D5CDD505-2E9C-101B-9397-08002B2CF9AE}" pid="24" name="prepw">
    <vt:lpwstr>al quinto informe periódico </vt:lpwstr>
  </property>
  <property fmtid="{D5CDD505-2E9C-101B-9397-08002B2CF9AE}" pid="25" name="prepwc">
    <vt:lpwstr>Quinto informe periódico </vt:lpwstr>
  </property>
  <property fmtid="{D5CDD505-2E9C-101B-9397-08002B2CF9AE}" pid="26" name="prepws">
    <vt:lpwstr>quinto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C/URY/QPR/R.5</vt:lpwstr>
  </property>
  <property fmtid="{D5CDD505-2E9C-101B-9397-08002B2CF9AE}" pid="32" name="symh">
    <vt:lpwstr>CAT/C/URY/QPR/R.5</vt:lpwstr>
  </property>
  <property fmtid="{D5CDD505-2E9C-101B-9397-08002B2CF9AE}" pid="33" name="Title">
    <vt:lpwstr>CAT/C/URY/QPR/R.5</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MediaServiceImageTags">
    <vt:lpwstr/>
  </property>
  <property fmtid="{D5CDD505-2E9C-101B-9397-08002B2CF9AE}" pid="37" name="GrammarlyDocumentId">
    <vt:lpwstr>dd61522a-fc91-41ab-9706-22e2667365d9</vt:lpwstr>
  </property>
</Properties>
</file>