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F5DE9" w14:textId="77777777" w:rsidR="00747869" w:rsidRDefault="00747869" w:rsidP="00747869">
      <w:pPr>
        <w:spacing w:line="240" w:lineRule="auto"/>
        <w:rPr>
          <w:sz w:val="2"/>
        </w:rPr>
        <w:sectPr w:rsidR="00747869" w:rsidSect="005563D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32E6854" w14:textId="77777777" w:rsidR="005563D5" w:rsidRPr="00856561" w:rsidRDefault="005563D5" w:rsidP="001916C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20"/>
        <w:rPr>
          <w:lang w:val="fr-FR"/>
        </w:rPr>
      </w:pPr>
      <w:r w:rsidRPr="00856561">
        <w:rPr>
          <w:lang w:val="fr-FR"/>
        </w:rPr>
        <w:t>Comité pour l’élimination de la discrimination à l’égard des femmes</w:t>
      </w:r>
    </w:p>
    <w:p w14:paraId="26652074" w14:textId="77777777" w:rsidR="005563D5" w:rsidRPr="00856561" w:rsidRDefault="005563D5" w:rsidP="005563D5">
      <w:pPr>
        <w:pStyle w:val="Session"/>
      </w:pPr>
      <w:r w:rsidRPr="00856561">
        <w:t>Soixante</w:t>
      </w:r>
      <w:r>
        <w:t xml:space="preserve">-douzième </w:t>
      </w:r>
      <w:r w:rsidRPr="00856561">
        <w:t>session</w:t>
      </w:r>
    </w:p>
    <w:p w14:paraId="109AD5FE" w14:textId="77777777" w:rsidR="005563D5" w:rsidRPr="00856561" w:rsidRDefault="005563D5" w:rsidP="005563D5">
      <w:pPr>
        <w:rPr>
          <w:lang w:val="fr-FR"/>
        </w:rPr>
      </w:pPr>
      <w:r>
        <w:rPr>
          <w:lang w:val="fr-FR"/>
        </w:rPr>
        <w:t>18 février</w:t>
      </w:r>
      <w:r w:rsidRPr="00856561">
        <w:rPr>
          <w:lang w:val="fr-FR"/>
        </w:rPr>
        <w:t>-</w:t>
      </w:r>
      <w:r>
        <w:rPr>
          <w:lang w:val="fr-FR"/>
        </w:rPr>
        <w:t>8 mars 2019</w:t>
      </w:r>
    </w:p>
    <w:p w14:paraId="1F101F35" w14:textId="77777777" w:rsidR="005563D5" w:rsidRPr="00856561" w:rsidRDefault="005563D5" w:rsidP="005563D5">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Point 2 de l’ordre du jour provisoire</w:t>
      </w:r>
    </w:p>
    <w:p w14:paraId="4889F4FE" w14:textId="77777777" w:rsidR="005563D5" w:rsidRPr="00856561" w:rsidRDefault="005563D5" w:rsidP="005563D5">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430"/>
        <w:rPr>
          <w:lang w:val="fr-FR"/>
        </w:rPr>
      </w:pPr>
      <w:r w:rsidRPr="00856561">
        <w:rPr>
          <w:lang w:val="fr-FR"/>
        </w:rPr>
        <w:t>Adoption de l’ordre du jour et organisation des travaux</w:t>
      </w:r>
    </w:p>
    <w:p w14:paraId="6F888BB6" w14:textId="77777777" w:rsidR="005563D5" w:rsidRPr="00856561" w:rsidRDefault="005563D5" w:rsidP="005563D5">
      <w:pPr>
        <w:spacing w:line="120" w:lineRule="exact"/>
        <w:rPr>
          <w:sz w:val="10"/>
          <w:lang w:val="fr-FR"/>
        </w:rPr>
      </w:pPr>
    </w:p>
    <w:p w14:paraId="6464C458" w14:textId="77777777" w:rsidR="005563D5" w:rsidRPr="00856561" w:rsidRDefault="005563D5" w:rsidP="005563D5">
      <w:pPr>
        <w:spacing w:line="120" w:lineRule="exact"/>
        <w:rPr>
          <w:sz w:val="10"/>
          <w:lang w:val="fr-FR"/>
        </w:rPr>
      </w:pPr>
    </w:p>
    <w:p w14:paraId="08CD4E4C" w14:textId="6704F9ED" w:rsidR="005563D5" w:rsidRPr="00856561" w:rsidRDefault="005563D5" w:rsidP="00AF7554">
      <w:pPr>
        <w:pStyle w:val="TitleHCH"/>
        <w:ind w:right="1260"/>
        <w:rPr>
          <w:lang w:val="fr-FR"/>
        </w:rPr>
      </w:pPr>
      <w:r>
        <w:rPr>
          <w:lang w:val="fr-FR"/>
        </w:rPr>
        <w:tab/>
      </w:r>
      <w:r w:rsidRPr="00856561">
        <w:rPr>
          <w:lang w:val="fr-FR"/>
        </w:rPr>
        <w:tab/>
        <w:t>Ordre du jour provisoire annoté</w:t>
      </w:r>
    </w:p>
    <w:p w14:paraId="4741636B" w14:textId="3B7330B8" w:rsidR="005563D5" w:rsidRPr="005563D5" w:rsidRDefault="005563D5" w:rsidP="005563D5">
      <w:pPr>
        <w:pStyle w:val="SingleTxt"/>
        <w:spacing w:after="0" w:line="120" w:lineRule="exact"/>
        <w:rPr>
          <w:sz w:val="10"/>
          <w:lang w:val="fr-FR"/>
        </w:rPr>
      </w:pPr>
    </w:p>
    <w:p w14:paraId="4D20DB55" w14:textId="008B3994" w:rsidR="005563D5" w:rsidRPr="005563D5" w:rsidRDefault="005563D5" w:rsidP="005563D5">
      <w:pPr>
        <w:pStyle w:val="SingleTxt"/>
        <w:spacing w:after="0" w:line="120" w:lineRule="exact"/>
        <w:rPr>
          <w:sz w:val="10"/>
          <w:lang w:val="fr-FR"/>
        </w:rPr>
      </w:pPr>
    </w:p>
    <w:p w14:paraId="55AB1540" w14:textId="77777777" w:rsidR="005563D5" w:rsidRPr="00856561" w:rsidRDefault="005563D5" w:rsidP="005563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rPr>
          <w:b/>
          <w:sz w:val="24"/>
          <w:lang w:val="fr-FR"/>
        </w:rPr>
      </w:pPr>
      <w:r w:rsidRPr="00856561">
        <w:rPr>
          <w:b/>
          <w:sz w:val="24"/>
          <w:lang w:val="fr-FR"/>
        </w:rPr>
        <w:tab/>
      </w:r>
      <w:r w:rsidRPr="00856561">
        <w:rPr>
          <w:b/>
          <w:sz w:val="24"/>
          <w:lang w:val="fr-FR"/>
        </w:rPr>
        <w:tab/>
        <w:t>Ordre du jour provisoire</w:t>
      </w:r>
    </w:p>
    <w:p w14:paraId="1F5B22E0"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0655B110"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z w:val="10"/>
          <w:lang w:val="fr-FR"/>
        </w:rPr>
      </w:pPr>
    </w:p>
    <w:p w14:paraId="20766371"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856561">
        <w:rPr>
          <w:lang w:val="fr-FR"/>
        </w:rPr>
        <w:t>1.</w:t>
      </w:r>
      <w:r w:rsidRPr="00856561">
        <w:rPr>
          <w:lang w:val="fr-FR"/>
        </w:rPr>
        <w:tab/>
        <w:t>Ouverture de la session.</w:t>
      </w:r>
    </w:p>
    <w:p w14:paraId="78D1BB77"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856561">
        <w:rPr>
          <w:lang w:val="fr-FR"/>
        </w:rPr>
        <w:t>2.</w:t>
      </w:r>
      <w:r w:rsidRPr="00856561">
        <w:rPr>
          <w:lang w:val="fr-FR"/>
        </w:rPr>
        <w:tab/>
        <w:t>Adoption de l’ordre du jour et organisation des travaux.</w:t>
      </w:r>
    </w:p>
    <w:p w14:paraId="2111C722"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742" w:right="1267" w:hanging="475"/>
        <w:rPr>
          <w:lang w:val="fr-FR"/>
        </w:rPr>
      </w:pPr>
      <w:r w:rsidRPr="00856561">
        <w:rPr>
          <w:lang w:val="fr-FR"/>
        </w:rPr>
        <w:t>3.</w:t>
      </w:r>
      <w:r w:rsidRPr="00856561">
        <w:rPr>
          <w:lang w:val="fr-FR"/>
        </w:rPr>
        <w:tab/>
        <w:t xml:space="preserve">Rapport de la Présidente sur les activités menées entre la soixante et onzième </w:t>
      </w:r>
      <w:r>
        <w:rPr>
          <w:lang w:val="fr-FR"/>
        </w:rPr>
        <w:t xml:space="preserve">et la soixante-douzième </w:t>
      </w:r>
      <w:r w:rsidRPr="00856561">
        <w:rPr>
          <w:lang w:val="fr-FR"/>
        </w:rPr>
        <w:t>session du Comité.</w:t>
      </w:r>
    </w:p>
    <w:p w14:paraId="4211236A"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742" w:right="1267" w:hanging="475"/>
        <w:rPr>
          <w:lang w:val="fr-FR"/>
        </w:rPr>
      </w:pPr>
      <w:r w:rsidRPr="00856561">
        <w:rPr>
          <w:lang w:val="fr-FR"/>
        </w:rPr>
        <w:t>4.</w:t>
      </w:r>
      <w:r w:rsidRPr="00856561">
        <w:rPr>
          <w:lang w:val="fr-FR"/>
        </w:rPr>
        <w:tab/>
        <w:t>Examen des rapports soumis par les États parties en application de l’article 18 de la Convention sur l’élimination de toutes les formes de discrimination à l’égard des femmes.</w:t>
      </w:r>
    </w:p>
    <w:p w14:paraId="26887EF6"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742" w:right="1267" w:hanging="475"/>
        <w:rPr>
          <w:lang w:val="fr-FR"/>
        </w:rPr>
      </w:pPr>
      <w:r w:rsidRPr="00856561">
        <w:rPr>
          <w:lang w:val="fr-FR"/>
        </w:rPr>
        <w:t>5.</w:t>
      </w:r>
      <w:r w:rsidRPr="00856561">
        <w:rPr>
          <w:lang w:val="fr-FR"/>
        </w:rPr>
        <w:tab/>
        <w:t>Suite donnée à l’examen des rapports soumis par les États parties en application de l’article 18 de la Convention.</w:t>
      </w:r>
    </w:p>
    <w:p w14:paraId="5D7B7AF5"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856561">
        <w:rPr>
          <w:lang w:val="fr-FR"/>
        </w:rPr>
        <w:t>6.</w:t>
      </w:r>
      <w:r w:rsidRPr="00856561">
        <w:rPr>
          <w:lang w:val="fr-FR"/>
        </w:rPr>
        <w:tab/>
        <w:t>Application des articles 21 et 22 de la Convention.</w:t>
      </w:r>
    </w:p>
    <w:p w14:paraId="6528EFCE"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856561">
        <w:rPr>
          <w:lang w:val="fr-FR"/>
        </w:rPr>
        <w:t>7.</w:t>
      </w:r>
      <w:r w:rsidRPr="00856561">
        <w:rPr>
          <w:lang w:val="fr-FR"/>
        </w:rPr>
        <w:tab/>
        <w:t>Moyens d’accélérer les travaux du Comité.</w:t>
      </w:r>
    </w:p>
    <w:p w14:paraId="6E8493C4"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856561">
        <w:rPr>
          <w:lang w:val="fr-FR"/>
        </w:rPr>
        <w:t>8.</w:t>
      </w:r>
      <w:r w:rsidRPr="00856561">
        <w:rPr>
          <w:lang w:val="fr-FR"/>
        </w:rPr>
        <w:tab/>
        <w:t>Activités menées par le Comité au titre du Protocole facultatif à la Convention.</w:t>
      </w:r>
    </w:p>
    <w:p w14:paraId="6F25AF8D"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856561">
        <w:rPr>
          <w:lang w:val="fr-FR"/>
        </w:rPr>
        <w:t>9.</w:t>
      </w:r>
      <w:r w:rsidRPr="00856561">
        <w:rPr>
          <w:lang w:val="fr-FR"/>
        </w:rPr>
        <w:tab/>
        <w:t>Ordre du jour provisoire de la soixante-</w:t>
      </w:r>
      <w:r>
        <w:rPr>
          <w:lang w:val="fr-FR"/>
        </w:rPr>
        <w:t>trei</w:t>
      </w:r>
      <w:r w:rsidRPr="00856561">
        <w:rPr>
          <w:lang w:val="fr-FR"/>
        </w:rPr>
        <w:t>zième session du Comité.</w:t>
      </w:r>
    </w:p>
    <w:p w14:paraId="13CC9D0D" w14:textId="77777777" w:rsidR="005563D5" w:rsidRPr="00856561" w:rsidRDefault="005563D5" w:rsidP="00AF75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742" w:right="1267" w:hanging="475"/>
        <w:rPr>
          <w:lang w:val="fr-FR"/>
        </w:rPr>
      </w:pPr>
      <w:r w:rsidRPr="00856561">
        <w:rPr>
          <w:lang w:val="fr-FR"/>
        </w:rPr>
        <w:t>10.</w:t>
      </w:r>
      <w:r w:rsidRPr="00856561">
        <w:rPr>
          <w:lang w:val="fr-FR"/>
        </w:rPr>
        <w:tab/>
        <w:t>Adoption du rapport du Comité sur les travaux de sa soixante</w:t>
      </w:r>
      <w:r>
        <w:rPr>
          <w:lang w:val="fr-FR"/>
        </w:rPr>
        <w:t>-douzième</w:t>
      </w:r>
      <w:r w:rsidRPr="00856561">
        <w:rPr>
          <w:lang w:val="fr-FR"/>
        </w:rPr>
        <w:t xml:space="preserve"> session.</w:t>
      </w:r>
    </w:p>
    <w:p w14:paraId="2BB1B3B2"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5B478170"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613D945B" w14:textId="77777777" w:rsidR="005563D5" w:rsidRPr="00856561" w:rsidRDefault="005563D5" w:rsidP="005563D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ab/>
      </w:r>
      <w:r w:rsidRPr="00856561">
        <w:rPr>
          <w:lang w:val="fr-FR"/>
        </w:rPr>
        <w:tab/>
        <w:t>Annotations</w:t>
      </w:r>
    </w:p>
    <w:p w14:paraId="12714BC4"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1F74567A"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4D26499B" w14:textId="77777777" w:rsidR="005563D5" w:rsidRPr="00856561" w:rsidRDefault="005563D5" w:rsidP="005563D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ab/>
        <w:t>1.</w:t>
      </w:r>
      <w:r w:rsidRPr="00856561">
        <w:rPr>
          <w:lang w:val="fr-FR"/>
        </w:rPr>
        <w:tab/>
        <w:t>Ouverture de la session</w:t>
      </w:r>
    </w:p>
    <w:p w14:paraId="50E29D7E"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20C0D0FA" w14:textId="77777777" w:rsidR="005563D5" w:rsidRPr="00856561" w:rsidRDefault="005563D5" w:rsidP="005563D5">
      <w:pPr>
        <w:pStyle w:val="SingleTxt"/>
        <w:rPr>
          <w:lang w:val="fr-FR"/>
        </w:rPr>
      </w:pPr>
      <w:r w:rsidRPr="00856561">
        <w:rPr>
          <w:lang w:val="fr-FR"/>
        </w:rPr>
        <w:tab/>
        <w:t>La soixante</w:t>
      </w:r>
      <w:r>
        <w:rPr>
          <w:lang w:val="fr-FR"/>
        </w:rPr>
        <w:t>-douzième</w:t>
      </w:r>
      <w:r w:rsidRPr="00856561">
        <w:rPr>
          <w:lang w:val="fr-FR"/>
        </w:rPr>
        <w:t xml:space="preserve"> session du Comité pour l’élimination de la discrimination à l’égard des femmes sera ouverte par la Présidente du Comité.</w:t>
      </w:r>
    </w:p>
    <w:p w14:paraId="201DD75F"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33DC151B" w14:textId="77777777" w:rsidR="005563D5" w:rsidRPr="00856561" w:rsidRDefault="005563D5" w:rsidP="005563D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lastRenderedPageBreak/>
        <w:tab/>
        <w:t>2.</w:t>
      </w:r>
      <w:r w:rsidRPr="00856561">
        <w:rPr>
          <w:lang w:val="fr-FR"/>
        </w:rPr>
        <w:tab/>
        <w:t>Adoption de l’ordre du jour et organisation des travaux</w:t>
      </w:r>
    </w:p>
    <w:p w14:paraId="1D226C20" w14:textId="77777777" w:rsidR="005563D5" w:rsidRPr="00856561" w:rsidRDefault="005563D5" w:rsidP="005563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4C9ACDC2" w14:textId="77777777" w:rsidR="005563D5" w:rsidRPr="00856561" w:rsidRDefault="005563D5" w:rsidP="005563D5">
      <w:pPr>
        <w:pStyle w:val="SingleTxt"/>
        <w:rPr>
          <w:lang w:val="fr-FR"/>
        </w:rPr>
      </w:pPr>
      <w:r w:rsidRPr="00856561">
        <w:rPr>
          <w:lang w:val="fr-FR"/>
        </w:rPr>
        <w:tab/>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14:paraId="69D465EA"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ab/>
        <w:t xml:space="preserve">À sa soixante </w:t>
      </w:r>
      <w:r>
        <w:rPr>
          <w:lang w:val="fr-FR"/>
        </w:rPr>
        <w:t xml:space="preserve">et onzième </w:t>
      </w:r>
      <w:r w:rsidRPr="00856561">
        <w:rPr>
          <w:lang w:val="fr-FR"/>
        </w:rPr>
        <w:t>session, le Comité a approuvé l’ordre du jour provisoire de la soixante</w:t>
      </w:r>
      <w:r>
        <w:rPr>
          <w:lang w:val="fr-FR"/>
        </w:rPr>
        <w:t>-douzième</w:t>
      </w:r>
      <w:r w:rsidRPr="00856561">
        <w:rPr>
          <w:lang w:val="fr-FR"/>
        </w:rPr>
        <w:t xml:space="preserve"> session.</w:t>
      </w:r>
    </w:p>
    <w:p w14:paraId="1456A511"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5B073598" w14:textId="77777777" w:rsidR="005563D5" w:rsidRPr="00856561" w:rsidRDefault="005563D5" w:rsidP="00556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6561">
        <w:rPr>
          <w:lang w:val="fr-FR"/>
        </w:rPr>
        <w:tab/>
        <w:t>3.</w:t>
      </w:r>
      <w:r w:rsidRPr="00856561">
        <w:rPr>
          <w:lang w:val="fr-FR"/>
        </w:rPr>
        <w:tab/>
        <w:t xml:space="preserve">Rapport de la Présidente sur les activités menées entre la soixante et onzième </w:t>
      </w:r>
      <w:r>
        <w:rPr>
          <w:lang w:val="fr-FR"/>
        </w:rPr>
        <w:t xml:space="preserve">et la soixante-douzième </w:t>
      </w:r>
      <w:r w:rsidRPr="00856561">
        <w:rPr>
          <w:lang w:val="fr-FR"/>
        </w:rPr>
        <w:t>session du Comité</w:t>
      </w:r>
    </w:p>
    <w:p w14:paraId="3E9FFFCE"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1B2557C8" w14:textId="77777777" w:rsidR="005563D5" w:rsidRPr="00856561" w:rsidRDefault="005563D5" w:rsidP="005563D5">
      <w:pPr>
        <w:pStyle w:val="SingleTxt"/>
        <w:rPr>
          <w:lang w:val="fr-FR"/>
        </w:rPr>
      </w:pPr>
      <w:r w:rsidRPr="00856561">
        <w:rPr>
          <w:lang w:val="fr-FR"/>
        </w:rPr>
        <w:tab/>
        <w:t>La Présidente rendra compte au Comité des activités menées et des faits nouveaux survenus depuis la session précédente qui ont eu une incidence sur les travaux du Comité.</w:t>
      </w:r>
    </w:p>
    <w:p w14:paraId="02A55440"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1B9DBE65" w14:textId="77777777" w:rsidR="005563D5" w:rsidRPr="00856561" w:rsidRDefault="005563D5" w:rsidP="005563D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ab/>
      </w:r>
      <w:r w:rsidRPr="00856561">
        <w:rPr>
          <w:lang w:val="fr-FR"/>
        </w:rPr>
        <w:tab/>
        <w:t>Documentation</w:t>
      </w:r>
    </w:p>
    <w:p w14:paraId="0D9DE371"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7D2B19BF" w14:textId="21A8A904"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Ordre du jour provisoire annoté (</w:t>
      </w:r>
      <w:hyperlink r:id="rId15" w:history="1">
        <w:r w:rsidRPr="005563D5">
          <w:rPr>
            <w:rStyle w:val="Hyperlink"/>
            <w:lang w:val="fr-FR"/>
          </w:rPr>
          <w:t>CEDAW/C/72/1</w:t>
        </w:r>
      </w:hyperlink>
      <w:r w:rsidRPr="00856561">
        <w:rPr>
          <w:lang w:val="fr-FR"/>
        </w:rPr>
        <w:t>).</w:t>
      </w:r>
    </w:p>
    <w:p w14:paraId="7987C153"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6810809D" w14:textId="3F54BEC9" w:rsidR="005563D5" w:rsidRPr="00856561" w:rsidRDefault="005563D5" w:rsidP="00556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6561">
        <w:rPr>
          <w:lang w:val="fr-FR"/>
        </w:rPr>
        <w:tab/>
        <w:t>4.</w:t>
      </w:r>
      <w:r w:rsidRPr="00856561">
        <w:rPr>
          <w:lang w:val="fr-FR"/>
        </w:rPr>
        <w:tab/>
        <w:t>Examen des rapports soumis par les États part</w:t>
      </w:r>
      <w:r>
        <w:rPr>
          <w:lang w:val="fr-FR"/>
        </w:rPr>
        <w:t>ies en application de l’article </w:t>
      </w:r>
      <w:r w:rsidRPr="00856561">
        <w:rPr>
          <w:lang w:val="fr-FR"/>
        </w:rPr>
        <w:t xml:space="preserve">18 </w:t>
      </w:r>
      <w:r w:rsidRPr="00856561">
        <w:rPr>
          <w:lang w:val="fr-FR"/>
        </w:rPr>
        <w:br/>
        <w:t xml:space="preserve">de la Convention sur l’élimination de toutes les formes de discrimination </w:t>
      </w:r>
      <w:r w:rsidRPr="00856561">
        <w:rPr>
          <w:lang w:val="fr-FR"/>
        </w:rPr>
        <w:br/>
        <w:t>à l’égard des femmes</w:t>
      </w:r>
    </w:p>
    <w:p w14:paraId="5C2303CA"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311157D7" w14:textId="77777777" w:rsidR="005563D5" w:rsidRDefault="005563D5" w:rsidP="005563D5">
      <w:pPr>
        <w:pStyle w:val="SingleTxt"/>
        <w:rPr>
          <w:lang w:val="fr-FR"/>
        </w:rPr>
      </w:pPr>
      <w:r w:rsidRPr="00856561">
        <w:rPr>
          <w:lang w:val="fr-FR"/>
        </w:rPr>
        <w:tab/>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465546C8" w14:textId="44F4D93B" w:rsidR="005563D5" w:rsidRPr="00856561" w:rsidRDefault="005563D5" w:rsidP="005563D5">
      <w:pPr>
        <w:pStyle w:val="SingleTxt"/>
        <w:rPr>
          <w:lang w:val="fr-FR"/>
        </w:rPr>
      </w:pPr>
      <w:r>
        <w:rPr>
          <w:lang w:val="fr-FR"/>
        </w:rPr>
        <w:tab/>
      </w:r>
      <w:r w:rsidRPr="00856561">
        <w:rPr>
          <w:lang w:val="fr-FR"/>
        </w:rPr>
        <w:t>À sa soixante</w:t>
      </w:r>
      <w:r>
        <w:rPr>
          <w:lang w:val="fr-FR"/>
        </w:rPr>
        <w:t>-douzième</w:t>
      </w:r>
      <w:r w:rsidRPr="00856561">
        <w:rPr>
          <w:lang w:val="fr-FR"/>
        </w:rPr>
        <w:t xml:space="preserve"> session, le Comité doit examiner les rapports des États parties suivants :</w:t>
      </w:r>
      <w:r>
        <w:rPr>
          <w:lang w:val="fr-FR"/>
        </w:rPr>
        <w:t xml:space="preserve"> Angola, Antigua-et-Barbuda, Botswana, Colombie, Éthiopie, Myanmar (rapport présenté à titre exceptionnel), Royaume-Uni de Grande-Bretagne et d’Irlande du Nord et Serbie</w:t>
      </w:r>
      <w:r w:rsidRPr="00856561">
        <w:rPr>
          <w:lang w:val="fr-FR"/>
        </w:rPr>
        <w:t>.</w:t>
      </w:r>
    </w:p>
    <w:p w14:paraId="50893DCC"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ab/>
        <w:t>En vertu de l’article 51 du Règlement intérieur, les États parties sont représentés aux réunions du Comité au cours desquelles leurs rapports sont examinés ; leurs représentants participent aux débats et répondent aux questions ayant trait aux rapports.</w:t>
      </w:r>
    </w:p>
    <w:p w14:paraId="3C149E77" w14:textId="77777777" w:rsidR="005563D5" w:rsidRPr="00856561" w:rsidRDefault="005563D5" w:rsidP="005563D5">
      <w:pPr>
        <w:pStyle w:val="SingleTxt"/>
        <w:rPr>
          <w:lang w:val="fr-FR"/>
        </w:rPr>
      </w:pPr>
      <w:r w:rsidRPr="00856561">
        <w:rPr>
          <w:lang w:val="fr-FR"/>
        </w:rPr>
        <w:tab/>
        <w:t>En vertu de l’article 49 du Règlement intérieur, à chaque session, le Secrétaire général fait savoir au Comité quels États parties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7E100F85" w14:textId="5E68CB07" w:rsidR="005563D5"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tLeast"/>
        <w:ind w:left="1267" w:right="1267"/>
        <w:jc w:val="both"/>
        <w:rPr>
          <w:lang w:val="fr-FR"/>
        </w:rPr>
      </w:pPr>
      <w:r w:rsidRPr="00856561">
        <w:rPr>
          <w:lang w:val="fr-FR"/>
        </w:rPr>
        <w:tab/>
        <w:t>Un groupe de travail d’avant-session établit des listes de points et de questions concernant les rapports, qui sont transmises aux États parties avant les réunions au cours desquelles leurs rapports doivent être examinés. Le groupe de travail d’avant</w:t>
      </w:r>
      <w:r w:rsidRPr="00856561">
        <w:rPr>
          <w:lang w:val="fr-FR"/>
        </w:rPr>
        <w:noBreakHyphen/>
        <w:t>session de la soixante</w:t>
      </w:r>
      <w:r>
        <w:rPr>
          <w:lang w:val="fr-FR"/>
        </w:rPr>
        <w:t>-douzième</w:t>
      </w:r>
      <w:r w:rsidRPr="00856561">
        <w:rPr>
          <w:lang w:val="fr-FR"/>
        </w:rPr>
        <w:t xml:space="preserve"> session s’est réuni à Genève du </w:t>
      </w:r>
      <w:r>
        <w:rPr>
          <w:lang w:val="fr-FR"/>
        </w:rPr>
        <w:t xml:space="preserve">23 au 27 juillet </w:t>
      </w:r>
      <w:r w:rsidRPr="00856561">
        <w:rPr>
          <w:lang w:val="fr-FR"/>
        </w:rPr>
        <w:t>2018. Le Comité sera saisi de son rapport (</w:t>
      </w:r>
      <w:hyperlink r:id="rId16" w:history="1">
        <w:r>
          <w:rPr>
            <w:color w:val="0000FF" w:themeColor="hyperlink"/>
            <w:lang w:val="fr-FR"/>
          </w:rPr>
          <w:t>CEDAW/C/PSWG/72</w:t>
        </w:r>
        <w:r w:rsidRPr="00856561">
          <w:rPr>
            <w:color w:val="0000FF" w:themeColor="hyperlink"/>
            <w:lang w:val="fr-FR"/>
          </w:rPr>
          <w:t>/1</w:t>
        </w:r>
      </w:hyperlink>
      <w:r w:rsidRPr="00856561">
        <w:rPr>
          <w:lang w:val="fr-FR"/>
        </w:rPr>
        <w:t>) et des réponses des États parties aux listes de points et de questions.</w:t>
      </w:r>
    </w:p>
    <w:p w14:paraId="409462CF" w14:textId="5C57D38C" w:rsidR="00747869" w:rsidRPr="00AF7554" w:rsidRDefault="00747869" w:rsidP="00AF7554">
      <w:pPr>
        <w:pStyle w:val="SingleTxt"/>
        <w:spacing w:after="0" w:line="120" w:lineRule="exact"/>
        <w:rPr>
          <w:sz w:val="10"/>
        </w:rPr>
      </w:pPr>
    </w:p>
    <w:p w14:paraId="004075E1" w14:textId="77777777" w:rsidR="005563D5" w:rsidRPr="00856561" w:rsidRDefault="005563D5" w:rsidP="005563D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ab/>
      </w:r>
      <w:r w:rsidRPr="00856561">
        <w:rPr>
          <w:lang w:val="fr-FR"/>
        </w:rPr>
        <w:tab/>
        <w:t>Documentation</w:t>
      </w:r>
    </w:p>
    <w:p w14:paraId="43F6FA13" w14:textId="77777777" w:rsidR="005563D5" w:rsidRPr="00856561" w:rsidRDefault="005563D5" w:rsidP="005563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74E493BA" w14:textId="77777777" w:rsidR="005563D5" w:rsidRPr="00856561" w:rsidRDefault="005563D5" w:rsidP="005563D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ab/>
      </w:r>
      <w:r w:rsidRPr="00856561">
        <w:rPr>
          <w:lang w:val="fr-FR"/>
        </w:rPr>
        <w:tab/>
        <w:t>Rapports</w:t>
      </w:r>
    </w:p>
    <w:p w14:paraId="00043338" w14:textId="77777777" w:rsidR="005563D5" w:rsidRPr="00856561" w:rsidRDefault="005563D5" w:rsidP="005563D5">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3C2DAD82" w14:textId="7541BDCE"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Septième rapport périodique de l’</w:t>
      </w:r>
      <w:r w:rsidRPr="00B97963">
        <w:rPr>
          <w:lang w:val="fr-FR"/>
        </w:rPr>
        <w:t>Angola (</w:t>
      </w:r>
      <w:hyperlink r:id="rId17" w:history="1">
        <w:r w:rsidRPr="005563D5">
          <w:rPr>
            <w:rStyle w:val="Hyperlink"/>
            <w:lang w:val="fr-FR"/>
          </w:rPr>
          <w:t>CEDAW/C/AGO/7</w:t>
        </w:r>
      </w:hyperlink>
      <w:r w:rsidRPr="00B97963">
        <w:rPr>
          <w:lang w:val="fr-FR"/>
        </w:rPr>
        <w:t>)</w:t>
      </w:r>
    </w:p>
    <w:p w14:paraId="3F66169D" w14:textId="761B881C"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 xml:space="preserve">Rapport unique d’Antigua-et-Barbuda valant quatrième à septième rapports périodiques </w:t>
      </w:r>
      <w:r w:rsidRPr="00B97963">
        <w:rPr>
          <w:lang w:val="fr-FR"/>
        </w:rPr>
        <w:t>(</w:t>
      </w:r>
      <w:hyperlink r:id="rId18" w:history="1">
        <w:r w:rsidRPr="005563D5">
          <w:rPr>
            <w:rStyle w:val="Hyperlink"/>
            <w:lang w:val="fr-FR"/>
          </w:rPr>
          <w:t>CEDAW/C/ATG/4-7</w:t>
        </w:r>
      </w:hyperlink>
      <w:r w:rsidRPr="00B97963">
        <w:rPr>
          <w:lang w:val="fr-FR"/>
        </w:rPr>
        <w:t>)</w:t>
      </w:r>
    </w:p>
    <w:p w14:paraId="4A7E6A30" w14:textId="1941992E"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Pr>
          <w:lang w:val="fr-FR"/>
        </w:rPr>
        <w:t xml:space="preserve">Quatrième rapport périodique du Botswana </w:t>
      </w:r>
      <w:r w:rsidRPr="00B97963">
        <w:rPr>
          <w:lang w:val="fr-FR"/>
        </w:rPr>
        <w:t>(</w:t>
      </w:r>
      <w:hyperlink r:id="rId19" w:history="1">
        <w:r w:rsidRPr="005563D5">
          <w:rPr>
            <w:rStyle w:val="Hyperlink"/>
            <w:lang w:val="fr-FR"/>
          </w:rPr>
          <w:t>CEDAW/C/BWA/4</w:t>
        </w:r>
      </w:hyperlink>
      <w:r w:rsidRPr="00B97963">
        <w:rPr>
          <w:lang w:val="fr-FR"/>
        </w:rPr>
        <w:t>)</w:t>
      </w:r>
    </w:p>
    <w:p w14:paraId="6EBC9584" w14:textId="049E28B2"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Neuvième rapport périodique de la Colombie</w:t>
      </w:r>
      <w:r w:rsidRPr="00B97963">
        <w:rPr>
          <w:lang w:val="fr-FR"/>
        </w:rPr>
        <w:t xml:space="preserve"> (</w:t>
      </w:r>
      <w:hyperlink r:id="rId20" w:history="1">
        <w:r w:rsidRPr="005563D5">
          <w:rPr>
            <w:rStyle w:val="Hyperlink"/>
            <w:lang w:val="fr-FR"/>
          </w:rPr>
          <w:t>CEDAW/C/COL/9</w:t>
        </w:r>
      </w:hyperlink>
      <w:r w:rsidRPr="00B97963">
        <w:rPr>
          <w:lang w:val="fr-FR"/>
        </w:rPr>
        <w:t>)</w:t>
      </w:r>
    </w:p>
    <w:p w14:paraId="53C0E03D" w14:textId="428BE3DE"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Huitième rapport périodique de l’Éthiopie</w:t>
      </w:r>
      <w:r w:rsidRPr="00B97963">
        <w:rPr>
          <w:lang w:val="fr-FR"/>
        </w:rPr>
        <w:t xml:space="preserve"> (</w:t>
      </w:r>
      <w:hyperlink r:id="rId21" w:history="1">
        <w:r w:rsidRPr="005563D5">
          <w:rPr>
            <w:rStyle w:val="Hyperlink"/>
            <w:lang w:val="fr-FR"/>
          </w:rPr>
          <w:t>CEDAW/C/ETH/8</w:t>
        </w:r>
      </w:hyperlink>
      <w:r w:rsidRPr="00B97963">
        <w:rPr>
          <w:lang w:val="fr-FR"/>
        </w:rPr>
        <w:t>)</w:t>
      </w:r>
    </w:p>
    <w:p w14:paraId="29676498" w14:textId="77777777"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 xml:space="preserve">Rapport du </w:t>
      </w:r>
      <w:r w:rsidRPr="00B97963">
        <w:rPr>
          <w:lang w:val="fr-FR"/>
        </w:rPr>
        <w:t>Myanmar (</w:t>
      </w:r>
      <w:r>
        <w:rPr>
          <w:lang w:val="fr-FR"/>
        </w:rPr>
        <w:t>présenté à titre exceptionnel</w:t>
      </w:r>
      <w:r w:rsidRPr="005563D5">
        <w:rPr>
          <w:rStyle w:val="FootnoteReference"/>
          <w:lang w:val="fr-FR"/>
        </w:rPr>
        <w:footnoteReference w:id="1"/>
      </w:r>
      <w:r w:rsidRPr="00B97963">
        <w:rPr>
          <w:lang w:val="fr-FR"/>
        </w:rPr>
        <w:t>)</w:t>
      </w:r>
    </w:p>
    <w:p w14:paraId="7E8AEC4A" w14:textId="0BB1A620"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Huitième rapport périodique du Royaume-Uni de Grande-Bretagne et d’Irlande du Nord (</w:t>
      </w:r>
      <w:hyperlink r:id="rId22" w:history="1">
        <w:r w:rsidRPr="005563D5">
          <w:rPr>
            <w:rStyle w:val="Hyperlink"/>
            <w:lang w:val="fr-FR"/>
          </w:rPr>
          <w:t>CEDAW/C/GBR/8</w:t>
        </w:r>
      </w:hyperlink>
      <w:r w:rsidRPr="00B97963">
        <w:rPr>
          <w:lang w:val="fr-FR"/>
        </w:rPr>
        <w:t>)</w:t>
      </w:r>
    </w:p>
    <w:p w14:paraId="3297C141" w14:textId="393ED15F"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Quatrième rapport périodique de la Serbie</w:t>
      </w:r>
      <w:r w:rsidRPr="00B97963">
        <w:rPr>
          <w:lang w:val="fr-FR"/>
        </w:rPr>
        <w:t xml:space="preserve"> (</w:t>
      </w:r>
      <w:hyperlink r:id="rId23" w:history="1">
        <w:r w:rsidRPr="005563D5">
          <w:rPr>
            <w:rStyle w:val="Hyperlink"/>
            <w:lang w:val="fr-FR"/>
          </w:rPr>
          <w:t>CEDAW/C/SRB/4</w:t>
        </w:r>
      </w:hyperlink>
      <w:r w:rsidRPr="00B97963">
        <w:rPr>
          <w:lang w:val="fr-FR"/>
        </w:rPr>
        <w:t>)</w:t>
      </w:r>
    </w:p>
    <w:p w14:paraId="02DDA386"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0BD6F50B" w14:textId="77777777" w:rsidR="005563D5" w:rsidRPr="00856561" w:rsidRDefault="005563D5" w:rsidP="005563D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ab/>
      </w:r>
      <w:r w:rsidRPr="00856561">
        <w:rPr>
          <w:lang w:val="fr-FR"/>
        </w:rPr>
        <w:tab/>
        <w:t>Listes de points et de questions</w:t>
      </w:r>
    </w:p>
    <w:p w14:paraId="508364AA"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5BB9AB08" w14:textId="39F308BF"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B97963">
        <w:rPr>
          <w:lang w:val="fr-FR"/>
        </w:rPr>
        <w:t>Angola (</w:t>
      </w:r>
      <w:hyperlink r:id="rId24" w:history="1">
        <w:r w:rsidRPr="005563D5">
          <w:rPr>
            <w:rStyle w:val="Hyperlink"/>
            <w:lang w:val="fr-FR"/>
          </w:rPr>
          <w:t>CEDAW/C/AGO/Q/7</w:t>
        </w:r>
      </w:hyperlink>
      <w:r w:rsidRPr="00B97963">
        <w:rPr>
          <w:lang w:val="fr-FR"/>
        </w:rPr>
        <w:t>)</w:t>
      </w:r>
    </w:p>
    <w:p w14:paraId="7CE3484A" w14:textId="3BA35C0E"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Antigua-et-</w:t>
      </w:r>
      <w:r w:rsidRPr="00B97963">
        <w:rPr>
          <w:lang w:val="fr-FR"/>
        </w:rPr>
        <w:t>Barbuda (</w:t>
      </w:r>
      <w:hyperlink r:id="rId25" w:history="1">
        <w:r w:rsidRPr="005563D5">
          <w:rPr>
            <w:rStyle w:val="Hyperlink"/>
            <w:lang w:val="fr-FR"/>
          </w:rPr>
          <w:t>CEDAW/C/ATG/Q/4-7/Add.1</w:t>
        </w:r>
      </w:hyperlink>
      <w:r w:rsidRPr="00B97963">
        <w:rPr>
          <w:lang w:val="fr-FR"/>
        </w:rPr>
        <w:t>)</w:t>
      </w:r>
    </w:p>
    <w:p w14:paraId="36593EC9" w14:textId="050F68AB"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B97963">
        <w:rPr>
          <w:lang w:val="fr-FR"/>
        </w:rPr>
        <w:t>Botswana (</w:t>
      </w:r>
      <w:hyperlink r:id="rId26" w:history="1">
        <w:r w:rsidRPr="005563D5">
          <w:rPr>
            <w:rStyle w:val="Hyperlink"/>
            <w:lang w:val="fr-FR"/>
          </w:rPr>
          <w:t>CEDAW/C/BWA/Q/4</w:t>
        </w:r>
      </w:hyperlink>
      <w:r w:rsidRPr="00B97963">
        <w:rPr>
          <w:lang w:val="fr-FR"/>
        </w:rPr>
        <w:t>)</w:t>
      </w:r>
    </w:p>
    <w:p w14:paraId="18CA8142" w14:textId="3B2F2AF5"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Colombie</w:t>
      </w:r>
      <w:r w:rsidRPr="00B97963">
        <w:rPr>
          <w:lang w:val="fr-FR"/>
        </w:rPr>
        <w:t xml:space="preserve"> (</w:t>
      </w:r>
      <w:hyperlink r:id="rId27" w:history="1">
        <w:r w:rsidRPr="005563D5">
          <w:rPr>
            <w:rStyle w:val="Hyperlink"/>
            <w:lang w:val="fr-FR"/>
          </w:rPr>
          <w:t>CEDAW/C/COL/Q/9</w:t>
        </w:r>
      </w:hyperlink>
      <w:r w:rsidRPr="00B97963">
        <w:rPr>
          <w:lang w:val="fr-FR"/>
        </w:rPr>
        <w:t>)</w:t>
      </w:r>
    </w:p>
    <w:p w14:paraId="2BCD8B75" w14:textId="1B8FD3BF"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Éthiopie</w:t>
      </w:r>
      <w:r w:rsidRPr="00B97963">
        <w:rPr>
          <w:lang w:val="fr-FR"/>
        </w:rPr>
        <w:t xml:space="preserve"> (</w:t>
      </w:r>
      <w:hyperlink r:id="rId28" w:history="1">
        <w:r w:rsidRPr="005563D5">
          <w:rPr>
            <w:rStyle w:val="Hyperlink"/>
            <w:lang w:val="fr-FR"/>
          </w:rPr>
          <w:t>CEDAW/C/ETH/Q/8</w:t>
        </w:r>
      </w:hyperlink>
      <w:r w:rsidRPr="00B97963">
        <w:rPr>
          <w:lang w:val="fr-FR"/>
        </w:rPr>
        <w:t>)</w:t>
      </w:r>
    </w:p>
    <w:p w14:paraId="076BD01D" w14:textId="77BAF896"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 xml:space="preserve">Royaume-Uni de Grande-Bretagne et d’Irlande du Nord </w:t>
      </w:r>
      <w:r w:rsidRPr="00B97963">
        <w:rPr>
          <w:lang w:val="fr-FR"/>
        </w:rPr>
        <w:t>(</w:t>
      </w:r>
      <w:hyperlink r:id="rId29" w:history="1">
        <w:r w:rsidRPr="005563D5">
          <w:rPr>
            <w:rStyle w:val="Hyperlink"/>
            <w:lang w:val="fr-FR"/>
          </w:rPr>
          <w:t>CEDAW/C/GBR/Q/8</w:t>
        </w:r>
      </w:hyperlink>
      <w:r w:rsidRPr="00B97963">
        <w:rPr>
          <w:lang w:val="fr-FR"/>
        </w:rPr>
        <w:t>)</w:t>
      </w:r>
    </w:p>
    <w:p w14:paraId="4E1B9C63" w14:textId="5ADF8727"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Serbie</w:t>
      </w:r>
      <w:r w:rsidRPr="00B97963">
        <w:rPr>
          <w:lang w:val="fr-FR"/>
        </w:rPr>
        <w:t xml:space="preserve"> (</w:t>
      </w:r>
      <w:hyperlink r:id="rId30" w:history="1">
        <w:r w:rsidRPr="005563D5">
          <w:rPr>
            <w:rStyle w:val="Hyperlink"/>
            <w:lang w:val="fr-FR"/>
          </w:rPr>
          <w:t>CEDAW/C/SRB/Q/4</w:t>
        </w:r>
      </w:hyperlink>
      <w:r w:rsidRPr="00B97963">
        <w:rPr>
          <w:lang w:val="fr-FR"/>
        </w:rPr>
        <w:t>)</w:t>
      </w:r>
    </w:p>
    <w:p w14:paraId="144B501E"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284D53AF" w14:textId="77777777" w:rsidR="005563D5" w:rsidRPr="00856561" w:rsidRDefault="005563D5" w:rsidP="005563D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ab/>
      </w:r>
      <w:r w:rsidRPr="00856561">
        <w:rPr>
          <w:lang w:val="fr-FR"/>
        </w:rPr>
        <w:tab/>
        <w:t>Réponses aux listes de points et de questions</w:t>
      </w:r>
    </w:p>
    <w:p w14:paraId="399030AC"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6BA816FD" w14:textId="4C50DC54" w:rsidR="005563D5" w:rsidRPr="00C2616D"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C2616D">
        <w:rPr>
          <w:lang w:val="fr-FR"/>
        </w:rPr>
        <w:t>Angola (</w:t>
      </w:r>
      <w:hyperlink r:id="rId31" w:history="1">
        <w:r w:rsidRPr="005563D5">
          <w:rPr>
            <w:rStyle w:val="Hyperlink"/>
            <w:lang w:val="fr-FR"/>
          </w:rPr>
          <w:t>CEDAW/C/AGO/Q/7/Add.1</w:t>
        </w:r>
      </w:hyperlink>
      <w:r w:rsidRPr="00C2616D">
        <w:rPr>
          <w:lang w:val="fr-FR"/>
        </w:rPr>
        <w:t>)</w:t>
      </w:r>
    </w:p>
    <w:p w14:paraId="2A86E651" w14:textId="55215157" w:rsidR="005563D5" w:rsidRPr="00B97963"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en-US"/>
        </w:rPr>
      </w:pPr>
      <w:r>
        <w:rPr>
          <w:lang w:val="en-US"/>
        </w:rPr>
        <w:t>Antigua-et-</w:t>
      </w:r>
      <w:r w:rsidRPr="00B97963">
        <w:rPr>
          <w:lang w:val="en-US"/>
        </w:rPr>
        <w:t>Barbuda (</w:t>
      </w:r>
      <w:hyperlink r:id="rId32" w:history="1">
        <w:r w:rsidRPr="005563D5">
          <w:rPr>
            <w:rStyle w:val="Hyperlink"/>
            <w:lang w:val="en-US"/>
          </w:rPr>
          <w:t>CEDAW/C/ATG/Q/4-7/Add.2</w:t>
        </w:r>
      </w:hyperlink>
      <w:r w:rsidRPr="00B97963">
        <w:rPr>
          <w:lang w:val="en-US"/>
        </w:rPr>
        <w:t>)</w:t>
      </w:r>
    </w:p>
    <w:p w14:paraId="143E7564" w14:textId="7A3A53BD"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C2616D">
        <w:rPr>
          <w:lang w:val="fr-FR"/>
        </w:rPr>
        <w:t>Botswana (</w:t>
      </w:r>
      <w:hyperlink r:id="rId33" w:history="1">
        <w:r w:rsidRPr="005563D5">
          <w:rPr>
            <w:rStyle w:val="Hyperlink"/>
            <w:lang w:val="fr-FR"/>
          </w:rPr>
          <w:t>CEDAW/C/BWA/Q/4/Add.1</w:t>
        </w:r>
      </w:hyperlink>
      <w:r w:rsidRPr="00C2616D">
        <w:rPr>
          <w:lang w:val="fr-FR"/>
        </w:rPr>
        <w:t>)</w:t>
      </w:r>
    </w:p>
    <w:p w14:paraId="3B2A2724" w14:textId="2AAB7166" w:rsidR="005563D5" w:rsidRPr="00774A3A"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774A3A">
        <w:rPr>
          <w:lang w:val="fr-FR"/>
        </w:rPr>
        <w:t>Colombie (</w:t>
      </w:r>
      <w:hyperlink r:id="rId34" w:history="1">
        <w:r w:rsidRPr="005563D5">
          <w:rPr>
            <w:rStyle w:val="Hyperlink"/>
            <w:lang w:val="fr-FR"/>
          </w:rPr>
          <w:t>CEDAW/C/COL/Q/9/Add.1</w:t>
        </w:r>
      </w:hyperlink>
      <w:r w:rsidRPr="00774A3A">
        <w:rPr>
          <w:lang w:val="fr-FR"/>
        </w:rPr>
        <w:t>)</w:t>
      </w:r>
    </w:p>
    <w:p w14:paraId="5B2C5131" w14:textId="0E2A13B9" w:rsidR="005563D5" w:rsidRPr="00C2616D"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sidRPr="00C2616D">
        <w:rPr>
          <w:lang w:val="fr-FR"/>
        </w:rPr>
        <w:t>Éthiopie (</w:t>
      </w:r>
      <w:hyperlink r:id="rId35" w:history="1">
        <w:r w:rsidRPr="005563D5">
          <w:rPr>
            <w:rStyle w:val="Hyperlink"/>
            <w:lang w:val="fr-FR"/>
          </w:rPr>
          <w:t>CEDAW/C/ETH/Q/8/Add.1</w:t>
        </w:r>
      </w:hyperlink>
      <w:r w:rsidRPr="00C2616D">
        <w:rPr>
          <w:lang w:val="fr-FR"/>
        </w:rPr>
        <w:t>)</w:t>
      </w:r>
    </w:p>
    <w:p w14:paraId="4E3398B8" w14:textId="7F43667C" w:rsidR="005563D5"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 xml:space="preserve">Royaume-Uni de Grande-Bretagne et d’Irlande du Nord </w:t>
      </w:r>
      <w:r w:rsidRPr="00C2616D">
        <w:rPr>
          <w:lang w:val="fr-FR"/>
        </w:rPr>
        <w:t>(</w:t>
      </w:r>
      <w:hyperlink r:id="rId36" w:history="1">
        <w:r w:rsidRPr="005563D5">
          <w:rPr>
            <w:rStyle w:val="Hyperlink"/>
            <w:lang w:val="fr-FR"/>
          </w:rPr>
          <w:t>CEDAW/C/GBR/Q/8/Add.1</w:t>
        </w:r>
      </w:hyperlink>
      <w:r w:rsidRPr="00C2616D">
        <w:rPr>
          <w:lang w:val="fr-FR"/>
        </w:rPr>
        <w:t>)</w:t>
      </w:r>
    </w:p>
    <w:p w14:paraId="2C76B578" w14:textId="57BFB1C9" w:rsidR="005563D5" w:rsidRPr="00C2616D"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rPr>
          <w:lang w:val="fr-FR"/>
        </w:rPr>
      </w:pPr>
      <w:r>
        <w:rPr>
          <w:lang w:val="fr-FR"/>
        </w:rPr>
        <w:t>Serbie (</w:t>
      </w:r>
      <w:hyperlink r:id="rId37" w:history="1">
        <w:r w:rsidRPr="005563D5">
          <w:rPr>
            <w:rStyle w:val="Hyperlink"/>
            <w:lang w:val="fr-FR"/>
          </w:rPr>
          <w:t>CEDAW/C/SRB/Q/4/Add.1</w:t>
        </w:r>
      </w:hyperlink>
      <w:r>
        <w:rPr>
          <w:lang w:val="fr-FR"/>
        </w:rPr>
        <w:t>)</w:t>
      </w:r>
    </w:p>
    <w:p w14:paraId="611C8246"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en-US"/>
        </w:rPr>
      </w:pPr>
    </w:p>
    <w:p w14:paraId="1DBEB4CA" w14:textId="639C3162" w:rsidR="005563D5" w:rsidRPr="00856561" w:rsidRDefault="005563D5" w:rsidP="00556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6561">
        <w:rPr>
          <w:lang w:val="en-US"/>
        </w:rPr>
        <w:tab/>
      </w:r>
      <w:r w:rsidRPr="00856561">
        <w:rPr>
          <w:lang w:val="fr-FR"/>
        </w:rPr>
        <w:t>5.</w:t>
      </w:r>
      <w:r w:rsidRPr="00856561">
        <w:rPr>
          <w:lang w:val="fr-FR"/>
        </w:rPr>
        <w:tab/>
        <w:t>Suite donnée à l’examen des rapports soumis par les États parties</w:t>
      </w:r>
      <w:r w:rsidR="0000291A">
        <w:rPr>
          <w:lang w:val="fr-FR"/>
        </w:rPr>
        <w:br/>
      </w:r>
      <w:r w:rsidRPr="00856561">
        <w:rPr>
          <w:lang w:val="fr-FR"/>
        </w:rPr>
        <w:t>en application de l’article 18 de la Convention</w:t>
      </w:r>
    </w:p>
    <w:p w14:paraId="382A5870"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4B8F9D39"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ab/>
        <w:t>Le Comité examinera les questions se rapportant à la suite donnée à ses observations finales.</w:t>
      </w:r>
    </w:p>
    <w:p w14:paraId="5F8F7A0F"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1E4A6FF0" w14:textId="77777777" w:rsidR="005563D5" w:rsidRPr="00856561" w:rsidRDefault="005563D5" w:rsidP="00556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6561">
        <w:rPr>
          <w:lang w:val="fr-FR"/>
        </w:rPr>
        <w:tab/>
        <w:t>6.</w:t>
      </w:r>
      <w:r w:rsidRPr="00856561">
        <w:rPr>
          <w:lang w:val="fr-FR"/>
        </w:rPr>
        <w:tab/>
        <w:t>Application des articles 21 et 22 de la Convention</w:t>
      </w:r>
    </w:p>
    <w:p w14:paraId="28B4FF8A"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42BC1132"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ab/>
        <w:t>Aux termes de l’article 21 de la Conven</w:t>
      </w:r>
      <w:bookmarkStart w:id="1" w:name="_GoBack"/>
      <w:bookmarkEnd w:id="1"/>
      <w:r w:rsidRPr="00856561">
        <w:rPr>
          <w:lang w:val="fr-FR"/>
        </w:rPr>
        <w:t>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43EC909E"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ab/>
        <w:t>Aux termes de l’article 22 de la Convention, les institutions spécialisées ont le droit d’être représentées lors de l’examen de la mise en œuvre de toute disposition de la Convention qui entre dans le cadre de leurs activités, et le Comité peut inviter les institutions spécialisées à soumettre des rapports sur l’application de la Convention dans les domaines qui entrent dans le cadre de leurs activités.</w:t>
      </w:r>
    </w:p>
    <w:p w14:paraId="6574D4FD"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4E1BD4B6" w14:textId="77777777" w:rsidR="005563D5" w:rsidRPr="00856561" w:rsidRDefault="005563D5" w:rsidP="005563D5">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56561">
        <w:rPr>
          <w:lang w:val="fr-FR"/>
        </w:rPr>
        <w:tab/>
      </w:r>
      <w:r w:rsidRPr="00856561">
        <w:rPr>
          <w:lang w:val="fr-FR"/>
        </w:rPr>
        <w:tab/>
        <w:t>Documentation</w:t>
      </w:r>
    </w:p>
    <w:p w14:paraId="1CBC2C0D"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79F2B1B5"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Rapports présentés par les institutions spécialisées des Nations Unies sur l’application de la Convention dans les domaines qui entrent dans le cadre de leurs activités.</w:t>
      </w:r>
    </w:p>
    <w:p w14:paraId="6E98556D"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65122D5B" w14:textId="77777777" w:rsidR="005563D5" w:rsidRPr="00856561" w:rsidRDefault="005563D5" w:rsidP="00556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6561">
        <w:rPr>
          <w:lang w:val="fr-FR"/>
        </w:rPr>
        <w:tab/>
        <w:t>7.</w:t>
      </w:r>
      <w:r w:rsidRPr="00856561">
        <w:rPr>
          <w:lang w:val="fr-FR"/>
        </w:rPr>
        <w:tab/>
        <w:t>Moyens d’accélérer les travaux du Comité</w:t>
      </w:r>
    </w:p>
    <w:p w14:paraId="0562F885"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40E4AE7A" w14:textId="77777777" w:rsidR="005563D5" w:rsidRPr="00856561" w:rsidRDefault="005563D5" w:rsidP="005563D5">
      <w:pPr>
        <w:pStyle w:val="SingleTxt"/>
        <w:rPr>
          <w:lang w:val="fr-FR"/>
        </w:rPr>
      </w:pPr>
      <w:r w:rsidRPr="00856561">
        <w:rPr>
          <w:lang w:val="fr-FR"/>
        </w:rPr>
        <w:tab/>
        <w:t>Le Comité examinera les questions se rapportant à ses méthodes de travail.</w:t>
      </w:r>
    </w:p>
    <w:p w14:paraId="200665F3"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3081D6C6" w14:textId="77777777" w:rsidR="005563D5" w:rsidRPr="00856561" w:rsidRDefault="005563D5" w:rsidP="00556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6561">
        <w:rPr>
          <w:lang w:val="fr-FR"/>
        </w:rPr>
        <w:tab/>
        <w:t>8.</w:t>
      </w:r>
      <w:r w:rsidRPr="00856561">
        <w:rPr>
          <w:lang w:val="fr-FR"/>
        </w:rPr>
        <w:tab/>
        <w:t>Activités menées par le Comité au titre du Protocole facultatif à la Convention</w:t>
      </w:r>
    </w:p>
    <w:p w14:paraId="001925F4"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5FD1A1B5"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ab/>
        <w:t>La quarante-</w:t>
      </w:r>
      <w:r>
        <w:rPr>
          <w:lang w:val="fr-FR"/>
        </w:rPr>
        <w:t>troisième</w:t>
      </w:r>
      <w:r w:rsidRPr="00856561">
        <w:rPr>
          <w:lang w:val="fr-FR"/>
        </w:rPr>
        <w:t xml:space="preserve"> session du Groupe de travail des communications soumises en vertu du Protocole facultatif se rapportant à la Convention se tiendra du </w:t>
      </w:r>
      <w:r>
        <w:rPr>
          <w:lang w:val="fr-FR"/>
        </w:rPr>
        <w:t>12 au 15 février 2019</w:t>
      </w:r>
      <w:r w:rsidRPr="00856561">
        <w:rPr>
          <w:lang w:val="fr-FR"/>
        </w:rPr>
        <w:t xml:space="preserve"> à Genève.</w:t>
      </w:r>
    </w:p>
    <w:p w14:paraId="08359312"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ab/>
        <w:t xml:space="preserve">La </w:t>
      </w:r>
      <w:r>
        <w:rPr>
          <w:lang w:val="fr-FR"/>
        </w:rPr>
        <w:t xml:space="preserve">douzième </w:t>
      </w:r>
      <w:r w:rsidRPr="00856561">
        <w:rPr>
          <w:lang w:val="fr-FR"/>
        </w:rPr>
        <w:t xml:space="preserve">session du Groupe de travail chargé des enquêtes menées au titre du Protocole facultatif se tiendra </w:t>
      </w:r>
      <w:r>
        <w:rPr>
          <w:lang w:val="fr-FR"/>
        </w:rPr>
        <w:t>les 14 et 15 février 2019 à Genève</w:t>
      </w:r>
      <w:r w:rsidRPr="00856561">
        <w:rPr>
          <w:lang w:val="fr-FR"/>
        </w:rPr>
        <w:t>.</w:t>
      </w:r>
    </w:p>
    <w:p w14:paraId="0A57D363"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ab/>
        <w:t>À sa soixante</w:t>
      </w:r>
      <w:r>
        <w:rPr>
          <w:lang w:val="fr-FR"/>
        </w:rPr>
        <w:t>-douzième</w:t>
      </w:r>
      <w:r w:rsidRPr="00856561">
        <w:rPr>
          <w:lang w:val="fr-FR"/>
        </w:rPr>
        <w:t xml:space="preserve"> session, le Comité continuera de s’acquitter de son mandat qu’il tient des articles 2 et 8 du Protocole facultatif à la Convention.</w:t>
      </w:r>
    </w:p>
    <w:p w14:paraId="66553921"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6E7DA1B8" w14:textId="77777777" w:rsidR="005563D5" w:rsidRPr="00856561" w:rsidRDefault="005563D5" w:rsidP="00556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56561">
        <w:rPr>
          <w:lang w:val="fr-FR"/>
        </w:rPr>
        <w:tab/>
        <w:t>9.</w:t>
      </w:r>
      <w:r w:rsidRPr="00856561">
        <w:rPr>
          <w:lang w:val="fr-FR"/>
        </w:rPr>
        <w:tab/>
        <w:t>Ordre du jour provisoire de la soixante-</w:t>
      </w:r>
      <w:r>
        <w:rPr>
          <w:lang w:val="fr-FR"/>
        </w:rPr>
        <w:t>treizième</w:t>
      </w:r>
      <w:r w:rsidRPr="00856561">
        <w:rPr>
          <w:lang w:val="fr-FR"/>
        </w:rPr>
        <w:t xml:space="preserve"> session du Comité</w:t>
      </w:r>
    </w:p>
    <w:p w14:paraId="64B1FDE9"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1B66CD68" w14:textId="77777777" w:rsidR="005563D5" w:rsidRPr="00856561" w:rsidRDefault="005563D5" w:rsidP="005563D5">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outlineLvl w:val="3"/>
        <w:rPr>
          <w:i/>
          <w:spacing w:val="3"/>
          <w:lang w:val="fr-FR"/>
        </w:rPr>
      </w:pPr>
      <w:r w:rsidRPr="00856561">
        <w:rPr>
          <w:i/>
          <w:spacing w:val="3"/>
          <w:lang w:val="fr-FR"/>
        </w:rPr>
        <w:tab/>
      </w:r>
      <w:r w:rsidRPr="00856561">
        <w:rPr>
          <w:i/>
          <w:spacing w:val="3"/>
          <w:lang w:val="fr-FR"/>
        </w:rPr>
        <w:tab/>
        <w:t>Documentation</w:t>
      </w:r>
    </w:p>
    <w:p w14:paraId="51E2C8A0"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043784A9" w14:textId="701446E8"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lang w:val="fr-FR"/>
        </w:rPr>
      </w:pPr>
      <w:r w:rsidRPr="00856561">
        <w:rPr>
          <w:lang w:val="fr-FR"/>
        </w:rPr>
        <w:t>Ordre du jour provisoire annoté de la soixante-</w:t>
      </w:r>
      <w:r>
        <w:rPr>
          <w:lang w:val="fr-FR"/>
        </w:rPr>
        <w:t>treizième</w:t>
      </w:r>
      <w:r w:rsidRPr="00856561">
        <w:rPr>
          <w:lang w:val="fr-FR"/>
        </w:rPr>
        <w:t xml:space="preserve"> session (</w:t>
      </w:r>
      <w:hyperlink r:id="rId38" w:history="1">
        <w:r w:rsidRPr="005563D5">
          <w:rPr>
            <w:rStyle w:val="Hyperlink"/>
            <w:lang w:val="fr-FR"/>
          </w:rPr>
          <w:t>CEDAW/C/73/1</w:t>
        </w:r>
      </w:hyperlink>
      <w:r w:rsidRPr="00856561">
        <w:rPr>
          <w:lang w:val="fr-FR"/>
        </w:rPr>
        <w:t>).</w:t>
      </w:r>
    </w:p>
    <w:p w14:paraId="60E8F566" w14:textId="77777777" w:rsidR="005563D5" w:rsidRPr="00856561"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lang w:val="fr-FR"/>
        </w:rPr>
      </w:pPr>
    </w:p>
    <w:p w14:paraId="641B381F" w14:textId="77777777" w:rsidR="005563D5" w:rsidRPr="00856561" w:rsidRDefault="005563D5" w:rsidP="00556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856561">
        <w:rPr>
          <w:lang w:val="fr-FR"/>
        </w:rPr>
        <w:tab/>
        <w:t>10.</w:t>
      </w:r>
      <w:r w:rsidRPr="00856561">
        <w:rPr>
          <w:lang w:val="fr-FR"/>
        </w:rPr>
        <w:tab/>
        <w:t>Adoption du rapport du Comité sur les travaux de sa soixante</w:t>
      </w:r>
      <w:r>
        <w:rPr>
          <w:lang w:val="fr-FR"/>
        </w:rPr>
        <w:t>-douzième</w:t>
      </w:r>
      <w:r w:rsidRPr="00856561">
        <w:rPr>
          <w:lang w:val="fr-FR"/>
        </w:rPr>
        <w:t xml:space="preserve"> session</w:t>
      </w:r>
    </w:p>
    <w:p w14:paraId="72DB1118" w14:textId="650A5F5F" w:rsidR="005563D5" w:rsidRPr="00747869" w:rsidRDefault="005563D5" w:rsidP="005563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jc w:val="both"/>
      </w:pPr>
      <w:r w:rsidRPr="00856561">
        <w:rPr>
          <w:noProof/>
          <w:lang w:val="fr-FR"/>
        </w:rPr>
        <mc:AlternateContent>
          <mc:Choice Requires="wps">
            <w:drawing>
              <wp:anchor distT="0" distB="0" distL="114300" distR="114300" simplePos="0" relativeHeight="251659264" behindDoc="0" locked="0" layoutInCell="1" allowOverlap="1" wp14:anchorId="2AB0FC47" wp14:editId="62CB090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4F419504"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CVOOILeAAAACQEAAA8AAABkcnMvZG93bnJl&#10;di54bWxMj09Lw0AQxe+C32EZoTe7UdKwxGyKWBRKT20t4m2bnSbB7GzIbtu0n94RD3qaf483v1fM&#10;R9eJEw6h9aThYZqAQKq8banW8L59vVcgQjRkTecJNVwwwLy8vSlMbv2Z1njaxFqwCYXcaGhi7HMp&#10;Q9WgM2HqeyS+HfzgTORxqKUdzJnNXScfkySTzrTEHxrT40uD1dfm6DSo64ddLO1KLcbd4e3aq89s&#10;vVtqPbkbn59ARBzjnxh+8BkdSmba+yPZIDoNszThLFFDqriyIFMpN/vfhSwL+T9B+Q0AAP//AwBQ&#10;SwECLQAUAAYACAAAACEAtoM4kv4AAADhAQAAEwAAAAAAAAAAAAAAAAAAAAAAW0NvbnRlbnRfVHlw&#10;ZXNdLnhtbFBLAQItABQABgAIAAAAIQA4/SH/1gAAAJQBAAALAAAAAAAAAAAAAAAAAC8BAABfcmVs&#10;cy8ucmVsc1BLAQItABQABgAIAAAAIQDuJW2puQEAAFwDAAAOAAAAAAAAAAAAAAAAAC4CAABkcnMv&#10;ZTJvRG9jLnhtbFBLAQItABQABgAIAAAAIQAlTjiC3gAAAAkBAAAPAAAAAAAAAAAAAAAAABMEAABk&#10;cnMvZG93bnJldi54bWxQSwUGAAAAAAQABADzAAAAHgUAAAAA&#10;" strokecolor="#010000" strokeweight=".25pt">
                <w10:wrap anchorx="page"/>
              </v:line>
            </w:pict>
          </mc:Fallback>
        </mc:AlternateContent>
      </w:r>
    </w:p>
    <w:sectPr w:rsidR="005563D5" w:rsidRPr="00747869" w:rsidSect="00AF755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1-07T09:08:00Z" w:initials="Start">
    <w:p w14:paraId="491A1FD5" w14:textId="77777777" w:rsidR="00747869" w:rsidRDefault="0074786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NO&gt;&gt;N1845717F&lt;&lt;ODS JOB NO&gt;&gt;</w:t>
      </w:r>
    </w:p>
    <w:p w14:paraId="0A441C87" w14:textId="77777777" w:rsidR="00747869" w:rsidRDefault="00747869">
      <w:pPr>
        <w:pStyle w:val="CommentText"/>
      </w:pPr>
      <w:r>
        <w:t>&lt;&lt;ODS DOC SYMBOL1&gt;&gt;CEDAW/C/72/1&lt;&lt;ODS DOC SYMBOL1&gt;&gt;</w:t>
      </w:r>
    </w:p>
    <w:p w14:paraId="72071AF7" w14:textId="77777777" w:rsidR="00747869" w:rsidRDefault="007478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2071AF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63029" w14:textId="77777777" w:rsidR="002E5F90" w:rsidRDefault="002E5F90" w:rsidP="00101B18">
      <w:pPr>
        <w:spacing w:line="240" w:lineRule="auto"/>
      </w:pPr>
      <w:r>
        <w:separator/>
      </w:r>
    </w:p>
  </w:endnote>
  <w:endnote w:type="continuationSeparator" w:id="0">
    <w:p w14:paraId="084D0CDC" w14:textId="77777777" w:rsidR="002E5F90" w:rsidRDefault="002E5F9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7869" w14:paraId="5E7AD8DD" w14:textId="77777777" w:rsidTr="00747869">
      <w:tc>
        <w:tcPr>
          <w:tcW w:w="4920" w:type="dxa"/>
          <w:shd w:val="clear" w:color="auto" w:fill="auto"/>
        </w:tcPr>
        <w:p w14:paraId="2D65AD4E" w14:textId="68D0BC8A" w:rsidR="00747869" w:rsidRPr="00747869" w:rsidRDefault="00747869" w:rsidP="007478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24EA">
            <w:rPr>
              <w:b w:val="0"/>
              <w:w w:val="103"/>
              <w:sz w:val="14"/>
            </w:rPr>
            <w:t>18-22473</w:t>
          </w:r>
          <w:r>
            <w:rPr>
              <w:b w:val="0"/>
              <w:w w:val="103"/>
              <w:sz w:val="14"/>
            </w:rPr>
            <w:fldChar w:fldCharType="end"/>
          </w:r>
        </w:p>
      </w:tc>
      <w:tc>
        <w:tcPr>
          <w:tcW w:w="4920" w:type="dxa"/>
          <w:shd w:val="clear" w:color="auto" w:fill="auto"/>
        </w:tcPr>
        <w:p w14:paraId="30B658D6" w14:textId="77777777" w:rsidR="00747869" w:rsidRPr="00747869" w:rsidRDefault="00747869" w:rsidP="0074786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9DE8F4C" w14:textId="77777777" w:rsidR="00747869" w:rsidRPr="00747869" w:rsidRDefault="00747869" w:rsidP="007478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7869" w14:paraId="2768B254" w14:textId="77777777" w:rsidTr="00747869">
      <w:tc>
        <w:tcPr>
          <w:tcW w:w="4920" w:type="dxa"/>
          <w:shd w:val="clear" w:color="auto" w:fill="auto"/>
        </w:tcPr>
        <w:p w14:paraId="688E4883" w14:textId="77777777" w:rsidR="00747869" w:rsidRPr="00747869" w:rsidRDefault="00747869" w:rsidP="0074786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580C094" w14:textId="1C86D8B5" w:rsidR="00747869" w:rsidRPr="00747869" w:rsidRDefault="00747869" w:rsidP="007478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24EA">
            <w:rPr>
              <w:b w:val="0"/>
              <w:w w:val="103"/>
              <w:sz w:val="14"/>
            </w:rPr>
            <w:t>18-22473</w:t>
          </w:r>
          <w:r>
            <w:rPr>
              <w:b w:val="0"/>
              <w:w w:val="103"/>
              <w:sz w:val="14"/>
            </w:rPr>
            <w:fldChar w:fldCharType="end"/>
          </w:r>
        </w:p>
      </w:tc>
    </w:tr>
  </w:tbl>
  <w:p w14:paraId="768DFBB5" w14:textId="77777777" w:rsidR="00747869" w:rsidRPr="00747869" w:rsidRDefault="00747869" w:rsidP="007478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CE3F2" w14:textId="77777777" w:rsidR="00747869" w:rsidRDefault="00747869">
    <w:pPr>
      <w:pStyle w:val="Footer"/>
    </w:pPr>
    <w:r>
      <w:rPr>
        <w:noProof/>
      </w:rPr>
      <w:drawing>
        <wp:anchor distT="0" distB="0" distL="114300" distR="114300" simplePos="0" relativeHeight="251658240" behindDoc="0" locked="0" layoutInCell="1" allowOverlap="1" wp14:anchorId="1B1721E5" wp14:editId="617C15E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72/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2/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47869" w14:paraId="2E757289" w14:textId="77777777" w:rsidTr="005563D5">
      <w:tc>
        <w:tcPr>
          <w:tcW w:w="3758" w:type="dxa"/>
        </w:tcPr>
        <w:p w14:paraId="3851B739" w14:textId="7F33B136" w:rsidR="00747869" w:rsidRDefault="00747869" w:rsidP="007478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124EA">
            <w:rPr>
              <w:b w:val="0"/>
              <w:sz w:val="20"/>
            </w:rPr>
            <w:t>18-22473 (F)</w:t>
          </w:r>
          <w:r>
            <w:rPr>
              <w:b w:val="0"/>
              <w:sz w:val="20"/>
            </w:rPr>
            <w:fldChar w:fldCharType="end"/>
          </w:r>
          <w:r w:rsidR="005563D5">
            <w:rPr>
              <w:b w:val="0"/>
              <w:sz w:val="20"/>
            </w:rPr>
            <w:t xml:space="preserve">    241218</w:t>
          </w:r>
          <w:r>
            <w:rPr>
              <w:b w:val="0"/>
              <w:sz w:val="20"/>
            </w:rPr>
            <w:t xml:space="preserve">    070119</w:t>
          </w:r>
        </w:p>
        <w:p w14:paraId="31EEC65F" w14:textId="2B601F97" w:rsidR="00747869" w:rsidRPr="00747869" w:rsidRDefault="00747869" w:rsidP="0074786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124EA">
            <w:rPr>
              <w:rFonts w:ascii="Barcode 3 of 9 by request" w:hAnsi="Barcode 3 of 9 by request"/>
              <w:spacing w:val="0"/>
              <w:w w:val="100"/>
              <w:sz w:val="24"/>
            </w:rPr>
            <w:t>*1822473*</w:t>
          </w:r>
          <w:r>
            <w:rPr>
              <w:rFonts w:ascii="Barcode 3 of 9 by request" w:hAnsi="Barcode 3 of 9 by request"/>
              <w:spacing w:val="0"/>
              <w:w w:val="100"/>
              <w:sz w:val="24"/>
            </w:rPr>
            <w:fldChar w:fldCharType="end"/>
          </w:r>
        </w:p>
      </w:tc>
      <w:tc>
        <w:tcPr>
          <w:tcW w:w="4920" w:type="dxa"/>
        </w:tcPr>
        <w:p w14:paraId="303CFAFC" w14:textId="77777777" w:rsidR="00747869" w:rsidRDefault="00747869" w:rsidP="00747869">
          <w:pPr>
            <w:pStyle w:val="Footer"/>
            <w:spacing w:line="240" w:lineRule="atLeast"/>
            <w:jc w:val="right"/>
            <w:rPr>
              <w:b w:val="0"/>
              <w:sz w:val="20"/>
            </w:rPr>
          </w:pPr>
          <w:r>
            <w:rPr>
              <w:b w:val="0"/>
              <w:noProof/>
              <w:sz w:val="20"/>
            </w:rPr>
            <w:drawing>
              <wp:inline distT="0" distB="0" distL="0" distR="0" wp14:anchorId="7060EBDF" wp14:editId="5145C99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AB7B534" w14:textId="77777777" w:rsidR="00747869" w:rsidRPr="00747869" w:rsidRDefault="00747869" w:rsidP="0074786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E0BA6" w14:textId="5806DD29" w:rsidR="002E5F90" w:rsidRPr="005563D5" w:rsidRDefault="005563D5" w:rsidP="005563D5">
      <w:pPr>
        <w:pStyle w:val="Footer"/>
        <w:spacing w:after="80"/>
        <w:ind w:left="792"/>
        <w:rPr>
          <w:sz w:val="16"/>
        </w:rPr>
      </w:pPr>
      <w:r w:rsidRPr="005563D5">
        <w:rPr>
          <w:sz w:val="16"/>
        </w:rPr>
        <w:t>__________________</w:t>
      </w:r>
    </w:p>
  </w:footnote>
  <w:footnote w:type="continuationSeparator" w:id="0">
    <w:p w14:paraId="46B1847E" w14:textId="53589417" w:rsidR="002E5F90" w:rsidRPr="005563D5" w:rsidRDefault="005563D5" w:rsidP="005563D5">
      <w:pPr>
        <w:pStyle w:val="Footer"/>
        <w:spacing w:after="80"/>
        <w:ind w:left="792"/>
        <w:rPr>
          <w:sz w:val="16"/>
        </w:rPr>
      </w:pPr>
      <w:r w:rsidRPr="005563D5">
        <w:rPr>
          <w:sz w:val="16"/>
        </w:rPr>
        <w:t>__________________</w:t>
      </w:r>
    </w:p>
  </w:footnote>
  <w:footnote w:id="1">
    <w:p w14:paraId="22265E8F" w14:textId="39722973" w:rsidR="005563D5" w:rsidRPr="00EE0CCE" w:rsidRDefault="005563D5" w:rsidP="005563D5">
      <w:pPr>
        <w:pStyle w:val="FootnoteText"/>
        <w:tabs>
          <w:tab w:val="right" w:pos="1195"/>
          <w:tab w:val="left" w:pos="1267"/>
          <w:tab w:val="left" w:pos="1742"/>
          <w:tab w:val="left" w:pos="2218"/>
          <w:tab w:val="left" w:pos="2693"/>
        </w:tabs>
        <w:ind w:left="1267" w:right="1260" w:hanging="432"/>
        <w:rPr>
          <w:rFonts w:asciiTheme="majorBidi" w:hAnsiTheme="majorBidi" w:cstheme="majorBidi"/>
          <w:szCs w:val="17"/>
          <w:lang w:val="fr-FR"/>
        </w:rPr>
      </w:pPr>
      <w:r>
        <w:rPr>
          <w:rFonts w:asciiTheme="majorBidi" w:hAnsiTheme="majorBidi" w:cstheme="majorBidi"/>
          <w:szCs w:val="17"/>
          <w:lang w:val="fr-FR"/>
        </w:rPr>
        <w:tab/>
      </w:r>
      <w:r w:rsidRPr="00EE0CCE">
        <w:rPr>
          <w:rStyle w:val="FootnoteReference"/>
          <w:rFonts w:asciiTheme="majorBidi" w:hAnsiTheme="majorBidi" w:cstheme="majorBidi"/>
          <w:szCs w:val="17"/>
          <w:lang w:val="fr-FR"/>
        </w:rPr>
        <w:footnoteRef/>
      </w:r>
      <w:r>
        <w:rPr>
          <w:rFonts w:asciiTheme="majorBidi" w:hAnsiTheme="majorBidi" w:cstheme="majorBidi"/>
          <w:szCs w:val="17"/>
          <w:lang w:val="fr-FR"/>
        </w:rPr>
        <w:tab/>
      </w:r>
      <w:r w:rsidRPr="00EE0CCE">
        <w:rPr>
          <w:rFonts w:asciiTheme="majorBidi" w:hAnsiTheme="majorBidi" w:cstheme="majorBidi"/>
          <w:szCs w:val="17"/>
          <w:lang w:val="fr-FR"/>
        </w:rPr>
        <w:t xml:space="preserve">Conformément </w:t>
      </w:r>
      <w:r>
        <w:rPr>
          <w:rFonts w:asciiTheme="majorBidi" w:hAnsiTheme="majorBidi" w:cstheme="majorBidi"/>
          <w:szCs w:val="17"/>
          <w:lang w:val="fr-FR"/>
        </w:rPr>
        <w:t xml:space="preserve">à </w:t>
      </w:r>
      <w:r w:rsidRPr="00EE0CCE">
        <w:rPr>
          <w:rFonts w:asciiTheme="majorBidi" w:hAnsiTheme="majorBidi" w:cstheme="majorBidi"/>
          <w:szCs w:val="17"/>
          <w:lang w:val="fr-FR"/>
        </w:rPr>
        <w:t>l’article 48.5 du Règlement intérieur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47869" w14:paraId="66FEE8E7" w14:textId="77777777" w:rsidTr="00747869">
      <w:trPr>
        <w:trHeight w:hRule="exact" w:val="864"/>
      </w:trPr>
      <w:tc>
        <w:tcPr>
          <w:tcW w:w="4920" w:type="dxa"/>
          <w:shd w:val="clear" w:color="auto" w:fill="auto"/>
          <w:vAlign w:val="bottom"/>
        </w:tcPr>
        <w:p w14:paraId="1CE5806D" w14:textId="1BB512A1" w:rsidR="00747869" w:rsidRPr="00747869" w:rsidRDefault="00747869" w:rsidP="0074786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24EA">
            <w:rPr>
              <w:b/>
              <w:color w:val="000000"/>
            </w:rPr>
            <w:t>CEDAW/C/72/1</w:t>
          </w:r>
          <w:r>
            <w:rPr>
              <w:b/>
              <w:color w:val="000000"/>
            </w:rPr>
            <w:fldChar w:fldCharType="end"/>
          </w:r>
        </w:p>
      </w:tc>
      <w:tc>
        <w:tcPr>
          <w:tcW w:w="4920" w:type="dxa"/>
          <w:shd w:val="clear" w:color="auto" w:fill="auto"/>
          <w:vAlign w:val="bottom"/>
        </w:tcPr>
        <w:p w14:paraId="2B7C9F7B" w14:textId="77777777" w:rsidR="00747869" w:rsidRDefault="00747869" w:rsidP="00747869">
          <w:pPr>
            <w:pStyle w:val="Header"/>
          </w:pPr>
        </w:p>
      </w:tc>
    </w:tr>
  </w:tbl>
  <w:p w14:paraId="5C39E119" w14:textId="77777777" w:rsidR="00747869" w:rsidRPr="00747869" w:rsidRDefault="00747869" w:rsidP="0074786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47869" w14:paraId="3677495C" w14:textId="77777777" w:rsidTr="00747869">
      <w:trPr>
        <w:trHeight w:hRule="exact" w:val="864"/>
      </w:trPr>
      <w:tc>
        <w:tcPr>
          <w:tcW w:w="4920" w:type="dxa"/>
          <w:shd w:val="clear" w:color="auto" w:fill="auto"/>
          <w:vAlign w:val="bottom"/>
        </w:tcPr>
        <w:p w14:paraId="6DE26789" w14:textId="77777777" w:rsidR="00747869" w:rsidRDefault="00747869" w:rsidP="00747869">
          <w:pPr>
            <w:pStyle w:val="Header"/>
          </w:pPr>
        </w:p>
      </w:tc>
      <w:tc>
        <w:tcPr>
          <w:tcW w:w="4920" w:type="dxa"/>
          <w:shd w:val="clear" w:color="auto" w:fill="auto"/>
          <w:vAlign w:val="bottom"/>
        </w:tcPr>
        <w:p w14:paraId="21AAF49F" w14:textId="50111398" w:rsidR="00747869" w:rsidRPr="00747869" w:rsidRDefault="00747869" w:rsidP="0074786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24EA">
            <w:rPr>
              <w:b/>
              <w:color w:val="000000"/>
            </w:rPr>
            <w:t>CEDAW/C/72/1</w:t>
          </w:r>
          <w:r>
            <w:rPr>
              <w:b/>
              <w:color w:val="000000"/>
            </w:rPr>
            <w:fldChar w:fldCharType="end"/>
          </w:r>
        </w:p>
      </w:tc>
    </w:tr>
  </w:tbl>
  <w:p w14:paraId="194620D8" w14:textId="77777777" w:rsidR="00747869" w:rsidRPr="00747869" w:rsidRDefault="00747869" w:rsidP="0074786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47869" w:rsidRPr="005563D5" w14:paraId="4CDE637A" w14:textId="77777777" w:rsidTr="00747869">
      <w:trPr>
        <w:trHeight w:hRule="exact" w:val="864"/>
      </w:trPr>
      <w:tc>
        <w:tcPr>
          <w:tcW w:w="1267" w:type="dxa"/>
          <w:tcBorders>
            <w:bottom w:val="single" w:sz="4" w:space="0" w:color="auto"/>
          </w:tcBorders>
          <w:shd w:val="clear" w:color="auto" w:fill="auto"/>
          <w:vAlign w:val="bottom"/>
        </w:tcPr>
        <w:p w14:paraId="1742401F" w14:textId="77777777" w:rsidR="00747869" w:rsidRPr="00AF7554" w:rsidRDefault="00747869" w:rsidP="00747869">
          <w:pPr>
            <w:pStyle w:val="Header"/>
            <w:spacing w:after="120"/>
            <w:rPr>
              <w:lang w:val="fr-FR"/>
            </w:rPr>
          </w:pPr>
        </w:p>
      </w:tc>
      <w:tc>
        <w:tcPr>
          <w:tcW w:w="2059" w:type="dxa"/>
          <w:tcBorders>
            <w:bottom w:val="single" w:sz="4" w:space="0" w:color="auto"/>
          </w:tcBorders>
          <w:shd w:val="clear" w:color="auto" w:fill="auto"/>
          <w:vAlign w:val="bottom"/>
        </w:tcPr>
        <w:p w14:paraId="63A29451" w14:textId="77777777" w:rsidR="00747869" w:rsidRPr="00AF7554" w:rsidRDefault="00747869" w:rsidP="00747869">
          <w:pPr>
            <w:pStyle w:val="HCH"/>
            <w:spacing w:after="80"/>
            <w:rPr>
              <w:b w:val="0"/>
              <w:color w:val="010000"/>
              <w:spacing w:val="2"/>
              <w:w w:val="96"/>
              <w:lang w:val="fr-FR"/>
            </w:rPr>
          </w:pPr>
          <w:r w:rsidRPr="00AF7554">
            <w:rPr>
              <w:b w:val="0"/>
              <w:color w:val="010000"/>
              <w:spacing w:val="2"/>
              <w:w w:val="96"/>
              <w:lang w:val="fr-FR"/>
            </w:rPr>
            <w:t>Nations Unies</w:t>
          </w:r>
        </w:p>
      </w:tc>
      <w:tc>
        <w:tcPr>
          <w:tcW w:w="58" w:type="dxa"/>
          <w:tcBorders>
            <w:bottom w:val="single" w:sz="4" w:space="0" w:color="auto"/>
          </w:tcBorders>
          <w:shd w:val="clear" w:color="auto" w:fill="auto"/>
          <w:vAlign w:val="bottom"/>
        </w:tcPr>
        <w:p w14:paraId="6F20C3F6" w14:textId="77777777" w:rsidR="00747869" w:rsidRPr="00AF7554" w:rsidRDefault="00747869" w:rsidP="00747869">
          <w:pPr>
            <w:pStyle w:val="Header"/>
            <w:spacing w:after="120"/>
            <w:rPr>
              <w:lang w:val="fr-FR"/>
            </w:rPr>
          </w:pPr>
        </w:p>
      </w:tc>
      <w:tc>
        <w:tcPr>
          <w:tcW w:w="6466" w:type="dxa"/>
          <w:gridSpan w:val="3"/>
          <w:tcBorders>
            <w:bottom w:val="single" w:sz="4" w:space="0" w:color="auto"/>
          </w:tcBorders>
          <w:shd w:val="clear" w:color="auto" w:fill="auto"/>
          <w:vAlign w:val="bottom"/>
        </w:tcPr>
        <w:p w14:paraId="570A9AB8" w14:textId="77777777" w:rsidR="00747869" w:rsidRPr="00AF7554" w:rsidRDefault="00747869" w:rsidP="00747869">
          <w:pPr>
            <w:spacing w:after="80" w:line="240" w:lineRule="auto"/>
            <w:jc w:val="right"/>
            <w:rPr>
              <w:position w:val="-4"/>
              <w:lang w:val="fr-FR"/>
            </w:rPr>
          </w:pPr>
          <w:r w:rsidRPr="00AF7554">
            <w:rPr>
              <w:position w:val="-4"/>
              <w:sz w:val="40"/>
              <w:lang w:val="fr-FR"/>
            </w:rPr>
            <w:t>CEDAW</w:t>
          </w:r>
          <w:r w:rsidRPr="00AF7554">
            <w:rPr>
              <w:position w:val="-4"/>
              <w:lang w:val="fr-FR"/>
            </w:rPr>
            <w:t>/C/72/1</w:t>
          </w:r>
        </w:p>
      </w:tc>
    </w:tr>
    <w:tr w:rsidR="00747869" w:rsidRPr="005563D5" w14:paraId="18D86B8C" w14:textId="77777777" w:rsidTr="00747869">
      <w:trPr>
        <w:trHeight w:hRule="exact" w:val="2880"/>
      </w:trPr>
      <w:tc>
        <w:tcPr>
          <w:tcW w:w="1267" w:type="dxa"/>
          <w:tcBorders>
            <w:top w:val="single" w:sz="4" w:space="0" w:color="auto"/>
            <w:bottom w:val="single" w:sz="12" w:space="0" w:color="auto"/>
          </w:tcBorders>
          <w:shd w:val="clear" w:color="auto" w:fill="auto"/>
        </w:tcPr>
        <w:p w14:paraId="0A9B28F9" w14:textId="77777777" w:rsidR="00747869" w:rsidRPr="00AF7554" w:rsidRDefault="00747869" w:rsidP="00747869">
          <w:pPr>
            <w:pStyle w:val="Header"/>
            <w:spacing w:before="120" w:line="240" w:lineRule="auto"/>
            <w:ind w:left="-72"/>
            <w:jc w:val="center"/>
            <w:rPr>
              <w:lang w:val="fr-FR"/>
            </w:rPr>
          </w:pPr>
          <w:r w:rsidRPr="00AF7554">
            <w:rPr>
              <w:lang w:val="fr-FR"/>
            </w:rPr>
            <w:t xml:space="preserve">  </w:t>
          </w:r>
          <w:r w:rsidRPr="00AF7554">
            <w:rPr>
              <w:noProof/>
              <w:lang w:val="fr-FR"/>
            </w:rPr>
            <w:drawing>
              <wp:inline distT="0" distB="0" distL="0" distR="0" wp14:anchorId="5985F82E" wp14:editId="038EDF3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7F9046" w14:textId="77777777" w:rsidR="00747869" w:rsidRPr="00AF7554" w:rsidRDefault="00747869" w:rsidP="00747869">
          <w:pPr>
            <w:pStyle w:val="XLarge"/>
            <w:spacing w:before="120" w:line="360" w:lineRule="exact"/>
            <w:rPr>
              <w:sz w:val="36"/>
              <w:lang w:val="fr-FR"/>
            </w:rPr>
          </w:pPr>
          <w:r w:rsidRPr="00AF7554">
            <w:rPr>
              <w:sz w:val="36"/>
              <w:lang w:val="fr-FR"/>
            </w:rPr>
            <w:t>Convention sur l’élimination</w:t>
          </w:r>
          <w:r w:rsidRPr="00AF7554">
            <w:rPr>
              <w:sz w:val="36"/>
              <w:lang w:val="fr-FR"/>
            </w:rPr>
            <w:br/>
            <w:t>de toutes les formes</w:t>
          </w:r>
          <w:r w:rsidRPr="00AF7554">
            <w:rPr>
              <w:sz w:val="36"/>
              <w:lang w:val="fr-FR"/>
            </w:rPr>
            <w:br/>
            <w:t>de discrimination à l’égard</w:t>
          </w:r>
          <w:r w:rsidRPr="00AF7554">
            <w:rPr>
              <w:sz w:val="36"/>
              <w:lang w:val="fr-FR"/>
            </w:rPr>
            <w:br/>
            <w:t xml:space="preserve">des femmes </w:t>
          </w:r>
        </w:p>
      </w:tc>
      <w:tc>
        <w:tcPr>
          <w:tcW w:w="245" w:type="dxa"/>
          <w:tcBorders>
            <w:top w:val="single" w:sz="4" w:space="0" w:color="auto"/>
            <w:bottom w:val="single" w:sz="12" w:space="0" w:color="auto"/>
          </w:tcBorders>
          <w:shd w:val="clear" w:color="auto" w:fill="auto"/>
        </w:tcPr>
        <w:p w14:paraId="21CED9FF" w14:textId="77777777" w:rsidR="00747869" w:rsidRPr="00AF7554" w:rsidRDefault="00747869" w:rsidP="00747869">
          <w:pPr>
            <w:pStyle w:val="Header"/>
            <w:spacing w:before="109"/>
            <w:rPr>
              <w:lang w:val="fr-FR"/>
            </w:rPr>
          </w:pPr>
        </w:p>
      </w:tc>
      <w:tc>
        <w:tcPr>
          <w:tcW w:w="3110" w:type="dxa"/>
          <w:tcBorders>
            <w:top w:val="single" w:sz="4" w:space="0" w:color="auto"/>
            <w:bottom w:val="single" w:sz="12" w:space="0" w:color="auto"/>
          </w:tcBorders>
          <w:shd w:val="clear" w:color="auto" w:fill="auto"/>
        </w:tcPr>
        <w:p w14:paraId="178DDC30" w14:textId="77777777" w:rsidR="00747869" w:rsidRPr="00AF7554" w:rsidRDefault="00747869" w:rsidP="00747869">
          <w:pPr>
            <w:pStyle w:val="Distribution"/>
            <w:rPr>
              <w:color w:val="000000"/>
              <w:lang w:val="fr-FR"/>
            </w:rPr>
          </w:pPr>
          <w:r w:rsidRPr="00AF7554">
            <w:rPr>
              <w:color w:val="000000"/>
              <w:lang w:val="fr-FR"/>
            </w:rPr>
            <w:t>Distr. générale</w:t>
          </w:r>
        </w:p>
        <w:p w14:paraId="3844DB08" w14:textId="77777777" w:rsidR="00747869" w:rsidRPr="00AF7554" w:rsidRDefault="00747869" w:rsidP="00747869">
          <w:pPr>
            <w:pStyle w:val="Publication"/>
            <w:rPr>
              <w:color w:val="000000"/>
              <w:lang w:val="fr-FR"/>
            </w:rPr>
          </w:pPr>
          <w:r w:rsidRPr="00AF7554">
            <w:rPr>
              <w:color w:val="000000"/>
              <w:lang w:val="fr-FR"/>
            </w:rPr>
            <w:t>21 décembre 2018</w:t>
          </w:r>
        </w:p>
        <w:p w14:paraId="44938139" w14:textId="77777777" w:rsidR="00747869" w:rsidRPr="00AF7554" w:rsidRDefault="00747869" w:rsidP="00747869">
          <w:pPr>
            <w:rPr>
              <w:lang w:val="fr-FR"/>
            </w:rPr>
          </w:pPr>
          <w:r w:rsidRPr="00AF7554">
            <w:rPr>
              <w:lang w:val="fr-FR"/>
            </w:rPr>
            <w:t>Français</w:t>
          </w:r>
        </w:p>
        <w:p w14:paraId="71817458" w14:textId="77777777" w:rsidR="00747869" w:rsidRPr="00AF7554" w:rsidRDefault="005563D5" w:rsidP="00747869">
          <w:pPr>
            <w:pStyle w:val="Original"/>
            <w:rPr>
              <w:color w:val="000000"/>
              <w:lang w:val="fr-FR"/>
            </w:rPr>
          </w:pPr>
          <w:r w:rsidRPr="00AF7554">
            <w:rPr>
              <w:color w:val="000000"/>
              <w:lang w:val="fr-FR"/>
            </w:rPr>
            <w:t>Original </w:t>
          </w:r>
          <w:r w:rsidR="00747869" w:rsidRPr="00AF7554">
            <w:rPr>
              <w:color w:val="000000"/>
              <w:lang w:val="fr-FR"/>
            </w:rPr>
            <w:t>: anglais</w:t>
          </w:r>
        </w:p>
        <w:p w14:paraId="69D12DD6" w14:textId="0E5950A7" w:rsidR="005563D5" w:rsidRPr="00AF7554" w:rsidRDefault="005563D5" w:rsidP="005563D5">
          <w:pPr>
            <w:pStyle w:val="Original"/>
            <w:rPr>
              <w:lang w:val="fr-FR"/>
            </w:rPr>
          </w:pPr>
          <w:r w:rsidRPr="00AF7554">
            <w:rPr>
              <w:color w:val="000000"/>
              <w:lang w:val="fr-FR"/>
            </w:rPr>
            <w:t>Anglais, espagnol et français seulement</w:t>
          </w:r>
        </w:p>
      </w:tc>
    </w:tr>
  </w:tbl>
  <w:p w14:paraId="41A2968D" w14:textId="77777777" w:rsidR="00747869" w:rsidRPr="00AF7554" w:rsidRDefault="00747869" w:rsidP="0074786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130D5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4E9042C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A52895A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EC5E536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22473*"/>
    <w:docVar w:name="CreationDt" w:val="07/01/2019 9:08: AM"/>
    <w:docVar w:name="DocCategory" w:val="Doc"/>
    <w:docVar w:name="DocType" w:val="Final"/>
    <w:docVar w:name="DutyStation" w:val="New York"/>
    <w:docVar w:name="FooterJN" w:val="18-22473"/>
    <w:docVar w:name="jobn" w:val="18-22473 (F)"/>
    <w:docVar w:name="jobnDT" w:val="18-22473 (F)   070119"/>
    <w:docVar w:name="jobnDTDT" w:val="18-22473 (F)   070119   070119"/>
    <w:docVar w:name="JobNo" w:val="1822473F"/>
    <w:docVar w:name="JobNo2" w:val="1845717F"/>
    <w:docVar w:name="LocalDrive" w:val="0"/>
    <w:docVar w:name="OandT" w:val="Moise"/>
    <w:docVar w:name="sss1" w:val="CEDAW/C/72/1"/>
    <w:docVar w:name="sss2" w:val="-"/>
    <w:docVar w:name="Symbol1" w:val="CEDAW/C/72/1"/>
    <w:docVar w:name="Symbol2" w:val="-"/>
  </w:docVars>
  <w:rsids>
    <w:rsidRoot w:val="002E5F90"/>
    <w:rsid w:val="000002DE"/>
    <w:rsid w:val="00002584"/>
    <w:rsid w:val="0000291A"/>
    <w:rsid w:val="0000379B"/>
    <w:rsid w:val="00003F2E"/>
    <w:rsid w:val="00007446"/>
    <w:rsid w:val="00024F12"/>
    <w:rsid w:val="000302AD"/>
    <w:rsid w:val="00032A14"/>
    <w:rsid w:val="00034081"/>
    <w:rsid w:val="000413C8"/>
    <w:rsid w:val="00042E01"/>
    <w:rsid w:val="00045B8B"/>
    <w:rsid w:val="000602D8"/>
    <w:rsid w:val="00061266"/>
    <w:rsid w:val="00070FCE"/>
    <w:rsid w:val="0007116A"/>
    <w:rsid w:val="000716D3"/>
    <w:rsid w:val="00071D43"/>
    <w:rsid w:val="000735D2"/>
    <w:rsid w:val="00073E50"/>
    <w:rsid w:val="00076D97"/>
    <w:rsid w:val="00082144"/>
    <w:rsid w:val="00090F04"/>
    <w:rsid w:val="00092BEF"/>
    <w:rsid w:val="00097593"/>
    <w:rsid w:val="000A25C0"/>
    <w:rsid w:val="000A550F"/>
    <w:rsid w:val="000B4941"/>
    <w:rsid w:val="000B6F6E"/>
    <w:rsid w:val="000B73E8"/>
    <w:rsid w:val="000C21DA"/>
    <w:rsid w:val="000D1518"/>
    <w:rsid w:val="000D39AB"/>
    <w:rsid w:val="000D5AF6"/>
    <w:rsid w:val="000E0F15"/>
    <w:rsid w:val="000E1274"/>
    <w:rsid w:val="000E2A95"/>
    <w:rsid w:val="000F6281"/>
    <w:rsid w:val="00100454"/>
    <w:rsid w:val="00100AA9"/>
    <w:rsid w:val="00101B18"/>
    <w:rsid w:val="00102391"/>
    <w:rsid w:val="00102BCF"/>
    <w:rsid w:val="00110AD5"/>
    <w:rsid w:val="00114736"/>
    <w:rsid w:val="00117C5B"/>
    <w:rsid w:val="00122A56"/>
    <w:rsid w:val="00131A5C"/>
    <w:rsid w:val="001325C2"/>
    <w:rsid w:val="0013319A"/>
    <w:rsid w:val="00134FEE"/>
    <w:rsid w:val="00146C6A"/>
    <w:rsid w:val="00150CDA"/>
    <w:rsid w:val="001531BE"/>
    <w:rsid w:val="00154208"/>
    <w:rsid w:val="00155E50"/>
    <w:rsid w:val="00157821"/>
    <w:rsid w:val="00166A0D"/>
    <w:rsid w:val="00172A36"/>
    <w:rsid w:val="001730E6"/>
    <w:rsid w:val="001777A9"/>
    <w:rsid w:val="001851F5"/>
    <w:rsid w:val="001916CD"/>
    <w:rsid w:val="00192986"/>
    <w:rsid w:val="0019573A"/>
    <w:rsid w:val="001A04B3"/>
    <w:rsid w:val="001A4B0D"/>
    <w:rsid w:val="001B2FC7"/>
    <w:rsid w:val="001B7073"/>
    <w:rsid w:val="001C050C"/>
    <w:rsid w:val="001C0533"/>
    <w:rsid w:val="001C0E44"/>
    <w:rsid w:val="001C272A"/>
    <w:rsid w:val="001C6553"/>
    <w:rsid w:val="001D40CF"/>
    <w:rsid w:val="001E4B50"/>
    <w:rsid w:val="001F026C"/>
    <w:rsid w:val="001F1564"/>
    <w:rsid w:val="001F4E8C"/>
    <w:rsid w:val="001F5370"/>
    <w:rsid w:val="001F6BDC"/>
    <w:rsid w:val="001F6E53"/>
    <w:rsid w:val="00200BD7"/>
    <w:rsid w:val="00200FE0"/>
    <w:rsid w:val="0021436F"/>
    <w:rsid w:val="00215217"/>
    <w:rsid w:val="002267F8"/>
    <w:rsid w:val="0023422F"/>
    <w:rsid w:val="00234BEB"/>
    <w:rsid w:val="00235B5B"/>
    <w:rsid w:val="00240E38"/>
    <w:rsid w:val="0024462D"/>
    <w:rsid w:val="0024776C"/>
    <w:rsid w:val="002478A0"/>
    <w:rsid w:val="002556A0"/>
    <w:rsid w:val="00263527"/>
    <w:rsid w:val="00267146"/>
    <w:rsid w:val="00267A67"/>
    <w:rsid w:val="00271FAA"/>
    <w:rsid w:val="0027728E"/>
    <w:rsid w:val="00293E09"/>
    <w:rsid w:val="00295E88"/>
    <w:rsid w:val="002A06A7"/>
    <w:rsid w:val="002A46EE"/>
    <w:rsid w:val="002A5E20"/>
    <w:rsid w:val="002B51A4"/>
    <w:rsid w:val="002B5261"/>
    <w:rsid w:val="002C01C1"/>
    <w:rsid w:val="002C0FF9"/>
    <w:rsid w:val="002C3F89"/>
    <w:rsid w:val="002C6C80"/>
    <w:rsid w:val="002D49EF"/>
    <w:rsid w:val="002D6329"/>
    <w:rsid w:val="002E18A1"/>
    <w:rsid w:val="002E2DD2"/>
    <w:rsid w:val="002E402A"/>
    <w:rsid w:val="002E5F90"/>
    <w:rsid w:val="002E6DF0"/>
    <w:rsid w:val="002F71ED"/>
    <w:rsid w:val="00313D68"/>
    <w:rsid w:val="003140EB"/>
    <w:rsid w:val="00316B39"/>
    <w:rsid w:val="00323B4D"/>
    <w:rsid w:val="00326352"/>
    <w:rsid w:val="003263B0"/>
    <w:rsid w:val="003461EC"/>
    <w:rsid w:val="00354D27"/>
    <w:rsid w:val="0036380C"/>
    <w:rsid w:val="00366D21"/>
    <w:rsid w:val="00370712"/>
    <w:rsid w:val="00371E61"/>
    <w:rsid w:val="00374B6E"/>
    <w:rsid w:val="00380FBF"/>
    <w:rsid w:val="00387BFD"/>
    <w:rsid w:val="003902DF"/>
    <w:rsid w:val="00393991"/>
    <w:rsid w:val="003A133C"/>
    <w:rsid w:val="003A2B10"/>
    <w:rsid w:val="003A675A"/>
    <w:rsid w:val="003A76BE"/>
    <w:rsid w:val="003B261C"/>
    <w:rsid w:val="003C73AC"/>
    <w:rsid w:val="003C7771"/>
    <w:rsid w:val="003D3878"/>
    <w:rsid w:val="003D4C46"/>
    <w:rsid w:val="003D6524"/>
    <w:rsid w:val="003E4619"/>
    <w:rsid w:val="003F04C2"/>
    <w:rsid w:val="003F0983"/>
    <w:rsid w:val="003F0EEB"/>
    <w:rsid w:val="003F61E1"/>
    <w:rsid w:val="003F799A"/>
    <w:rsid w:val="00405968"/>
    <w:rsid w:val="004162AF"/>
    <w:rsid w:val="0041680B"/>
    <w:rsid w:val="00440C93"/>
    <w:rsid w:val="00444E92"/>
    <w:rsid w:val="004477D4"/>
    <w:rsid w:val="00454047"/>
    <w:rsid w:val="0046655B"/>
    <w:rsid w:val="00480B84"/>
    <w:rsid w:val="004874D4"/>
    <w:rsid w:val="004876B6"/>
    <w:rsid w:val="004A516B"/>
    <w:rsid w:val="004B0729"/>
    <w:rsid w:val="004B335C"/>
    <w:rsid w:val="004B685F"/>
    <w:rsid w:val="004B6EAC"/>
    <w:rsid w:val="004C16ED"/>
    <w:rsid w:val="004C1A25"/>
    <w:rsid w:val="004C1BFC"/>
    <w:rsid w:val="004D09F7"/>
    <w:rsid w:val="004D55B4"/>
    <w:rsid w:val="004E6D7D"/>
    <w:rsid w:val="004F4034"/>
    <w:rsid w:val="004F7116"/>
    <w:rsid w:val="00502B22"/>
    <w:rsid w:val="00506C29"/>
    <w:rsid w:val="00511255"/>
    <w:rsid w:val="00515991"/>
    <w:rsid w:val="005225EC"/>
    <w:rsid w:val="00524673"/>
    <w:rsid w:val="00524EF2"/>
    <w:rsid w:val="00525097"/>
    <w:rsid w:val="0053136B"/>
    <w:rsid w:val="005509B6"/>
    <w:rsid w:val="005514A8"/>
    <w:rsid w:val="00555D86"/>
    <w:rsid w:val="005563D5"/>
    <w:rsid w:val="0056553E"/>
    <w:rsid w:val="00567A75"/>
    <w:rsid w:val="0057496A"/>
    <w:rsid w:val="00577884"/>
    <w:rsid w:val="005865C3"/>
    <w:rsid w:val="00590576"/>
    <w:rsid w:val="00592138"/>
    <w:rsid w:val="005945E1"/>
    <w:rsid w:val="00597105"/>
    <w:rsid w:val="005A42F1"/>
    <w:rsid w:val="005B09C5"/>
    <w:rsid w:val="005B174B"/>
    <w:rsid w:val="005B28BA"/>
    <w:rsid w:val="005B325F"/>
    <w:rsid w:val="005B5C3F"/>
    <w:rsid w:val="005C386B"/>
    <w:rsid w:val="005C4E81"/>
    <w:rsid w:val="005E6461"/>
    <w:rsid w:val="005F1F5F"/>
    <w:rsid w:val="005F35D1"/>
    <w:rsid w:val="005F65BC"/>
    <w:rsid w:val="00605D44"/>
    <w:rsid w:val="00605F80"/>
    <w:rsid w:val="0060684D"/>
    <w:rsid w:val="00607BCB"/>
    <w:rsid w:val="0061109E"/>
    <w:rsid w:val="00634A55"/>
    <w:rsid w:val="0064109F"/>
    <w:rsid w:val="0065533D"/>
    <w:rsid w:val="00660E99"/>
    <w:rsid w:val="00661DFF"/>
    <w:rsid w:val="00662CA2"/>
    <w:rsid w:val="00670753"/>
    <w:rsid w:val="0067195A"/>
    <w:rsid w:val="006731E5"/>
    <w:rsid w:val="00680552"/>
    <w:rsid w:val="00682EDD"/>
    <w:rsid w:val="006830BC"/>
    <w:rsid w:val="006869DA"/>
    <w:rsid w:val="00686F72"/>
    <w:rsid w:val="00690698"/>
    <w:rsid w:val="006928AD"/>
    <w:rsid w:val="006965F4"/>
    <w:rsid w:val="006A6449"/>
    <w:rsid w:val="006B017A"/>
    <w:rsid w:val="006B51CD"/>
    <w:rsid w:val="006B6863"/>
    <w:rsid w:val="006D5840"/>
    <w:rsid w:val="006E4109"/>
    <w:rsid w:val="006E4A4B"/>
    <w:rsid w:val="00705BC9"/>
    <w:rsid w:val="0071067B"/>
    <w:rsid w:val="00713766"/>
    <w:rsid w:val="00720F63"/>
    <w:rsid w:val="007218BC"/>
    <w:rsid w:val="00724AB7"/>
    <w:rsid w:val="00726F1B"/>
    <w:rsid w:val="00730828"/>
    <w:rsid w:val="007357B5"/>
    <w:rsid w:val="00735E1A"/>
    <w:rsid w:val="00736111"/>
    <w:rsid w:val="007411A9"/>
    <w:rsid w:val="0074302B"/>
    <w:rsid w:val="007459AE"/>
    <w:rsid w:val="00746F63"/>
    <w:rsid w:val="00747869"/>
    <w:rsid w:val="007531A5"/>
    <w:rsid w:val="007531C9"/>
    <w:rsid w:val="00753931"/>
    <w:rsid w:val="00755B82"/>
    <w:rsid w:val="00756A15"/>
    <w:rsid w:val="00757E58"/>
    <w:rsid w:val="007606D2"/>
    <w:rsid w:val="007610C5"/>
    <w:rsid w:val="00761B55"/>
    <w:rsid w:val="00764927"/>
    <w:rsid w:val="00771C9E"/>
    <w:rsid w:val="0077215E"/>
    <w:rsid w:val="00772485"/>
    <w:rsid w:val="00773AAF"/>
    <w:rsid w:val="0078179A"/>
    <w:rsid w:val="00782237"/>
    <w:rsid w:val="00786C6B"/>
    <w:rsid w:val="00791968"/>
    <w:rsid w:val="00791BD6"/>
    <w:rsid w:val="0079222E"/>
    <w:rsid w:val="00792BF3"/>
    <w:rsid w:val="007A075B"/>
    <w:rsid w:val="007A508B"/>
    <w:rsid w:val="007B134F"/>
    <w:rsid w:val="007B2878"/>
    <w:rsid w:val="007B490B"/>
    <w:rsid w:val="007B76EE"/>
    <w:rsid w:val="007C2297"/>
    <w:rsid w:val="007C736F"/>
    <w:rsid w:val="007C7557"/>
    <w:rsid w:val="007E4CB5"/>
    <w:rsid w:val="007E6A9C"/>
    <w:rsid w:val="007E7F87"/>
    <w:rsid w:val="007F1D50"/>
    <w:rsid w:val="007F1F71"/>
    <w:rsid w:val="007F51BD"/>
    <w:rsid w:val="007F558E"/>
    <w:rsid w:val="00810276"/>
    <w:rsid w:val="0081049C"/>
    <w:rsid w:val="008159BC"/>
    <w:rsid w:val="00817CEE"/>
    <w:rsid w:val="0082045E"/>
    <w:rsid w:val="0082186B"/>
    <w:rsid w:val="008222A3"/>
    <w:rsid w:val="00822AC1"/>
    <w:rsid w:val="00827025"/>
    <w:rsid w:val="00860351"/>
    <w:rsid w:val="0087541F"/>
    <w:rsid w:val="00875D08"/>
    <w:rsid w:val="0088007B"/>
    <w:rsid w:val="00883D52"/>
    <w:rsid w:val="0089040F"/>
    <w:rsid w:val="008917B8"/>
    <w:rsid w:val="008928B3"/>
    <w:rsid w:val="00893E44"/>
    <w:rsid w:val="0089453B"/>
    <w:rsid w:val="00897483"/>
    <w:rsid w:val="008A1F60"/>
    <w:rsid w:val="008A2BFA"/>
    <w:rsid w:val="008B479B"/>
    <w:rsid w:val="008C015C"/>
    <w:rsid w:val="008C176C"/>
    <w:rsid w:val="008C6BB5"/>
    <w:rsid w:val="008D19F0"/>
    <w:rsid w:val="008D42DD"/>
    <w:rsid w:val="008D6AC2"/>
    <w:rsid w:val="008E3700"/>
    <w:rsid w:val="00901591"/>
    <w:rsid w:val="0090296D"/>
    <w:rsid w:val="00903981"/>
    <w:rsid w:val="00907491"/>
    <w:rsid w:val="0091317B"/>
    <w:rsid w:val="00921BD0"/>
    <w:rsid w:val="00933021"/>
    <w:rsid w:val="00935932"/>
    <w:rsid w:val="00936B0A"/>
    <w:rsid w:val="0093755F"/>
    <w:rsid w:val="00941A46"/>
    <w:rsid w:val="00941E53"/>
    <w:rsid w:val="0094481E"/>
    <w:rsid w:val="0094487A"/>
    <w:rsid w:val="00945728"/>
    <w:rsid w:val="009476C2"/>
    <w:rsid w:val="00947E7F"/>
    <w:rsid w:val="00951AF7"/>
    <w:rsid w:val="00952B2A"/>
    <w:rsid w:val="0095423D"/>
    <w:rsid w:val="00960566"/>
    <w:rsid w:val="00965633"/>
    <w:rsid w:val="00966C08"/>
    <w:rsid w:val="00966D0B"/>
    <w:rsid w:val="009676B8"/>
    <w:rsid w:val="00967785"/>
    <w:rsid w:val="00970B70"/>
    <w:rsid w:val="00971DE1"/>
    <w:rsid w:val="00971FEB"/>
    <w:rsid w:val="00973B4A"/>
    <w:rsid w:val="00976760"/>
    <w:rsid w:val="009808A1"/>
    <w:rsid w:val="00982F58"/>
    <w:rsid w:val="009864BE"/>
    <w:rsid w:val="00993CB7"/>
    <w:rsid w:val="009946BB"/>
    <w:rsid w:val="009971B5"/>
    <w:rsid w:val="009A0E42"/>
    <w:rsid w:val="009B1E81"/>
    <w:rsid w:val="009B76AD"/>
    <w:rsid w:val="009C0C97"/>
    <w:rsid w:val="009C60E6"/>
    <w:rsid w:val="009C77E8"/>
    <w:rsid w:val="009D0EE3"/>
    <w:rsid w:val="009D70A4"/>
    <w:rsid w:val="009D7603"/>
    <w:rsid w:val="009E3787"/>
    <w:rsid w:val="00A00815"/>
    <w:rsid w:val="00A07BDE"/>
    <w:rsid w:val="00A1679B"/>
    <w:rsid w:val="00A2494D"/>
    <w:rsid w:val="00A27E83"/>
    <w:rsid w:val="00A30EB1"/>
    <w:rsid w:val="00A34491"/>
    <w:rsid w:val="00A34909"/>
    <w:rsid w:val="00A40CA0"/>
    <w:rsid w:val="00A4729F"/>
    <w:rsid w:val="00A5086C"/>
    <w:rsid w:val="00A53559"/>
    <w:rsid w:val="00A676A0"/>
    <w:rsid w:val="00A7281A"/>
    <w:rsid w:val="00A765F8"/>
    <w:rsid w:val="00A832E6"/>
    <w:rsid w:val="00A87DBB"/>
    <w:rsid w:val="00A921AF"/>
    <w:rsid w:val="00A962A7"/>
    <w:rsid w:val="00AA705E"/>
    <w:rsid w:val="00AA7CCB"/>
    <w:rsid w:val="00AB0B7D"/>
    <w:rsid w:val="00AB4764"/>
    <w:rsid w:val="00AC05C3"/>
    <w:rsid w:val="00AC19D6"/>
    <w:rsid w:val="00AD5332"/>
    <w:rsid w:val="00AD5F2F"/>
    <w:rsid w:val="00AE033E"/>
    <w:rsid w:val="00AE144E"/>
    <w:rsid w:val="00AF7554"/>
    <w:rsid w:val="00B00966"/>
    <w:rsid w:val="00B0654D"/>
    <w:rsid w:val="00B07317"/>
    <w:rsid w:val="00B124EA"/>
    <w:rsid w:val="00B1366D"/>
    <w:rsid w:val="00B179BC"/>
    <w:rsid w:val="00B301A8"/>
    <w:rsid w:val="00B31318"/>
    <w:rsid w:val="00B333AC"/>
    <w:rsid w:val="00B34D7D"/>
    <w:rsid w:val="00B360FF"/>
    <w:rsid w:val="00B51D06"/>
    <w:rsid w:val="00B562D9"/>
    <w:rsid w:val="00B70776"/>
    <w:rsid w:val="00B82759"/>
    <w:rsid w:val="00B858D5"/>
    <w:rsid w:val="00B94932"/>
    <w:rsid w:val="00B96228"/>
    <w:rsid w:val="00B96C3E"/>
    <w:rsid w:val="00B97742"/>
    <w:rsid w:val="00BA2BAE"/>
    <w:rsid w:val="00BB672A"/>
    <w:rsid w:val="00BB6B56"/>
    <w:rsid w:val="00BD1643"/>
    <w:rsid w:val="00BD36EF"/>
    <w:rsid w:val="00BD4CE1"/>
    <w:rsid w:val="00BE2215"/>
    <w:rsid w:val="00BF6CE9"/>
    <w:rsid w:val="00BF7998"/>
    <w:rsid w:val="00BF7C9F"/>
    <w:rsid w:val="00C053C3"/>
    <w:rsid w:val="00C0724F"/>
    <w:rsid w:val="00C14C89"/>
    <w:rsid w:val="00C155A7"/>
    <w:rsid w:val="00C25DED"/>
    <w:rsid w:val="00C26346"/>
    <w:rsid w:val="00C274DC"/>
    <w:rsid w:val="00C30B44"/>
    <w:rsid w:val="00C30BB7"/>
    <w:rsid w:val="00C376C5"/>
    <w:rsid w:val="00C37829"/>
    <w:rsid w:val="00C40B63"/>
    <w:rsid w:val="00C41770"/>
    <w:rsid w:val="00C53E8E"/>
    <w:rsid w:val="00C63B62"/>
    <w:rsid w:val="00C64359"/>
    <w:rsid w:val="00C73BA2"/>
    <w:rsid w:val="00C762AB"/>
    <w:rsid w:val="00C83243"/>
    <w:rsid w:val="00C85E3A"/>
    <w:rsid w:val="00C86085"/>
    <w:rsid w:val="00C9577B"/>
    <w:rsid w:val="00C95959"/>
    <w:rsid w:val="00C97A83"/>
    <w:rsid w:val="00CA23DE"/>
    <w:rsid w:val="00CB06FB"/>
    <w:rsid w:val="00CB63C5"/>
    <w:rsid w:val="00CC3972"/>
    <w:rsid w:val="00CC7916"/>
    <w:rsid w:val="00CD04CD"/>
    <w:rsid w:val="00CE1D43"/>
    <w:rsid w:val="00CE49B9"/>
    <w:rsid w:val="00D04FDC"/>
    <w:rsid w:val="00D05605"/>
    <w:rsid w:val="00D069D7"/>
    <w:rsid w:val="00D06CC8"/>
    <w:rsid w:val="00D072C7"/>
    <w:rsid w:val="00D11056"/>
    <w:rsid w:val="00D15E0B"/>
    <w:rsid w:val="00D15EF8"/>
    <w:rsid w:val="00D20C29"/>
    <w:rsid w:val="00D2141E"/>
    <w:rsid w:val="00D229AE"/>
    <w:rsid w:val="00D30EED"/>
    <w:rsid w:val="00D32B13"/>
    <w:rsid w:val="00D37720"/>
    <w:rsid w:val="00D44615"/>
    <w:rsid w:val="00D51678"/>
    <w:rsid w:val="00D51C4D"/>
    <w:rsid w:val="00D5382D"/>
    <w:rsid w:val="00D5390E"/>
    <w:rsid w:val="00D608EC"/>
    <w:rsid w:val="00D7359F"/>
    <w:rsid w:val="00D74A18"/>
    <w:rsid w:val="00D91913"/>
    <w:rsid w:val="00DA342D"/>
    <w:rsid w:val="00DA56D0"/>
    <w:rsid w:val="00DB3221"/>
    <w:rsid w:val="00DB663E"/>
    <w:rsid w:val="00DB7E70"/>
    <w:rsid w:val="00DC2E37"/>
    <w:rsid w:val="00DC3D13"/>
    <w:rsid w:val="00DC4BB2"/>
    <w:rsid w:val="00DC5B84"/>
    <w:rsid w:val="00DC753E"/>
    <w:rsid w:val="00DD059C"/>
    <w:rsid w:val="00DD089B"/>
    <w:rsid w:val="00DD0D18"/>
    <w:rsid w:val="00DD56F6"/>
    <w:rsid w:val="00DE1B0D"/>
    <w:rsid w:val="00DE7A62"/>
    <w:rsid w:val="00DF0440"/>
    <w:rsid w:val="00DF0E7A"/>
    <w:rsid w:val="00DF2CFE"/>
    <w:rsid w:val="00DF5488"/>
    <w:rsid w:val="00DF7CB9"/>
    <w:rsid w:val="00E13FA4"/>
    <w:rsid w:val="00E152B5"/>
    <w:rsid w:val="00E15D9E"/>
    <w:rsid w:val="00E20FB8"/>
    <w:rsid w:val="00E2261A"/>
    <w:rsid w:val="00E23471"/>
    <w:rsid w:val="00E25448"/>
    <w:rsid w:val="00E275C3"/>
    <w:rsid w:val="00E343A6"/>
    <w:rsid w:val="00E3687B"/>
    <w:rsid w:val="00E44F51"/>
    <w:rsid w:val="00E51784"/>
    <w:rsid w:val="00E546DB"/>
    <w:rsid w:val="00E60352"/>
    <w:rsid w:val="00E618C3"/>
    <w:rsid w:val="00E674EE"/>
    <w:rsid w:val="00E7105F"/>
    <w:rsid w:val="00E81D80"/>
    <w:rsid w:val="00E87125"/>
    <w:rsid w:val="00E95716"/>
    <w:rsid w:val="00E96587"/>
    <w:rsid w:val="00EA13D0"/>
    <w:rsid w:val="00EA6EC7"/>
    <w:rsid w:val="00EA7393"/>
    <w:rsid w:val="00EB52F9"/>
    <w:rsid w:val="00EB56F3"/>
    <w:rsid w:val="00EB7220"/>
    <w:rsid w:val="00ED4397"/>
    <w:rsid w:val="00EE37EC"/>
    <w:rsid w:val="00EE5A7A"/>
    <w:rsid w:val="00EE5C44"/>
    <w:rsid w:val="00EE76AE"/>
    <w:rsid w:val="00EF13D5"/>
    <w:rsid w:val="00EF1C5E"/>
    <w:rsid w:val="00EF2DFA"/>
    <w:rsid w:val="00EF3F97"/>
    <w:rsid w:val="00EF58A2"/>
    <w:rsid w:val="00EF66DE"/>
    <w:rsid w:val="00F008C6"/>
    <w:rsid w:val="00F02090"/>
    <w:rsid w:val="00F0747E"/>
    <w:rsid w:val="00F237A3"/>
    <w:rsid w:val="00F264B2"/>
    <w:rsid w:val="00F27453"/>
    <w:rsid w:val="00F30488"/>
    <w:rsid w:val="00F30665"/>
    <w:rsid w:val="00F42310"/>
    <w:rsid w:val="00F445BE"/>
    <w:rsid w:val="00F5012D"/>
    <w:rsid w:val="00F61D43"/>
    <w:rsid w:val="00F71E64"/>
    <w:rsid w:val="00F73093"/>
    <w:rsid w:val="00F75E71"/>
    <w:rsid w:val="00F77CB8"/>
    <w:rsid w:val="00F82484"/>
    <w:rsid w:val="00F83891"/>
    <w:rsid w:val="00F9513E"/>
    <w:rsid w:val="00F96BFD"/>
    <w:rsid w:val="00F97950"/>
    <w:rsid w:val="00FA108C"/>
    <w:rsid w:val="00FA3D05"/>
    <w:rsid w:val="00FA5CC9"/>
    <w:rsid w:val="00FA6D0A"/>
    <w:rsid w:val="00FB0A2C"/>
    <w:rsid w:val="00FB48C1"/>
    <w:rsid w:val="00FB5332"/>
    <w:rsid w:val="00FC4784"/>
    <w:rsid w:val="00FC59F1"/>
    <w:rsid w:val="00FC5ADA"/>
    <w:rsid w:val="00FD0050"/>
    <w:rsid w:val="00FD4EA9"/>
    <w:rsid w:val="00FE0BEA"/>
    <w:rsid w:val="00FF4B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5472C2"/>
  <w15:chartTrackingRefBased/>
  <w15:docId w15:val="{8DAA53F6-3BC2-488A-A9B2-855838F49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C7557"/>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C7557"/>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C7557"/>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C7557"/>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C7557"/>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C7557"/>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C7557"/>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C7557"/>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C7557"/>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C7557"/>
    <w:pPr>
      <w:keepNext/>
      <w:keepLines/>
      <w:suppressAutoHyphens/>
      <w:spacing w:line="270" w:lineRule="exact"/>
      <w:outlineLvl w:val="0"/>
    </w:pPr>
    <w:rPr>
      <w:b/>
      <w:sz w:val="24"/>
    </w:rPr>
  </w:style>
  <w:style w:type="paragraph" w:customStyle="1" w:styleId="HCH">
    <w:name w:val="_ H _CH"/>
    <w:basedOn w:val="H1"/>
    <w:next w:val="Normal"/>
    <w:qFormat/>
    <w:rsid w:val="007C7557"/>
    <w:pPr>
      <w:spacing w:line="300" w:lineRule="exact"/>
    </w:pPr>
    <w:rPr>
      <w:spacing w:val="-2"/>
      <w:sz w:val="28"/>
    </w:rPr>
  </w:style>
  <w:style w:type="paragraph" w:customStyle="1" w:styleId="HM">
    <w:name w:val="_ H __M"/>
    <w:basedOn w:val="HCH"/>
    <w:next w:val="Normal"/>
    <w:qFormat/>
    <w:rsid w:val="007C7557"/>
    <w:pPr>
      <w:spacing w:line="360" w:lineRule="exact"/>
    </w:pPr>
    <w:rPr>
      <w:spacing w:val="-3"/>
      <w:w w:val="99"/>
      <w:sz w:val="34"/>
    </w:rPr>
  </w:style>
  <w:style w:type="paragraph" w:customStyle="1" w:styleId="H23">
    <w:name w:val="_ H_2/3"/>
    <w:basedOn w:val="H1"/>
    <w:next w:val="SingleTxt"/>
    <w:qFormat/>
    <w:rsid w:val="007C7557"/>
    <w:pPr>
      <w:spacing w:line="240" w:lineRule="exact"/>
      <w:outlineLvl w:val="1"/>
    </w:pPr>
    <w:rPr>
      <w:spacing w:val="2"/>
      <w:sz w:val="20"/>
    </w:rPr>
  </w:style>
  <w:style w:type="paragraph" w:customStyle="1" w:styleId="H4">
    <w:name w:val="_ H_4"/>
    <w:basedOn w:val="Normal"/>
    <w:next w:val="Normal"/>
    <w:qFormat/>
    <w:rsid w:val="007C7557"/>
    <w:pPr>
      <w:keepNext/>
      <w:keepLines/>
      <w:tabs>
        <w:tab w:val="right" w:pos="360"/>
      </w:tabs>
      <w:suppressAutoHyphens/>
      <w:outlineLvl w:val="3"/>
    </w:pPr>
    <w:rPr>
      <w:i/>
      <w:spacing w:val="3"/>
    </w:rPr>
  </w:style>
  <w:style w:type="paragraph" w:customStyle="1" w:styleId="H56">
    <w:name w:val="_ H_5/6"/>
    <w:basedOn w:val="Normal"/>
    <w:next w:val="Normal"/>
    <w:qFormat/>
    <w:rsid w:val="007C755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C755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C755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C7557"/>
    <w:pPr>
      <w:spacing w:line="540" w:lineRule="exact"/>
    </w:pPr>
    <w:rPr>
      <w:spacing w:val="-8"/>
      <w:w w:val="96"/>
      <w:sz w:val="57"/>
    </w:rPr>
  </w:style>
  <w:style w:type="paragraph" w:customStyle="1" w:styleId="SS">
    <w:name w:val="__S_S"/>
    <w:basedOn w:val="HCH"/>
    <w:next w:val="Normal"/>
    <w:qFormat/>
    <w:rsid w:val="007C7557"/>
    <w:pPr>
      <w:ind w:left="1267" w:right="1267"/>
    </w:pPr>
  </w:style>
  <w:style w:type="paragraph" w:customStyle="1" w:styleId="SingleTxt">
    <w:name w:val="__Single Txt"/>
    <w:basedOn w:val="Normal"/>
    <w:qFormat/>
    <w:rsid w:val="007C75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C755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C75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C755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C755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C755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C7557"/>
    <w:pPr>
      <w:numPr>
        <w:numId w:val="5"/>
      </w:numPr>
      <w:spacing w:after="120"/>
      <w:ind w:right="1267"/>
      <w:jc w:val="both"/>
    </w:pPr>
  </w:style>
  <w:style w:type="paragraph" w:customStyle="1" w:styleId="Bullet2">
    <w:name w:val="Bullet 2"/>
    <w:basedOn w:val="Normal"/>
    <w:qFormat/>
    <w:rsid w:val="007C7557"/>
    <w:pPr>
      <w:numPr>
        <w:numId w:val="6"/>
      </w:numPr>
      <w:spacing w:after="120"/>
      <w:ind w:right="1264"/>
      <w:jc w:val="both"/>
    </w:pPr>
  </w:style>
  <w:style w:type="paragraph" w:customStyle="1" w:styleId="Bullet3">
    <w:name w:val="Bullet 3"/>
    <w:basedOn w:val="SingleTxt"/>
    <w:qFormat/>
    <w:rsid w:val="007C7557"/>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C7557"/>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C7557"/>
    <w:pPr>
      <w:spacing w:line="210" w:lineRule="exact"/>
    </w:pPr>
    <w:rPr>
      <w:sz w:val="17"/>
      <w:szCs w:val="20"/>
    </w:rPr>
  </w:style>
  <w:style w:type="character" w:customStyle="1" w:styleId="EndnoteTextChar">
    <w:name w:val="Endnote Text Char"/>
    <w:link w:val="EndnoteText"/>
    <w:uiPriority w:val="99"/>
    <w:semiHidden/>
    <w:rsid w:val="007C7557"/>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C7557"/>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C7557"/>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C755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C7557"/>
    <w:pPr>
      <w:spacing w:line="210" w:lineRule="exact"/>
    </w:pPr>
    <w:rPr>
      <w:sz w:val="17"/>
      <w:szCs w:val="20"/>
    </w:rPr>
  </w:style>
  <w:style w:type="character" w:customStyle="1" w:styleId="FootnoteTextChar">
    <w:name w:val="Footnote Text Char"/>
    <w:link w:val="FootnoteText"/>
    <w:uiPriority w:val="99"/>
    <w:rsid w:val="007C7557"/>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C7557"/>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C7557"/>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C755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C755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C755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C755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C755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C755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C755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C755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C755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C7557"/>
    <w:rPr>
      <w:sz w:val="14"/>
    </w:rPr>
  </w:style>
  <w:style w:type="paragraph" w:styleId="ListParagraph">
    <w:name w:val="List Paragraph"/>
    <w:basedOn w:val="Normal"/>
    <w:uiPriority w:val="34"/>
    <w:rsid w:val="007C7557"/>
    <w:pPr>
      <w:ind w:left="720"/>
      <w:contextualSpacing/>
    </w:pPr>
  </w:style>
  <w:style w:type="paragraph" w:styleId="NoSpacing">
    <w:name w:val="No Spacing"/>
    <w:uiPriority w:val="1"/>
    <w:rsid w:val="007C7557"/>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C7557"/>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C7557"/>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C7557"/>
    <w:pPr>
      <w:tabs>
        <w:tab w:val="right" w:pos="9965"/>
      </w:tabs>
      <w:spacing w:line="210" w:lineRule="exact"/>
    </w:pPr>
    <w:rPr>
      <w:spacing w:val="5"/>
      <w:w w:val="104"/>
      <w:sz w:val="17"/>
    </w:rPr>
  </w:style>
  <w:style w:type="paragraph" w:customStyle="1" w:styleId="SmallX">
    <w:name w:val="SmallX"/>
    <w:basedOn w:val="Small"/>
    <w:next w:val="Normal"/>
    <w:qFormat/>
    <w:rsid w:val="007C7557"/>
    <w:pPr>
      <w:spacing w:line="180" w:lineRule="exact"/>
      <w:jc w:val="right"/>
    </w:pPr>
    <w:rPr>
      <w:spacing w:val="6"/>
      <w:w w:val="106"/>
      <w:sz w:val="14"/>
    </w:rPr>
  </w:style>
  <w:style w:type="character" w:styleId="Strong">
    <w:name w:val="Strong"/>
    <w:uiPriority w:val="22"/>
    <w:rsid w:val="007C7557"/>
    <w:rPr>
      <w:b/>
      <w:bCs/>
    </w:rPr>
  </w:style>
  <w:style w:type="paragraph" w:customStyle="1" w:styleId="Style1">
    <w:name w:val="Style1"/>
    <w:basedOn w:val="Normal"/>
    <w:qFormat/>
    <w:rsid w:val="007C7557"/>
  </w:style>
  <w:style w:type="paragraph" w:customStyle="1" w:styleId="Style2">
    <w:name w:val="Style2"/>
    <w:basedOn w:val="Normal"/>
    <w:autoRedefine/>
    <w:qFormat/>
    <w:rsid w:val="007C7557"/>
  </w:style>
  <w:style w:type="paragraph" w:customStyle="1" w:styleId="TitleHCH">
    <w:name w:val="Title_H_CH"/>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C755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C755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747869"/>
    <w:rPr>
      <w:sz w:val="16"/>
      <w:szCs w:val="16"/>
    </w:rPr>
  </w:style>
  <w:style w:type="paragraph" w:styleId="CommentText">
    <w:name w:val="annotation text"/>
    <w:basedOn w:val="Normal"/>
    <w:link w:val="CommentTextChar"/>
    <w:uiPriority w:val="99"/>
    <w:semiHidden/>
    <w:unhideWhenUsed/>
    <w:rsid w:val="00747869"/>
    <w:pPr>
      <w:spacing w:line="240" w:lineRule="auto"/>
    </w:pPr>
    <w:rPr>
      <w:szCs w:val="20"/>
    </w:rPr>
  </w:style>
  <w:style w:type="character" w:customStyle="1" w:styleId="CommentTextChar">
    <w:name w:val="Comment Text Char"/>
    <w:basedOn w:val="DefaultParagraphFont"/>
    <w:link w:val="CommentText"/>
    <w:uiPriority w:val="99"/>
    <w:semiHidden/>
    <w:rsid w:val="0074786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47869"/>
    <w:rPr>
      <w:b/>
      <w:bCs/>
    </w:rPr>
  </w:style>
  <w:style w:type="character" w:customStyle="1" w:styleId="CommentSubjectChar">
    <w:name w:val="Comment Subject Char"/>
    <w:basedOn w:val="CommentTextChar"/>
    <w:link w:val="CommentSubject"/>
    <w:uiPriority w:val="99"/>
    <w:semiHidden/>
    <w:rsid w:val="0074786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563D5"/>
    <w:rPr>
      <w:color w:val="0000FF" w:themeColor="hyperlink"/>
      <w:u w:val="none"/>
    </w:rPr>
  </w:style>
  <w:style w:type="character" w:styleId="FollowedHyperlink">
    <w:name w:val="FollowedHyperlink"/>
    <w:basedOn w:val="DefaultParagraphFont"/>
    <w:uiPriority w:val="99"/>
    <w:semiHidden/>
    <w:unhideWhenUsed/>
    <w:rsid w:val="005563D5"/>
    <w:rPr>
      <w:color w:val="0000FF"/>
      <w:u w:val="none"/>
    </w:rPr>
  </w:style>
  <w:style w:type="character" w:styleId="UnresolvedMention">
    <w:name w:val="Unresolved Mention"/>
    <w:basedOn w:val="DefaultParagraphFont"/>
    <w:uiPriority w:val="99"/>
    <w:semiHidden/>
    <w:unhideWhenUsed/>
    <w:rsid w:val="005563D5"/>
    <w:rPr>
      <w:color w:val="808080"/>
      <w:shd w:val="clear" w:color="auto" w:fill="E6E6E6"/>
    </w:rPr>
  </w:style>
  <w:style w:type="paragraph" w:styleId="Revision">
    <w:name w:val="Revision"/>
    <w:hidden/>
    <w:uiPriority w:val="99"/>
    <w:semiHidden/>
    <w:rsid w:val="001916C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TG/4-7" TargetMode="External"/><Relationship Id="rId26" Type="http://schemas.openxmlformats.org/officeDocument/2006/relationships/hyperlink" Target="https://undocs.org/fr/CEDAW/C/BWA/Q/4"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ETH/8" TargetMode="External"/><Relationship Id="rId34" Type="http://schemas.openxmlformats.org/officeDocument/2006/relationships/hyperlink" Target="https://undocs.org/fr/CEDAW/C/COL/Q/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GO/7" TargetMode="External"/><Relationship Id="rId25" Type="http://schemas.openxmlformats.org/officeDocument/2006/relationships/hyperlink" Target="https://undocs.org/fr/CEDAW/C/ATG/Q/4-7/Add.1" TargetMode="External"/><Relationship Id="rId33" Type="http://schemas.openxmlformats.org/officeDocument/2006/relationships/hyperlink" Target="https://undocs.org/fr/CEDAW/C/BWA/Q/4/Add.1" TargetMode="External"/><Relationship Id="rId38" Type="http://schemas.openxmlformats.org/officeDocument/2006/relationships/hyperlink" Target="https://undocs.org/fr/CEDAW/C/73/1" TargetMode="External"/><Relationship Id="rId2" Type="http://schemas.openxmlformats.org/officeDocument/2006/relationships/styles" Target="styles.xml"/><Relationship Id="rId16" Type="http://schemas.openxmlformats.org/officeDocument/2006/relationships/hyperlink" Target="https://undocs.org/fr/CEDAW/C/PSWG/72/1" TargetMode="External"/><Relationship Id="rId20" Type="http://schemas.openxmlformats.org/officeDocument/2006/relationships/hyperlink" Target="https://undocs.org/fr/CEDAW/C/COL/9" TargetMode="External"/><Relationship Id="rId29" Type="http://schemas.openxmlformats.org/officeDocument/2006/relationships/hyperlink" Target="https://undocs.org/fr/CEDAW/C/GBR/Q/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GO/Q/7" TargetMode="External"/><Relationship Id="rId32" Type="http://schemas.openxmlformats.org/officeDocument/2006/relationships/hyperlink" Target="https://undocs.org/fr/CEDAW/C/ATG/Q/4-7/Add.2" TargetMode="External"/><Relationship Id="rId37" Type="http://schemas.openxmlformats.org/officeDocument/2006/relationships/hyperlink" Target="https://undocs.org/fr/CEDAW/C/SRB/Q/4/Add.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fr/CEDAW/C/72/1" TargetMode="External"/><Relationship Id="rId23" Type="http://schemas.openxmlformats.org/officeDocument/2006/relationships/hyperlink" Target="https://undocs.org/fr/CEDAW/C/SRB/4" TargetMode="External"/><Relationship Id="rId28" Type="http://schemas.openxmlformats.org/officeDocument/2006/relationships/hyperlink" Target="https://undocs.org/fr/CEDAW/C/ETH/Q/8" TargetMode="External"/><Relationship Id="rId36" Type="http://schemas.openxmlformats.org/officeDocument/2006/relationships/hyperlink" Target="https://undocs.org/fr/CEDAW/C/GBR/Q/8/Add.1" TargetMode="External"/><Relationship Id="rId10" Type="http://schemas.openxmlformats.org/officeDocument/2006/relationships/footer" Target="footer2.xml"/><Relationship Id="rId19" Type="http://schemas.openxmlformats.org/officeDocument/2006/relationships/hyperlink" Target="https://undocs.org/fr/CEDAW/C/BWA/4" TargetMode="External"/><Relationship Id="rId31" Type="http://schemas.openxmlformats.org/officeDocument/2006/relationships/hyperlink" Target="https://undocs.org/fr/CEDAW/C/AGO/Q/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GBR/8" TargetMode="External"/><Relationship Id="rId27" Type="http://schemas.openxmlformats.org/officeDocument/2006/relationships/hyperlink" Target="https://undocs.org/fr/CEDAW/C/COL/Q/9" TargetMode="External"/><Relationship Id="rId30" Type="http://schemas.openxmlformats.org/officeDocument/2006/relationships/hyperlink" Target="https://undocs.org/fr/CEDAW/C/SRB/Q/4" TargetMode="External"/><Relationship Id="rId35" Type="http://schemas.openxmlformats.org/officeDocument/2006/relationships/hyperlink" Target="https://undocs.org/fr/CEDAW/C/ETH/Q/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1356</Words>
  <Characters>7731</Characters>
  <Application>Microsoft Office Word</Application>
  <DocSecurity>0</DocSecurity>
  <Lines>64</Lines>
  <Paragraphs>18</Paragraphs>
  <ScaleCrop>false</ScaleCrop>
  <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2019-01-07T14:29:00Z</cp:lastPrinted>
  <dcterms:created xsi:type="dcterms:W3CDTF">2019-01-07T14:29:00Z</dcterms:created>
  <dcterms:modified xsi:type="dcterms:W3CDTF">2019-01-07T14:29:00Z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1822473F</vt:lpwstr>
  </property>
  <property fmtid="{D5CDD505-2E9C-101B-9397-08002B2CF9AE}" pid="3" name="ODSRefJobNo">
    <vt:lpwstr>1845717F</vt:lpwstr>
  </property>
  <property fmtid="{D5CDD505-2E9C-101B-9397-08002B2CF9AE}" pid="4" name="Symbol1">
    <vt:lpwstr>CEDAW/C/72/1</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070119</vt:lpwstr>
  </property>
  <property fmtid="{D5CDD505-2E9C-101B-9397-08002B2CF9AE}" pid="14" name="Session">
    <vt:lpwstr>Soixante-douzième session_x000d_</vt:lpwstr>
  </property>
  <property fmtid="{D5CDD505-2E9C-101B-9397-08002B2CF9AE}" pid="15" name="Agenda">
    <vt:lpwstr>Point 2 de l’ordre du jour provisoire_x000d_</vt:lpwstr>
  </property>
  <property fmtid="{D5CDD505-2E9C-101B-9397-08002B2CF9AE}" pid="16" name="Agenda Title0">
    <vt:lpwstr>Adoption de l’ordre du jour et organisation des travaux_x000d_</vt:lpwstr>
  </property>
  <property fmtid="{D5CDD505-2E9C-101B-9397-08002B2CF9AE}" pid="17" name="Title1">
    <vt:lpwstr>		Ordre du jour provisoire annoté_x000d_</vt:lpwstr>
  </property>
</Properties>
</file>