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67E61" w:rsidRDefault="00667E61" w:rsidP="00667E61">
      <w:pPr>
        <w:spacing w:line="60" w:lineRule="exact"/>
        <w:rPr>
          <w:sz w:val="6"/>
        </w:rPr>
        <w:sectPr w:rsidR="00667E61" w:rsidSect="00667E61">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425"/>
          <w:titlePg/>
          <w:docGrid w:linePitch="312"/>
        </w:sectPr>
      </w:pPr>
      <w:r>
        <w:rPr>
          <w:rStyle w:val="CommentReference"/>
        </w:rPr>
        <w:commentReference w:id="0"/>
      </w:r>
    </w:p>
    <w:p w:rsidR="00667E61" w:rsidRDefault="00667E61" w:rsidP="00667E61">
      <w:pPr>
        <w:spacing w:line="60" w:lineRule="exact"/>
        <w:rPr>
          <w:sz w:val="6"/>
        </w:rPr>
      </w:pPr>
    </w:p>
    <w:p w:rsidR="00285ECE" w:rsidRDefault="00285ECE" w:rsidP="00285ECE">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60"/>
        <w:ind w:left="1267" w:right="1260" w:hanging="1267"/>
        <w:rPr>
          <w:rFonts w:hint="eastAsia"/>
        </w:rPr>
      </w:pPr>
      <w:r>
        <w:rPr>
          <w:rFonts w:hint="eastAsia"/>
        </w:rPr>
        <w:t>消除对妇女歧视委员会</w:t>
      </w:r>
    </w:p>
    <w:p w:rsidR="00EA31C3" w:rsidRPr="00285ECE" w:rsidRDefault="00285ECE" w:rsidP="00285ECE">
      <w:pPr>
        <w:pStyle w:val="SingleTxt"/>
        <w:spacing w:after="60"/>
        <w:ind w:left="0"/>
        <w:rPr>
          <w:rFonts w:ascii="SimHei" w:eastAsia="SimHei" w:hint="eastAsia"/>
          <w:color w:val="FF0000"/>
        </w:rPr>
      </w:pPr>
      <w:r w:rsidRPr="00285ECE">
        <w:rPr>
          <w:rFonts w:ascii="SimHei" w:eastAsia="SimHei" w:hint="eastAsia"/>
          <w:color w:val="FF0000"/>
        </w:rPr>
        <w:t>会前工作组</w:t>
      </w:r>
    </w:p>
    <w:p w:rsidR="00285ECE" w:rsidRPr="00285ECE" w:rsidRDefault="00285ECE" w:rsidP="00285ECE">
      <w:pPr>
        <w:pStyle w:val="SingleTxt"/>
        <w:spacing w:after="60"/>
        <w:ind w:left="0"/>
        <w:rPr>
          <w:rFonts w:ascii="SimHei" w:eastAsia="SimHei" w:hint="eastAsia"/>
          <w:color w:val="FF0000"/>
        </w:rPr>
      </w:pPr>
      <w:r w:rsidRPr="00285ECE">
        <w:rPr>
          <w:rFonts w:ascii="SimHei" w:eastAsia="SimHei" w:hint="eastAsia"/>
          <w:color w:val="FF0000"/>
        </w:rPr>
        <w:t>第四十六届会议</w:t>
      </w:r>
    </w:p>
    <w:p w:rsidR="00285ECE" w:rsidRDefault="00285ECE" w:rsidP="00285ECE">
      <w:pPr>
        <w:pStyle w:val="SingleTxt"/>
        <w:ind w:left="0"/>
        <w:rPr>
          <w:rFonts w:hint="eastAsia"/>
        </w:rPr>
      </w:pPr>
      <w:r>
        <w:rPr>
          <w:rFonts w:hint="eastAsia"/>
        </w:rPr>
        <w:t>2000年7月12日至30日</w:t>
      </w:r>
    </w:p>
    <w:p w:rsidR="0013723A" w:rsidRPr="0013723A" w:rsidRDefault="0013723A" w:rsidP="0013723A">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13723A" w:rsidRPr="0013723A" w:rsidRDefault="0013723A" w:rsidP="0013723A">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13723A" w:rsidRPr="0013723A" w:rsidRDefault="0013723A" w:rsidP="0013723A">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285ECE" w:rsidRDefault="0013723A" w:rsidP="0013723A">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r>
      <w:r w:rsidR="00285ECE">
        <w:rPr>
          <w:rFonts w:hint="eastAsia"/>
        </w:rPr>
        <w:t>审议定期报告的议题和问题清单</w:t>
      </w:r>
    </w:p>
    <w:p w:rsidR="0013723A" w:rsidRPr="0013723A" w:rsidRDefault="0013723A" w:rsidP="0013723A">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13723A" w:rsidRPr="0013723A" w:rsidRDefault="0013723A" w:rsidP="0013723A">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285ECE" w:rsidRDefault="0013723A" w:rsidP="0013723A">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r>
      <w:r w:rsidR="00285ECE">
        <w:rPr>
          <w:rFonts w:hint="eastAsia"/>
        </w:rPr>
        <w:t>澳大利亚</w:t>
      </w:r>
    </w:p>
    <w:p w:rsidR="0013723A" w:rsidRPr="0013723A" w:rsidRDefault="0013723A" w:rsidP="0013723A">
      <w:pPr>
        <w:pStyle w:val="SingleTxt"/>
        <w:spacing w:after="0" w:line="120" w:lineRule="exact"/>
        <w:rPr>
          <w:rFonts w:hint="eastAsia"/>
          <w:sz w:val="10"/>
        </w:rPr>
      </w:pPr>
    </w:p>
    <w:p w:rsidR="00285ECE" w:rsidRDefault="00285ECE" w:rsidP="00667E61">
      <w:pPr>
        <w:pStyle w:val="SingleTxt"/>
        <w:rPr>
          <w:rFonts w:hint="eastAsia"/>
        </w:rPr>
      </w:pPr>
      <w:r>
        <w:rPr>
          <w:rFonts w:hint="eastAsia"/>
        </w:rPr>
        <w:tab/>
        <w:t>会前工作组审议了澳大利亚第六和第七次合并定期报告</w:t>
      </w:r>
      <w:r>
        <w:t>(</w:t>
      </w:r>
      <w:r>
        <w:rPr>
          <w:rFonts w:hint="eastAsia"/>
        </w:rPr>
        <w:t>CEDAW</w:t>
      </w:r>
      <w:r>
        <w:t>/</w:t>
      </w:r>
      <w:r>
        <w:rPr>
          <w:rFonts w:hint="eastAsia"/>
        </w:rPr>
        <w:t>C</w:t>
      </w:r>
      <w:r>
        <w:t>/</w:t>
      </w:r>
      <w:r>
        <w:rPr>
          <w:rFonts w:hint="eastAsia"/>
        </w:rPr>
        <w:t>AUL</w:t>
      </w:r>
      <w:r>
        <w:t>/</w:t>
      </w:r>
      <w:r>
        <w:rPr>
          <w:rFonts w:hint="eastAsia"/>
        </w:rPr>
        <w:t>7</w:t>
      </w:r>
      <w:r>
        <w:t>)</w:t>
      </w:r>
      <w:r>
        <w:rPr>
          <w:rFonts w:hint="eastAsia"/>
        </w:rPr>
        <w:t>。</w:t>
      </w:r>
    </w:p>
    <w:p w:rsidR="00285ECE" w:rsidRPr="0013723A" w:rsidRDefault="00285ECE" w:rsidP="00667E61">
      <w:pPr>
        <w:pStyle w:val="SingleTxt"/>
        <w:rPr>
          <w:rFonts w:ascii="SimHei" w:eastAsia="SimHei" w:hint="eastAsia"/>
          <w:color w:val="FF0000"/>
        </w:rPr>
      </w:pPr>
      <w:r w:rsidRPr="0013723A">
        <w:rPr>
          <w:rFonts w:ascii="SimHei" w:eastAsia="SimHei" w:hint="eastAsia"/>
          <w:color w:val="FF0000"/>
        </w:rPr>
        <w:t>概况</w:t>
      </w:r>
    </w:p>
    <w:p w:rsidR="00285ECE" w:rsidRDefault="00285ECE" w:rsidP="00667E61">
      <w:pPr>
        <w:pStyle w:val="SingleTxt"/>
        <w:rPr>
          <w:rFonts w:hint="eastAsia"/>
        </w:rPr>
      </w:pPr>
      <w:r>
        <w:rPr>
          <w:rFonts w:hint="eastAsia"/>
        </w:rPr>
        <w:t>1.</w:t>
      </w:r>
      <w:r>
        <w:rPr>
          <w:rFonts w:hint="eastAsia"/>
        </w:rPr>
        <w:tab/>
      </w:r>
      <w:r w:rsidR="007A03E8">
        <w:rPr>
          <w:rFonts w:hint="eastAsia"/>
        </w:rPr>
        <w:t>请提供进一步资料，说明编写报告的过程，包括哪些政府部会和机构参与，以及报告是否经澳大利亚政府通过和是否曾向议会提出。并请提供资料，说明非政府组织、特别是妇女组织参与这一过程的性质和范围。</w:t>
      </w:r>
    </w:p>
    <w:p w:rsidR="007A03E8" w:rsidRDefault="007A03E8" w:rsidP="00667E61">
      <w:pPr>
        <w:pStyle w:val="SingleTxt"/>
        <w:rPr>
          <w:rFonts w:hint="eastAsia"/>
        </w:rPr>
      </w:pPr>
      <w:r>
        <w:rPr>
          <w:rFonts w:hint="eastAsia"/>
        </w:rPr>
        <w:t>2.</w:t>
      </w:r>
      <w:r>
        <w:rPr>
          <w:rFonts w:hint="eastAsia"/>
        </w:rPr>
        <w:tab/>
      </w:r>
      <w:r w:rsidR="00273713">
        <w:rPr>
          <w:rFonts w:hint="eastAsia"/>
        </w:rPr>
        <w:t>请提供关于统计数据的最新资料，并按公约</w:t>
      </w:r>
      <w:r>
        <w:rPr>
          <w:rFonts w:hint="eastAsia"/>
        </w:rPr>
        <w:t>主要领域和规定，依性别和种族分列这些数据。请指出已采取什么步骤，定期收集和分析数据，以了解弱势群体妇女、特别是年长妇女和残疾妇女的实际情况。</w:t>
      </w:r>
    </w:p>
    <w:p w:rsidR="007A03E8" w:rsidRPr="0013723A" w:rsidRDefault="007A03E8" w:rsidP="00667E61">
      <w:pPr>
        <w:pStyle w:val="SingleTxt"/>
        <w:rPr>
          <w:rFonts w:ascii="SimHei" w:eastAsia="SimHei" w:hint="eastAsia"/>
          <w:color w:val="FF0000"/>
        </w:rPr>
      </w:pPr>
      <w:r w:rsidRPr="0013723A">
        <w:rPr>
          <w:rFonts w:ascii="SimHei" w:eastAsia="SimHei" w:hint="eastAsia"/>
          <w:color w:val="FF0000"/>
        </w:rPr>
        <w:t>立法和体制框架</w:t>
      </w:r>
    </w:p>
    <w:p w:rsidR="007A03E8" w:rsidRDefault="007A03E8" w:rsidP="00667E61">
      <w:pPr>
        <w:pStyle w:val="SingleTxt"/>
        <w:rPr>
          <w:rFonts w:hint="eastAsia"/>
        </w:rPr>
      </w:pPr>
      <w:r>
        <w:rPr>
          <w:rFonts w:hint="eastAsia"/>
        </w:rPr>
        <w:t>3.</w:t>
      </w:r>
      <w:r>
        <w:rPr>
          <w:rFonts w:hint="eastAsia"/>
        </w:rPr>
        <w:tab/>
        <w:t>请提供资料，说明公约在国内法律</w:t>
      </w:r>
      <w:r w:rsidR="007318EF">
        <w:rPr>
          <w:rFonts w:hint="eastAsia"/>
        </w:rPr>
        <w:t>秩序的地位。并请提供资料，说明采取什么步骤执行委员会在其上次结论意见中</w:t>
      </w:r>
      <w:r w:rsidR="00255DB4">
        <w:rPr>
          <w:rFonts w:hint="eastAsia"/>
        </w:rPr>
        <w:t>(</w:t>
      </w:r>
      <w:r w:rsidR="007318EF">
        <w:rPr>
          <w:rFonts w:hint="eastAsia"/>
        </w:rPr>
        <w:t>CEDAW</w:t>
      </w:r>
      <w:r w:rsidR="00D1247E">
        <w:t>/</w:t>
      </w:r>
      <w:r w:rsidR="007318EF">
        <w:rPr>
          <w:rFonts w:hint="eastAsia"/>
        </w:rPr>
        <w:t>C</w:t>
      </w:r>
      <w:r w:rsidR="00D1247E">
        <w:t>/</w:t>
      </w:r>
      <w:r w:rsidR="007318EF">
        <w:rPr>
          <w:rFonts w:hint="eastAsia"/>
        </w:rPr>
        <w:t>AUL</w:t>
      </w:r>
      <w:r w:rsidR="00D1247E">
        <w:t>/</w:t>
      </w:r>
      <w:r w:rsidR="007318EF">
        <w:rPr>
          <w:rFonts w:hint="eastAsia"/>
        </w:rPr>
        <w:t>CO</w:t>
      </w:r>
      <w:r w:rsidR="00D1247E">
        <w:t>/</w:t>
      </w:r>
      <w:r w:rsidR="007318EF">
        <w:rPr>
          <w:rFonts w:hint="eastAsia"/>
        </w:rPr>
        <w:t>5，第11段</w:t>
      </w:r>
      <w:r w:rsidR="00255DB4">
        <w:rPr>
          <w:rFonts w:hint="eastAsia"/>
        </w:rPr>
        <w:t>)</w:t>
      </w:r>
      <w:r w:rsidR="007318EF">
        <w:rPr>
          <w:rFonts w:hint="eastAsia"/>
        </w:rPr>
        <w:t>提出的关于切实执行公约的建议，包括制订可适用于所有州和地区的法律，以执行公约。</w:t>
      </w:r>
    </w:p>
    <w:p w:rsidR="007318EF" w:rsidRDefault="007318EF" w:rsidP="00667E61">
      <w:pPr>
        <w:pStyle w:val="SingleTxt"/>
        <w:rPr>
          <w:rFonts w:hint="eastAsia"/>
        </w:rPr>
      </w:pPr>
      <w:r>
        <w:rPr>
          <w:rFonts w:hint="eastAsia"/>
        </w:rPr>
        <w:t>4.</w:t>
      </w:r>
      <w:r>
        <w:rPr>
          <w:rFonts w:hint="eastAsia"/>
        </w:rPr>
        <w:tab/>
        <w:t>请提供资料，说明在国家法院中有哪些案件曾经援引或提到公约，以及这些案件的结果。请具体说明除了缔约国报告内所述编写关于公约的教育材料外</w:t>
      </w:r>
      <w:r w:rsidR="00255DB4">
        <w:rPr>
          <w:rFonts w:hint="eastAsia"/>
        </w:rPr>
        <w:t>(</w:t>
      </w:r>
      <w:r>
        <w:rPr>
          <w:rFonts w:hint="eastAsia"/>
        </w:rPr>
        <w:t>见CEDAW</w:t>
      </w:r>
      <w:r w:rsidR="00D1247E">
        <w:t>/</w:t>
      </w:r>
      <w:r>
        <w:rPr>
          <w:rFonts w:hint="eastAsia"/>
        </w:rPr>
        <w:t>C</w:t>
      </w:r>
      <w:r w:rsidR="00D1247E">
        <w:t>/</w:t>
      </w:r>
      <w:r>
        <w:rPr>
          <w:rFonts w:hint="eastAsia"/>
        </w:rPr>
        <w:t>AUL</w:t>
      </w:r>
      <w:r w:rsidR="00D1247E">
        <w:t>/</w:t>
      </w:r>
      <w:r>
        <w:rPr>
          <w:rFonts w:hint="eastAsia"/>
        </w:rPr>
        <w:t>7，第1.17段</w:t>
      </w:r>
      <w:r w:rsidR="00255DB4">
        <w:rPr>
          <w:rFonts w:hint="eastAsia"/>
        </w:rPr>
        <w:t>)</w:t>
      </w:r>
      <w:r>
        <w:rPr>
          <w:rFonts w:hint="eastAsia"/>
        </w:rPr>
        <w:t>，还采取或计划采取什么其他措施，以提高所有州和地区内司法界和法律界对公约和任择议定书的认识。</w:t>
      </w:r>
    </w:p>
    <w:p w:rsidR="007318EF" w:rsidRDefault="007318EF" w:rsidP="00667E61">
      <w:pPr>
        <w:pStyle w:val="SingleTxt"/>
        <w:rPr>
          <w:rFonts w:hint="eastAsia"/>
        </w:rPr>
      </w:pPr>
      <w:r>
        <w:rPr>
          <w:rFonts w:hint="eastAsia"/>
        </w:rPr>
        <w:t>5.</w:t>
      </w:r>
      <w:r>
        <w:rPr>
          <w:rFonts w:hint="eastAsia"/>
        </w:rPr>
        <w:tab/>
        <w:t>按照报告，1984年性别歧视法将重新予以审查</w:t>
      </w:r>
      <w:r w:rsidR="00255DB4">
        <w:rPr>
          <w:rFonts w:hint="eastAsia"/>
        </w:rPr>
        <w:t>(</w:t>
      </w:r>
      <w:r>
        <w:rPr>
          <w:rFonts w:hint="eastAsia"/>
        </w:rPr>
        <w:t>见CEDAW</w:t>
      </w:r>
      <w:r w:rsidR="00A220A6">
        <w:t>/</w:t>
      </w:r>
      <w:r>
        <w:rPr>
          <w:rFonts w:hint="eastAsia"/>
        </w:rPr>
        <w:t>C</w:t>
      </w:r>
      <w:r w:rsidR="00A220A6">
        <w:t>/</w:t>
      </w:r>
      <w:r>
        <w:rPr>
          <w:rFonts w:hint="eastAsia"/>
        </w:rPr>
        <w:t>AUL</w:t>
      </w:r>
      <w:r w:rsidR="00A220A6">
        <w:t>/</w:t>
      </w:r>
      <w:r>
        <w:rPr>
          <w:rFonts w:hint="eastAsia"/>
        </w:rPr>
        <w:t>7，第1.16段</w:t>
      </w:r>
      <w:r w:rsidR="00255DB4">
        <w:rPr>
          <w:rFonts w:hint="eastAsia"/>
        </w:rPr>
        <w:t>)</w:t>
      </w:r>
      <w:r>
        <w:rPr>
          <w:rFonts w:hint="eastAsia"/>
        </w:rPr>
        <w:t>。请说明在修改性别歧视法的过程中，参议院法律和宪法事务委员会的建议是否曾被考虑。请着重说明在现行立法中已查出的歧视规定，并说明你们建议如何消除这些歧视，确保修正的性别歧视法符合缔约国在公约下的义务。并请说明</w:t>
      </w:r>
      <w:r w:rsidR="00DA0528">
        <w:rPr>
          <w:rFonts w:hint="eastAsia"/>
        </w:rPr>
        <w:t>所建议的改革是否包括拟订和执行一项综合国家战略，以积极促进两性</w:t>
      </w:r>
      <w:r w:rsidR="00EA6CB5">
        <w:rPr>
          <w:rFonts w:hint="eastAsia"/>
        </w:rPr>
        <w:t>事实平等，包括处理性别原因之外妇女遭受歧视的其他一切原因。</w:t>
      </w:r>
    </w:p>
    <w:p w:rsidR="00EA6CB5" w:rsidRDefault="00EA6CB5" w:rsidP="00667E61">
      <w:pPr>
        <w:pStyle w:val="SingleTxt"/>
        <w:rPr>
          <w:rFonts w:hint="eastAsia"/>
        </w:rPr>
      </w:pPr>
      <w:r>
        <w:rPr>
          <w:rFonts w:hint="eastAsia"/>
        </w:rPr>
        <w:t>6.</w:t>
      </w:r>
      <w:r>
        <w:rPr>
          <w:rFonts w:hint="eastAsia"/>
        </w:rPr>
        <w:tab/>
        <w:t>请提</w:t>
      </w:r>
      <w:r w:rsidR="00273713">
        <w:rPr>
          <w:rFonts w:hint="eastAsia"/>
        </w:rPr>
        <w:t>供资料，说明各项行动计划、政策和方案的评价情况，以及它们对公约</w:t>
      </w:r>
      <w:r>
        <w:rPr>
          <w:rFonts w:hint="eastAsia"/>
        </w:rPr>
        <w:t>涵盖的所有领域内实际实现男女平等的影响。</w:t>
      </w:r>
    </w:p>
    <w:p w:rsidR="00EA6CB5" w:rsidRPr="0013723A" w:rsidRDefault="00EA6CB5" w:rsidP="00667E61">
      <w:pPr>
        <w:pStyle w:val="SingleTxt"/>
        <w:rPr>
          <w:rFonts w:ascii="SimHei" w:eastAsia="SimHei" w:hint="eastAsia"/>
          <w:color w:val="FF0000"/>
        </w:rPr>
      </w:pPr>
      <w:r w:rsidRPr="0013723A">
        <w:rPr>
          <w:rFonts w:ascii="SimHei" w:eastAsia="SimHei" w:hint="eastAsia"/>
          <w:color w:val="FF0000"/>
        </w:rPr>
        <w:t>临时特别措施</w:t>
      </w:r>
    </w:p>
    <w:p w:rsidR="00EA6CB5" w:rsidRDefault="00EA6CB5" w:rsidP="00667E61">
      <w:pPr>
        <w:pStyle w:val="SingleTxt"/>
        <w:rPr>
          <w:rFonts w:hint="eastAsia"/>
        </w:rPr>
      </w:pPr>
      <w:r>
        <w:rPr>
          <w:rFonts w:hint="eastAsia"/>
        </w:rPr>
        <w:t>7.</w:t>
      </w:r>
      <w:r>
        <w:rPr>
          <w:rFonts w:hint="eastAsia"/>
        </w:rPr>
        <w:tab/>
        <w:t>报告指出，澳大利亚不依赖指标</w:t>
      </w:r>
      <w:r w:rsidR="00273713">
        <w:rPr>
          <w:rFonts w:hint="eastAsia"/>
        </w:rPr>
        <w:t>或</w:t>
      </w:r>
      <w:r>
        <w:rPr>
          <w:rFonts w:hint="eastAsia"/>
        </w:rPr>
        <w:t>配额，也不支持采用指标或配额办法，如上次委员会结论意见所建议的那样。澳大利亚鼓励平等机会做法，确保妇女就业平等，它规定凡雇用100名以上工作人员的机构必须向工作场所妇女机会均等局提出报告。请解释为什么不认为公约第4条第1款及第25号一般建议所述的临时特别措施是一个有效工具，足以在公私部门妇女人数过少或处于弱势</w:t>
      </w:r>
      <w:r w:rsidR="00163E69">
        <w:rPr>
          <w:rFonts w:hint="eastAsia"/>
        </w:rPr>
        <w:t>的领域，加速实现妇女事实平等。并请提供资料，说明在使相关官员理解这个概念和提高他们对这些措施的了解方面所采取的任何步骤。</w:t>
      </w:r>
    </w:p>
    <w:p w:rsidR="00163E69" w:rsidRPr="0013723A" w:rsidRDefault="00163E69" w:rsidP="00667E61">
      <w:pPr>
        <w:pStyle w:val="SingleTxt"/>
        <w:rPr>
          <w:rFonts w:ascii="SimHei" w:eastAsia="SimHei" w:hint="eastAsia"/>
          <w:color w:val="FF0000"/>
        </w:rPr>
      </w:pPr>
      <w:r w:rsidRPr="0013723A">
        <w:rPr>
          <w:rFonts w:ascii="SimHei" w:eastAsia="SimHei" w:hint="eastAsia"/>
          <w:color w:val="FF0000"/>
        </w:rPr>
        <w:t>陈规定型观念</w:t>
      </w:r>
    </w:p>
    <w:p w:rsidR="00163E69" w:rsidRDefault="00163E69" w:rsidP="00667E61">
      <w:pPr>
        <w:pStyle w:val="SingleTxt"/>
        <w:rPr>
          <w:rFonts w:hint="eastAsia"/>
        </w:rPr>
      </w:pPr>
      <w:r>
        <w:rPr>
          <w:rFonts w:hint="eastAsia"/>
        </w:rPr>
        <w:t>8.</w:t>
      </w:r>
      <w:r>
        <w:rPr>
          <w:rFonts w:hint="eastAsia"/>
        </w:rPr>
        <w:tab/>
        <w:t>请说明缔约国是否曾对消除媒体性别陈规定型观念所采取的各种倡议，进行任何评价。并请说明在消除</w:t>
      </w:r>
      <w:r w:rsidR="00273713">
        <w:rPr>
          <w:rFonts w:hint="eastAsia"/>
        </w:rPr>
        <w:t>教育</w:t>
      </w:r>
      <w:r>
        <w:rPr>
          <w:rFonts w:hint="eastAsia"/>
        </w:rPr>
        <w:t>制度性别陈规定型观念方面所采取的任何措施，包括修改教科书和学校课程以及教师的起始培训、</w:t>
      </w:r>
      <w:r w:rsidR="00E41B0D">
        <w:rPr>
          <w:rFonts w:hint="eastAsia"/>
        </w:rPr>
        <w:t>重新培训和在职培训方案。</w:t>
      </w:r>
    </w:p>
    <w:p w:rsidR="00E41B0D" w:rsidRPr="0013723A" w:rsidRDefault="00E41B0D" w:rsidP="00667E61">
      <w:pPr>
        <w:pStyle w:val="SingleTxt"/>
        <w:rPr>
          <w:rFonts w:ascii="SimHei" w:eastAsia="SimHei" w:hint="eastAsia"/>
          <w:color w:val="FF0000"/>
        </w:rPr>
      </w:pPr>
      <w:r w:rsidRPr="0013723A">
        <w:rPr>
          <w:rFonts w:ascii="SimHei" w:eastAsia="SimHei" w:hint="eastAsia"/>
          <w:color w:val="FF0000"/>
        </w:rPr>
        <w:t>侵害妇女暴力</w:t>
      </w:r>
    </w:p>
    <w:p w:rsidR="00E41B0D" w:rsidRDefault="00E41B0D" w:rsidP="00667E61">
      <w:pPr>
        <w:pStyle w:val="SingleTxt"/>
        <w:rPr>
          <w:rFonts w:hint="eastAsia"/>
        </w:rPr>
      </w:pPr>
      <w:r>
        <w:rPr>
          <w:rFonts w:hint="eastAsia"/>
        </w:rPr>
        <w:t>9.</w:t>
      </w:r>
      <w:r>
        <w:rPr>
          <w:rFonts w:hint="eastAsia"/>
        </w:rPr>
        <w:tab/>
        <w:t>请提供资料，说明缔约国打算如何加强努力，消除一切形式的侵害妇女暴力，特别是侵害土著妇女的暴力。请提供资料，说明界定家庭暴力行为和将之定为犯罪行为的任何具体立法规定。请说明侵害妇女者定罪人数和所处刑罚，包括妇女被现在丈夫、伙伴或前伙伴谋杀的报案案件数目。遭受暴力侵害的妇女受害人、特别是弱势群体妇女、例如土著妇女、残疾妇女、年长妇女、农村妇女、移民妇女和由于性取向和性别特性处于弱势的妇女，是否在所有州和地区都能适当得到庇护所和其他保护和支助服务？</w:t>
      </w:r>
    </w:p>
    <w:p w:rsidR="00E41B0D" w:rsidRDefault="00E41B0D" w:rsidP="00667E61">
      <w:pPr>
        <w:pStyle w:val="SingleTxt"/>
        <w:rPr>
          <w:rFonts w:hint="eastAsia"/>
        </w:rPr>
      </w:pPr>
      <w:r>
        <w:rPr>
          <w:rFonts w:hint="eastAsia"/>
        </w:rPr>
        <w:t>10.</w:t>
      </w:r>
      <w:r>
        <w:rPr>
          <w:rFonts w:hint="eastAsia"/>
        </w:rPr>
        <w:tab/>
        <w:t>请提供详细资料，说明执行减少侵害妇孺暴力国家行动计划的时间表。请说明执行国家行动计划时是否已考虑到2008年家庭暴力和无家可归者报告的建议。</w:t>
      </w:r>
    </w:p>
    <w:p w:rsidR="00E41B0D" w:rsidRDefault="00E41B0D" w:rsidP="00667E61">
      <w:pPr>
        <w:pStyle w:val="SingleTxt"/>
        <w:rPr>
          <w:rFonts w:hint="eastAsia"/>
        </w:rPr>
      </w:pPr>
      <w:r>
        <w:rPr>
          <w:rFonts w:hint="eastAsia"/>
        </w:rPr>
        <w:t>11.</w:t>
      </w:r>
      <w:r>
        <w:rPr>
          <w:rFonts w:hint="eastAsia"/>
        </w:rPr>
        <w:tab/>
        <w:t>报告说，根据2005年人员安全调查得到的数据，曾受性攻击的妇女，90</w:t>
      </w:r>
      <w:r w:rsidR="00255DB4">
        <w:rPr>
          <w:rFonts w:hint="eastAsia"/>
        </w:rPr>
        <w:t>%</w:t>
      </w:r>
      <w:r>
        <w:rPr>
          <w:rFonts w:hint="eastAsia"/>
        </w:rPr>
        <w:t>的人不利用危机支助、法律协助或其他的支助服务，包括电话救助线。</w:t>
      </w:r>
      <w:r w:rsidR="00CB5EE2">
        <w:rPr>
          <w:rFonts w:hint="eastAsia"/>
        </w:rPr>
        <w:t>已采取什么措施处理妇女不利用这些支助服务的因素，鼓励她们</w:t>
      </w:r>
      <w:r w:rsidR="006756DF">
        <w:rPr>
          <w:rFonts w:hint="eastAsia"/>
        </w:rPr>
        <w:t>诉诸司法。如有资料，请说明每年妇女报案的性攻击案件的定罪率。请提供资料，说明处理对残疾妇女性虐待的任何倡议；按照报告提供的资料，残疾妇女是可能受攻击、强奸和虐待最高风险的群体之一。</w:t>
      </w:r>
    </w:p>
    <w:p w:rsidR="006756DF" w:rsidRDefault="006756DF" w:rsidP="0023606D">
      <w:pPr>
        <w:pStyle w:val="SingleTxt"/>
        <w:spacing w:line="310" w:lineRule="exact"/>
        <w:rPr>
          <w:rFonts w:hint="eastAsia"/>
        </w:rPr>
      </w:pPr>
      <w:r>
        <w:rPr>
          <w:rFonts w:hint="eastAsia"/>
        </w:rPr>
        <w:t>12.</w:t>
      </w:r>
      <w:r>
        <w:rPr>
          <w:rFonts w:hint="eastAsia"/>
        </w:rPr>
        <w:tab/>
        <w:t>报告说，所有州及地区政府都</w:t>
      </w:r>
      <w:r w:rsidR="00712F46">
        <w:rPr>
          <w:rFonts w:hint="eastAsia"/>
        </w:rPr>
        <w:t>已将切割女性生殖器定为犯罪行为，并要求保健专业人员在认为女童有遭受这种犯罪行为风险时提出报告。报告并说，对遭受切割女性生殖器影响或风险的妇女和女孩，社区可以提供教育、资讯支助和协助。请提供资料，说明遭受这种形式的侵害妇女暴力影响的妇女和女孩人数，以及防止切割女性生殖器工作取得的成果。</w:t>
      </w:r>
    </w:p>
    <w:p w:rsidR="00712F46" w:rsidRDefault="00712F46" w:rsidP="00667E61">
      <w:pPr>
        <w:pStyle w:val="SingleTxt"/>
        <w:rPr>
          <w:rFonts w:hint="eastAsia"/>
        </w:rPr>
      </w:pPr>
      <w:r>
        <w:rPr>
          <w:rFonts w:hint="eastAsia"/>
        </w:rPr>
        <w:t>13.</w:t>
      </w:r>
      <w:r>
        <w:rPr>
          <w:rFonts w:hint="eastAsia"/>
        </w:rPr>
        <w:tab/>
        <w:t>请说明在确保在一切环境明白禁止女孩体罚方面取得的进展：儿童权利委员会、联合国关于对儿童暴力的研究报告和委员会第19号一般建议都建议禁止对女孩体罚。</w:t>
      </w:r>
    </w:p>
    <w:p w:rsidR="00712F46" w:rsidRPr="0013723A" w:rsidRDefault="00B341D0" w:rsidP="00667E61">
      <w:pPr>
        <w:pStyle w:val="SingleTxt"/>
        <w:rPr>
          <w:rFonts w:ascii="SimHei" w:eastAsia="SimHei" w:hint="eastAsia"/>
          <w:color w:val="FF0000"/>
        </w:rPr>
      </w:pPr>
      <w:r w:rsidRPr="0013723A">
        <w:rPr>
          <w:rFonts w:ascii="SimHei" w:eastAsia="SimHei" w:hint="eastAsia"/>
          <w:color w:val="FF0000"/>
        </w:rPr>
        <w:t>贩运人口</w:t>
      </w:r>
    </w:p>
    <w:p w:rsidR="00B341D0" w:rsidRDefault="00B341D0" w:rsidP="00667E61">
      <w:pPr>
        <w:pStyle w:val="SingleTxt"/>
        <w:rPr>
          <w:rFonts w:hint="eastAsia"/>
        </w:rPr>
      </w:pPr>
      <w:r>
        <w:rPr>
          <w:rFonts w:hint="eastAsia"/>
        </w:rPr>
        <w:t>14.</w:t>
      </w:r>
      <w:r>
        <w:rPr>
          <w:rFonts w:hint="eastAsia"/>
        </w:rPr>
        <w:tab/>
        <w:t>请提供详细资料，说明在处理国内和国际持续不断的贩运人口、特别是妇女和女孩问题上，所采取的任何额外措施，以及所取得的成果。</w:t>
      </w:r>
    </w:p>
    <w:p w:rsidR="00B341D0" w:rsidRDefault="00B341D0" w:rsidP="00667E61">
      <w:pPr>
        <w:pStyle w:val="SingleTxt"/>
        <w:rPr>
          <w:rFonts w:hint="eastAsia"/>
        </w:rPr>
      </w:pPr>
      <w:r>
        <w:rPr>
          <w:rFonts w:hint="eastAsia"/>
        </w:rPr>
        <w:t>15</w:t>
      </w:r>
      <w:r>
        <w:t>.</w:t>
      </w:r>
      <w:r>
        <w:tab/>
      </w:r>
      <w:r>
        <w:rPr>
          <w:rFonts w:hint="eastAsia"/>
        </w:rPr>
        <w:t>请提供较详细资料，说明缔约国对上次委员会关于保护和协助怀疑被贩运妇女的结论意见的回应：这些受害者不能或不愿意协助执法当局，或者她们的证据不足以协助进行贩运人口调查或起诉。这些资料应包括这一类妇女被遣返回乡人数以及同类妇女能够以另种签证继续留在澳大利亚人数的数据。澳大利亚政府有否进行或计划进行对签证制度、支助和遣返方案资格作任何全面审查，以确保达到所述的保护和防止目标。</w:t>
      </w:r>
    </w:p>
    <w:p w:rsidR="00B341D0" w:rsidRDefault="00B341D0" w:rsidP="00667E61">
      <w:pPr>
        <w:pStyle w:val="SingleTxt"/>
        <w:rPr>
          <w:rFonts w:hint="eastAsia"/>
        </w:rPr>
      </w:pPr>
      <w:r>
        <w:rPr>
          <w:rFonts w:hint="eastAsia"/>
        </w:rPr>
        <w:t>16.</w:t>
      </w:r>
      <w:r>
        <w:rPr>
          <w:rFonts w:hint="eastAsia"/>
        </w:rPr>
        <w:tab/>
      </w:r>
      <w:r w:rsidR="004D3839">
        <w:rPr>
          <w:rFonts w:hint="eastAsia"/>
        </w:rPr>
        <w:t>请提供资料，说明关于贩运妇女和女孩的报案案件数目及定罪率。</w:t>
      </w:r>
    </w:p>
    <w:p w:rsidR="004D3839" w:rsidRDefault="004D3839" w:rsidP="00667E61">
      <w:pPr>
        <w:pStyle w:val="SingleTxt"/>
        <w:rPr>
          <w:rFonts w:hint="eastAsia"/>
        </w:rPr>
      </w:pPr>
      <w:r>
        <w:rPr>
          <w:rFonts w:hint="eastAsia"/>
        </w:rPr>
        <w:t>17.</w:t>
      </w:r>
      <w:r>
        <w:rPr>
          <w:rFonts w:hint="eastAsia"/>
        </w:rPr>
        <w:tab/>
        <w:t>委员会在上次结论意见中建议拟订战略，劝阻嫖娼、防止妇女卖淫并建立对愿意脱离卖淫妇女和女孩的</w:t>
      </w:r>
      <w:r w:rsidR="00273713">
        <w:rPr>
          <w:rFonts w:hint="eastAsia"/>
        </w:rPr>
        <w:t>复健</w:t>
      </w:r>
      <w:r>
        <w:rPr>
          <w:rFonts w:hint="eastAsia"/>
        </w:rPr>
        <w:t>和支助方案。请提供资料，说明在这方面采取的任何全面战略和方案，以及执行这些战略和方案的成果。</w:t>
      </w:r>
    </w:p>
    <w:p w:rsidR="004D3839" w:rsidRPr="0013723A" w:rsidRDefault="004D3839" w:rsidP="00667E61">
      <w:pPr>
        <w:pStyle w:val="SingleTxt"/>
        <w:rPr>
          <w:rFonts w:ascii="SimHei" w:eastAsia="SimHei" w:hint="eastAsia"/>
          <w:color w:val="FF0000"/>
        </w:rPr>
      </w:pPr>
      <w:r w:rsidRPr="0013723A">
        <w:rPr>
          <w:rFonts w:ascii="SimHei" w:eastAsia="SimHei" w:hint="eastAsia"/>
          <w:color w:val="FF0000"/>
        </w:rPr>
        <w:t>参与决策和国际一级活动</w:t>
      </w:r>
    </w:p>
    <w:p w:rsidR="004D3839" w:rsidRDefault="004D3839" w:rsidP="00667E61">
      <w:pPr>
        <w:pStyle w:val="SingleTxt"/>
        <w:rPr>
          <w:rFonts w:hint="eastAsia"/>
        </w:rPr>
      </w:pPr>
      <w:r>
        <w:rPr>
          <w:rFonts w:hint="eastAsia"/>
        </w:rPr>
        <w:t>18.</w:t>
      </w:r>
      <w:r>
        <w:rPr>
          <w:rFonts w:hint="eastAsia"/>
        </w:rPr>
        <w:tab/>
        <w:t>请提供资料，说明关于农村和土著妇女、特别是托雷斯海峡</w:t>
      </w:r>
      <w:r w:rsidR="00F13242">
        <w:rPr>
          <w:rFonts w:hint="eastAsia"/>
        </w:rPr>
        <w:t>岛</w:t>
      </w:r>
      <w:r w:rsidR="00EB01CD">
        <w:rPr>
          <w:rFonts w:hint="eastAsia"/>
        </w:rPr>
        <w:t>民妇女参与政治和决策的各种倡议的结果。</w:t>
      </w:r>
    </w:p>
    <w:p w:rsidR="00EB01CD" w:rsidRDefault="00EB01CD" w:rsidP="00667E61">
      <w:pPr>
        <w:pStyle w:val="SingleTxt"/>
        <w:rPr>
          <w:rFonts w:hint="eastAsia"/>
        </w:rPr>
      </w:pPr>
      <w:r>
        <w:rPr>
          <w:rFonts w:hint="eastAsia"/>
        </w:rPr>
        <w:t>19.</w:t>
      </w:r>
      <w:r>
        <w:rPr>
          <w:rFonts w:hint="eastAsia"/>
        </w:rPr>
        <w:tab/>
        <w:t>请说明已采取什么行动执行联合国安全理事会第1325号决议并解释所取得的成果。</w:t>
      </w:r>
    </w:p>
    <w:p w:rsidR="00EB01CD" w:rsidRPr="0013723A" w:rsidRDefault="00EB01CD" w:rsidP="00667E61">
      <w:pPr>
        <w:pStyle w:val="SingleTxt"/>
        <w:rPr>
          <w:rFonts w:ascii="SimHei" w:eastAsia="SimHei" w:hint="eastAsia"/>
          <w:color w:val="FF0000"/>
        </w:rPr>
      </w:pPr>
      <w:r w:rsidRPr="0013723A">
        <w:rPr>
          <w:rFonts w:ascii="SimHei" w:eastAsia="SimHei" w:hint="eastAsia"/>
          <w:color w:val="FF0000"/>
        </w:rPr>
        <w:t>教育</w:t>
      </w:r>
    </w:p>
    <w:p w:rsidR="00EB01CD" w:rsidRDefault="00EB01CD" w:rsidP="00667E61">
      <w:pPr>
        <w:pStyle w:val="SingleTxt"/>
        <w:rPr>
          <w:rFonts w:hint="eastAsia"/>
        </w:rPr>
      </w:pPr>
      <w:r>
        <w:rPr>
          <w:rFonts w:hint="eastAsia"/>
        </w:rPr>
        <w:t>20.</w:t>
      </w:r>
      <w:r>
        <w:rPr>
          <w:rFonts w:hint="eastAsia"/>
        </w:rPr>
        <w:tab/>
        <w:t>请提供资料，说明采取什么措施解决土著妇女、包括偏远地区妇女接受教育机会持续悬殊的问题。并请提供资料，说明采取什么措施提高偏远地区女孩和妇女、特别是土著群体和其他弱势群体</w:t>
      </w:r>
      <w:r w:rsidR="00255DB4">
        <w:rPr>
          <w:rFonts w:hint="eastAsia"/>
        </w:rPr>
        <w:t>(</w:t>
      </w:r>
      <w:r>
        <w:rPr>
          <w:rFonts w:hint="eastAsia"/>
        </w:rPr>
        <w:t>例如残疾学生</w:t>
      </w:r>
      <w:r w:rsidR="00255DB4">
        <w:rPr>
          <w:rFonts w:hint="eastAsia"/>
        </w:rPr>
        <w:t>)</w:t>
      </w:r>
      <w:r>
        <w:rPr>
          <w:rFonts w:hint="eastAsia"/>
        </w:rPr>
        <w:t>女孩和妇女的教育质素。请说明执行这种措施和方案的结果。</w:t>
      </w:r>
    </w:p>
    <w:p w:rsidR="00EB01CD" w:rsidRDefault="00EB01CD" w:rsidP="0023606D">
      <w:pPr>
        <w:pStyle w:val="SingleTxt"/>
        <w:spacing w:after="160" w:line="330" w:lineRule="exact"/>
        <w:rPr>
          <w:rFonts w:hint="eastAsia"/>
        </w:rPr>
      </w:pPr>
      <w:r>
        <w:rPr>
          <w:rFonts w:hint="eastAsia"/>
        </w:rPr>
        <w:t>21.</w:t>
      </w:r>
      <w:r>
        <w:rPr>
          <w:rFonts w:hint="eastAsia"/>
        </w:rPr>
        <w:tab/>
        <w:t>请提供资料，说明缔约国全国所有女童、男童是否都能平等地得到学前教育。</w:t>
      </w:r>
    </w:p>
    <w:p w:rsidR="00EB01CD" w:rsidRDefault="00EB01CD" w:rsidP="0023606D">
      <w:pPr>
        <w:pStyle w:val="SingleTxt"/>
        <w:spacing w:after="160" w:line="330" w:lineRule="exact"/>
        <w:rPr>
          <w:rFonts w:hint="eastAsia"/>
        </w:rPr>
      </w:pPr>
      <w:r>
        <w:rPr>
          <w:rFonts w:hint="eastAsia"/>
        </w:rPr>
        <w:t>22.</w:t>
      </w:r>
      <w:r>
        <w:rPr>
          <w:rFonts w:hint="eastAsia"/>
        </w:rPr>
        <w:tab/>
        <w:t>报告说，2007年，大学高级讲师以上职类教职，妇女约占23</w:t>
      </w:r>
      <w:r w:rsidR="00255DB4">
        <w:rPr>
          <w:rFonts w:hint="eastAsia"/>
        </w:rPr>
        <w:t>%</w:t>
      </w:r>
      <w:r>
        <w:rPr>
          <w:rFonts w:hint="eastAsia"/>
        </w:rPr>
        <w:t>。请说明采取什么措施提高妇女担任高级讲师人数。</w:t>
      </w:r>
    </w:p>
    <w:p w:rsidR="00EB01CD" w:rsidRPr="0013723A" w:rsidRDefault="00EB01CD" w:rsidP="00667E61">
      <w:pPr>
        <w:pStyle w:val="SingleTxt"/>
        <w:rPr>
          <w:rFonts w:ascii="SimHei" w:eastAsia="SimHei" w:hint="eastAsia"/>
          <w:color w:val="FF0000"/>
        </w:rPr>
      </w:pPr>
      <w:r w:rsidRPr="0013723A">
        <w:rPr>
          <w:rFonts w:ascii="SimHei" w:eastAsia="SimHei" w:hint="eastAsia"/>
          <w:color w:val="FF0000"/>
        </w:rPr>
        <w:t>就业</w:t>
      </w:r>
    </w:p>
    <w:p w:rsidR="00EB01CD" w:rsidRDefault="00EB01CD" w:rsidP="0023606D">
      <w:pPr>
        <w:pStyle w:val="SingleTxt"/>
        <w:spacing w:after="160" w:line="330" w:lineRule="exact"/>
        <w:rPr>
          <w:rFonts w:hint="eastAsia"/>
        </w:rPr>
      </w:pPr>
      <w:r>
        <w:rPr>
          <w:rFonts w:hint="eastAsia"/>
        </w:rPr>
        <w:t>23.</w:t>
      </w:r>
      <w:r>
        <w:rPr>
          <w:rFonts w:hint="eastAsia"/>
        </w:rPr>
        <w:tab/>
        <w:t>请提供资料，说明土著妇女、寻求庇护妇女、移民妇女和残疾妇女的就业情况，以及解决影响她们享受工作权的障碍的各种方案和措施的</w:t>
      </w:r>
      <w:r w:rsidR="00C10646">
        <w:rPr>
          <w:rFonts w:hint="eastAsia"/>
        </w:rPr>
        <w:t>成果。并请提供资料，说明采取什么措施，保护这些妇女不受剥削。还请说明采取什么步骤解决受雇土著妇女的收入</w:t>
      </w:r>
      <w:r w:rsidR="00273713">
        <w:rPr>
          <w:rFonts w:hint="eastAsia"/>
        </w:rPr>
        <w:t>较</w:t>
      </w:r>
      <w:r w:rsidR="00C10646">
        <w:rPr>
          <w:rFonts w:hint="eastAsia"/>
        </w:rPr>
        <w:t>受雇非土著妇女的收入低得多的问题。</w:t>
      </w:r>
    </w:p>
    <w:p w:rsidR="00C10646" w:rsidRDefault="00C10646" w:rsidP="0023606D">
      <w:pPr>
        <w:pStyle w:val="SingleTxt"/>
        <w:spacing w:after="160" w:line="330" w:lineRule="exact"/>
        <w:rPr>
          <w:rFonts w:hint="eastAsia"/>
        </w:rPr>
      </w:pPr>
      <w:r>
        <w:rPr>
          <w:rFonts w:hint="eastAsia"/>
        </w:rPr>
        <w:t>24.</w:t>
      </w:r>
      <w:r>
        <w:rPr>
          <w:rFonts w:hint="eastAsia"/>
        </w:rPr>
        <w:tab/>
        <w:t>报告说，工作场所的恶霸和歧视问题，主要是通过在线培训方案和出版一本公共事务领导人和雇员指南处理。但是，报告对工作场所性骚扰的问题，毫无提及。</w:t>
      </w:r>
      <w:r w:rsidR="00123338">
        <w:rPr>
          <w:rFonts w:hint="eastAsia"/>
        </w:rPr>
        <w:t>有没有对妇女在工作中遭受性骚扰的情况进行任何研究？采取什么措施防止工作性骚扰，保护遭受性骚扰的妇女和支持她们的要求？</w:t>
      </w:r>
    </w:p>
    <w:p w:rsidR="00123338" w:rsidRDefault="00123338" w:rsidP="0023606D">
      <w:pPr>
        <w:pStyle w:val="SingleTxt"/>
        <w:spacing w:after="160" w:line="330" w:lineRule="exact"/>
        <w:rPr>
          <w:rFonts w:hint="eastAsia"/>
        </w:rPr>
      </w:pPr>
      <w:r>
        <w:rPr>
          <w:rFonts w:hint="eastAsia"/>
        </w:rPr>
        <w:t>25.</w:t>
      </w:r>
      <w:r>
        <w:rPr>
          <w:rFonts w:hint="eastAsia"/>
        </w:rPr>
        <w:tab/>
        <w:t>请提供资料，说明采取什么</w:t>
      </w:r>
      <w:r w:rsidR="00273713">
        <w:rPr>
          <w:rFonts w:hint="eastAsia"/>
        </w:rPr>
        <w:t>步骤</w:t>
      </w:r>
      <w:r>
        <w:rPr>
          <w:rFonts w:hint="eastAsia"/>
        </w:rPr>
        <w:t>审议缔约国对第11</w:t>
      </w:r>
      <w:r w:rsidR="00303217">
        <w:rPr>
          <w:rFonts w:ascii="NSimSun" w:eastAsia="NSimSun" w:hAnsi="NSimSun" w:hint="eastAsia"/>
        </w:rPr>
        <w:t>⑵</w:t>
      </w:r>
      <w:r w:rsidR="00303217">
        <w:rPr>
          <w:rFonts w:hint="eastAsia"/>
        </w:rPr>
        <w:t>条的保留，以及在全澳大利亚引进带薪或享有可相比的社会福利的强制产假计划。</w:t>
      </w:r>
    </w:p>
    <w:p w:rsidR="00303217" w:rsidRDefault="00303217" w:rsidP="0023606D">
      <w:pPr>
        <w:pStyle w:val="SingleTxt"/>
        <w:spacing w:after="160" w:line="330" w:lineRule="exact"/>
        <w:rPr>
          <w:rFonts w:hint="eastAsia"/>
        </w:rPr>
      </w:pPr>
      <w:r>
        <w:rPr>
          <w:rFonts w:hint="eastAsia"/>
        </w:rPr>
        <w:t>26.</w:t>
      </w:r>
      <w:r>
        <w:rPr>
          <w:rFonts w:hint="eastAsia"/>
        </w:rPr>
        <w:tab/>
        <w:t>请说明是否有任何已</w:t>
      </w:r>
      <w:r w:rsidR="00273713">
        <w:rPr>
          <w:rFonts w:hint="eastAsia"/>
        </w:rPr>
        <w:t>计划的倡议</w:t>
      </w:r>
      <w:r>
        <w:rPr>
          <w:rFonts w:hint="eastAsia"/>
        </w:rPr>
        <w:t>，以执行同等价值工作同酬原则，并请提供资料，说明澳大利亚政府委托调查和报告同酬情况的众议院就业和工作场所关系委员会的报告调查结果</w:t>
      </w:r>
      <w:r w:rsidR="00255DB4">
        <w:rPr>
          <w:rFonts w:hint="eastAsia"/>
        </w:rPr>
        <w:t>(</w:t>
      </w:r>
      <w:r>
        <w:rPr>
          <w:rFonts w:hint="eastAsia"/>
        </w:rPr>
        <w:t>如果已取得报告</w:t>
      </w:r>
      <w:r w:rsidR="00255DB4">
        <w:rPr>
          <w:rFonts w:hint="eastAsia"/>
        </w:rPr>
        <w:t>)</w:t>
      </w:r>
      <w:r>
        <w:rPr>
          <w:rFonts w:hint="eastAsia"/>
        </w:rPr>
        <w:t>。</w:t>
      </w:r>
    </w:p>
    <w:p w:rsidR="00303217" w:rsidRPr="0013723A" w:rsidRDefault="00303217" w:rsidP="00667E61">
      <w:pPr>
        <w:pStyle w:val="SingleTxt"/>
        <w:rPr>
          <w:rFonts w:ascii="SimHei" w:eastAsia="SimHei" w:hint="eastAsia"/>
          <w:color w:val="FF0000"/>
        </w:rPr>
      </w:pPr>
      <w:r w:rsidRPr="0013723A">
        <w:rPr>
          <w:rFonts w:ascii="SimHei" w:eastAsia="SimHei" w:hint="eastAsia"/>
          <w:color w:val="FF0000"/>
        </w:rPr>
        <w:t>卫生</w:t>
      </w:r>
    </w:p>
    <w:p w:rsidR="00303217" w:rsidRDefault="00303217" w:rsidP="0023606D">
      <w:pPr>
        <w:pStyle w:val="SingleTxt"/>
        <w:spacing w:after="160" w:line="330" w:lineRule="exact"/>
        <w:rPr>
          <w:rFonts w:hint="eastAsia"/>
        </w:rPr>
      </w:pPr>
      <w:r>
        <w:rPr>
          <w:rFonts w:hint="eastAsia"/>
        </w:rPr>
        <w:t>27.</w:t>
      </w:r>
      <w:r>
        <w:rPr>
          <w:rFonts w:hint="eastAsia"/>
        </w:rPr>
        <w:tab/>
        <w:t>请提供详细资料，说明采取什么</w:t>
      </w:r>
      <w:r w:rsidR="00273713">
        <w:rPr>
          <w:rFonts w:hint="eastAsia"/>
        </w:rPr>
        <w:t>步骤</w:t>
      </w:r>
      <w:r>
        <w:rPr>
          <w:rFonts w:hint="eastAsia"/>
        </w:rPr>
        <w:t>改善土著妇女的健康状况，以及在满足她们保健需要</w:t>
      </w:r>
      <w:r w:rsidR="00974031">
        <w:rPr>
          <w:rFonts w:hint="eastAsia"/>
        </w:rPr>
        <w:t>方面取得的进展。</w:t>
      </w:r>
    </w:p>
    <w:p w:rsidR="00974031" w:rsidRDefault="00974031" w:rsidP="0023606D">
      <w:pPr>
        <w:pStyle w:val="SingleTxt"/>
        <w:spacing w:after="160" w:line="330" w:lineRule="exact"/>
        <w:rPr>
          <w:rFonts w:hint="eastAsia"/>
        </w:rPr>
      </w:pPr>
      <w:r>
        <w:rPr>
          <w:rFonts w:hint="eastAsia"/>
        </w:rPr>
        <w:t>28.</w:t>
      </w:r>
      <w:r>
        <w:rPr>
          <w:rFonts w:hint="eastAsia"/>
        </w:rPr>
        <w:tab/>
        <w:t>报告提到关于农村和偏远地区妇女及年长妇女健康状况的一些保健方案。请说明如何监测这些战略的执行情况，确保这些战略对这些妇女的生活产生正面影响。</w:t>
      </w:r>
    </w:p>
    <w:p w:rsidR="00974031" w:rsidRDefault="00974031" w:rsidP="0023606D">
      <w:pPr>
        <w:pStyle w:val="SingleTxt"/>
        <w:spacing w:after="160" w:line="330" w:lineRule="exact"/>
        <w:rPr>
          <w:rFonts w:hint="eastAsia"/>
        </w:rPr>
      </w:pPr>
      <w:r>
        <w:rPr>
          <w:rFonts w:hint="eastAsia"/>
        </w:rPr>
        <w:t>29.</w:t>
      </w:r>
      <w:r>
        <w:rPr>
          <w:rFonts w:hint="eastAsia"/>
        </w:rPr>
        <w:tab/>
        <w:t>请提供资料，说明用于精神保健服务和其他支助精神健康令人担心妇女的措施的资源分配</w:t>
      </w:r>
      <w:r w:rsidR="00BD7E8C">
        <w:rPr>
          <w:rFonts w:hint="eastAsia"/>
        </w:rPr>
        <w:t>情况，特别是在弱势群体妇女方面，包括土著妇女和拘留所拘禁妇女。</w:t>
      </w:r>
    </w:p>
    <w:p w:rsidR="00BD7E8C" w:rsidRDefault="00BD7E8C" w:rsidP="0023606D">
      <w:pPr>
        <w:pStyle w:val="SingleTxt"/>
        <w:spacing w:line="330" w:lineRule="exact"/>
        <w:rPr>
          <w:rFonts w:hint="eastAsia"/>
        </w:rPr>
      </w:pPr>
      <w:r>
        <w:rPr>
          <w:rFonts w:hint="eastAsia"/>
        </w:rPr>
        <w:t>30.</w:t>
      </w:r>
      <w:r>
        <w:rPr>
          <w:rFonts w:hint="eastAsia"/>
        </w:rPr>
        <w:tab/>
        <w:t>妇女的性健康和生殖健康需要，在缔约国各州和地区，并非得到同样的对待。对于制订中止</w:t>
      </w:r>
      <w:r w:rsidR="00DD3812">
        <w:rPr>
          <w:rFonts w:hint="eastAsia"/>
        </w:rPr>
        <w:t>妊娠的划一法律，国家政府采取什么政策？请说明在确保平等取得高标准的性健康和生殖健康服务方面，取得什么进展。并请提供资料，说明采取什么步骤，向成年男女和儿童提供关于性健康的生殖健康及权利、包括性传染病的教育、资讯和宣传，以及所取得的成果。</w:t>
      </w:r>
    </w:p>
    <w:p w:rsidR="00DD3812" w:rsidRPr="0013723A" w:rsidRDefault="00DD3812" w:rsidP="00667E61">
      <w:pPr>
        <w:pStyle w:val="SingleTxt"/>
        <w:rPr>
          <w:rFonts w:ascii="SimHei" w:eastAsia="SimHei" w:hint="eastAsia"/>
          <w:color w:val="FF0000"/>
        </w:rPr>
      </w:pPr>
      <w:r w:rsidRPr="0013723A">
        <w:rPr>
          <w:rFonts w:ascii="SimHei" w:eastAsia="SimHei" w:hint="eastAsia"/>
          <w:color w:val="FF0000"/>
        </w:rPr>
        <w:t>弱势群体妇女</w:t>
      </w:r>
    </w:p>
    <w:p w:rsidR="00DD3812" w:rsidRDefault="00DD3812" w:rsidP="00667E61">
      <w:pPr>
        <w:pStyle w:val="SingleTxt"/>
        <w:rPr>
          <w:rFonts w:hint="eastAsia"/>
        </w:rPr>
      </w:pPr>
      <w:r>
        <w:rPr>
          <w:rFonts w:hint="eastAsia"/>
        </w:rPr>
        <w:t>31.</w:t>
      </w:r>
      <w:r>
        <w:rPr>
          <w:rFonts w:hint="eastAsia"/>
        </w:rPr>
        <w:tab/>
        <w:t>请提供资料，说明贫穷妇女、特别是弱势群体妇女、例如土著妇女、寻求庇护妇女和残疾妇女情况取得的进展。请说明缔约国是否在拟订任何全面的扶贫战略和社会包容战略，以解决这些弱势群体妇女的贫穷问题。</w:t>
      </w:r>
    </w:p>
    <w:p w:rsidR="00C0104F" w:rsidRDefault="00C0104F" w:rsidP="00667E61">
      <w:pPr>
        <w:pStyle w:val="SingleTxt"/>
        <w:rPr>
          <w:rFonts w:hint="eastAsia"/>
        </w:rPr>
      </w:pPr>
      <w:r>
        <w:rPr>
          <w:rFonts w:hint="eastAsia"/>
        </w:rPr>
        <w:t>32.</w:t>
      </w:r>
      <w:r>
        <w:rPr>
          <w:rFonts w:hint="eastAsia"/>
        </w:rPr>
        <w:tab/>
        <w:t>在上次结论意见中，委员会建议缔约国采取更有效措施，以消除对难民、移民和少数民族妇女和女孩的歧视，并加强</w:t>
      </w:r>
      <w:r w:rsidR="004E221F">
        <w:rPr>
          <w:rFonts w:hint="eastAsia"/>
        </w:rPr>
        <w:t>打击和消除缔约国内的</w:t>
      </w:r>
      <w:r w:rsidR="00D7728A">
        <w:rPr>
          <w:rFonts w:hint="eastAsia"/>
        </w:rPr>
        <w:t>仇外心理和种族主义。委员会还鼓励缔约国更</w:t>
      </w:r>
      <w:r w:rsidR="00273713">
        <w:rPr>
          <w:rFonts w:hint="eastAsia"/>
        </w:rPr>
        <w:t>积极</w:t>
      </w:r>
      <w:r w:rsidR="00D7728A">
        <w:rPr>
          <w:rFonts w:hint="eastAsia"/>
        </w:rPr>
        <w:t>地防止和消除社区和一般社会对这些妇女和女孩的歧视。请提供关于这方面所采步骤的资料。</w:t>
      </w:r>
    </w:p>
    <w:p w:rsidR="00D7728A" w:rsidRDefault="00D7728A" w:rsidP="00667E61">
      <w:pPr>
        <w:pStyle w:val="SingleTxt"/>
        <w:rPr>
          <w:rFonts w:hint="eastAsia"/>
        </w:rPr>
      </w:pPr>
      <w:r>
        <w:rPr>
          <w:rFonts w:hint="eastAsia"/>
        </w:rPr>
        <w:t>33.</w:t>
      </w:r>
      <w:r>
        <w:rPr>
          <w:rFonts w:hint="eastAsia"/>
        </w:rPr>
        <w:tab/>
        <w:t>报告对移民拘留所内妇女情况和岸上拘留中心妇女所受待遇，毫无提及。请提供资料，说明这些妇女的情况，包括她们得到适当医疗服务和性别适当支助服务方面的资料。</w:t>
      </w:r>
    </w:p>
    <w:p w:rsidR="00D7728A" w:rsidRPr="00D7728A" w:rsidRDefault="00D7728A" w:rsidP="00D7728A">
      <w:pPr>
        <w:pStyle w:val="SingleTxt"/>
        <w:spacing w:after="0" w:line="240" w:lineRule="auto"/>
        <w:rPr>
          <w:rFonts w:hint="eastAsia"/>
          <w:sz w:val="20"/>
        </w:rPr>
      </w:pPr>
      <w:r>
        <w:rPr>
          <w:rFonts w:hint="eastAsia"/>
          <w:noProof/>
          <w:sz w:val="20"/>
        </w:rPr>
        <w:pict>
          <v:line id="_x0000_s1026" style="position:absolute;left:0;text-align:left;z-index:1;mso-position-horizontal:center" from="0,30pt" to="1in,30pt" strokeweight=".25pt"/>
        </w:pict>
      </w:r>
    </w:p>
    <w:sectPr w:rsidR="00D7728A" w:rsidRPr="00D7728A" w:rsidSect="00667E61">
      <w:type w:val="continuous"/>
      <w:pgSz w:w="12240" w:h="15840" w:code="1"/>
      <w:pgMar w:top="1742" w:right="1195" w:bottom="1898" w:left="1195"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9-28T09:34:00Z" w:initials="Start">
    <w:p w:rsidR="004467A9" w:rsidRDefault="004467A9">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NO&gt;&gt;N0951146C&lt;&lt;ODS JOB NO&gt;&gt;</w:t>
      </w:r>
    </w:p>
    <w:p w:rsidR="004467A9" w:rsidRDefault="004467A9">
      <w:pPr>
        <w:pStyle w:val="CommentText"/>
      </w:pPr>
      <w:r>
        <w:t>&lt;&lt;ODS DOC SYMBOL1&gt;&gt;CEDAW/C/AUL/Q/7&lt;&lt;ODS DOC SYMBOL1&gt;&gt;</w:t>
      </w:r>
    </w:p>
    <w:p w:rsidR="004467A9" w:rsidRDefault="004467A9">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5417" w:rsidRDefault="00645417">
      <w:r>
        <w:separator/>
      </w:r>
    </w:p>
  </w:endnote>
  <w:endnote w:type="continuationSeparator" w:id="0">
    <w:p w:rsidR="00645417" w:rsidRDefault="006454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NSimSun">
    <w:panose1 w:val="02010609030101010101"/>
    <w:charset w:val="86"/>
    <w:family w:val="modern"/>
    <w:pitch w:val="fixed"/>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467A9" w:rsidTr="00667E61">
      <w:tblPrEx>
        <w:tblCellMar>
          <w:top w:w="0" w:type="dxa"/>
          <w:bottom w:w="0" w:type="dxa"/>
        </w:tblCellMar>
      </w:tblPrEx>
      <w:tc>
        <w:tcPr>
          <w:tcW w:w="5033" w:type="dxa"/>
          <w:shd w:val="clear" w:color="auto" w:fill="auto"/>
        </w:tcPr>
        <w:p w:rsidR="004467A9" w:rsidRPr="00667E61" w:rsidRDefault="004467A9" w:rsidP="00667E6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09-51146 (C)</w:t>
          </w:r>
          <w:r>
            <w:rPr>
              <w:b w:val="0"/>
              <w:w w:val="103"/>
              <w:sz w:val="14"/>
            </w:rPr>
            <w:fldChar w:fldCharType="end"/>
          </w:r>
        </w:p>
      </w:tc>
      <w:tc>
        <w:tcPr>
          <w:tcW w:w="5033" w:type="dxa"/>
          <w:shd w:val="clear" w:color="auto" w:fill="auto"/>
        </w:tcPr>
        <w:p w:rsidR="004467A9" w:rsidRPr="00667E61" w:rsidRDefault="004467A9" w:rsidP="00667E61">
          <w:pPr>
            <w:pStyle w:val="Footer"/>
            <w:jc w:val="left"/>
            <w:rPr>
              <w:w w:val="103"/>
            </w:rPr>
          </w:pPr>
          <w:r>
            <w:rPr>
              <w:w w:val="103"/>
            </w:rPr>
            <w:fldChar w:fldCharType="begin"/>
          </w:r>
          <w:r>
            <w:rPr>
              <w:w w:val="103"/>
            </w:rPr>
            <w:instrText xml:space="preserve"> PAGE  \* MERGEFORMAT </w:instrText>
          </w:r>
          <w:r>
            <w:rPr>
              <w:w w:val="103"/>
            </w:rPr>
            <w:fldChar w:fldCharType="separate"/>
          </w:r>
          <w:r w:rsidR="00094165">
            <w:rPr>
              <w:w w:val="103"/>
            </w:rPr>
            <w:t>4</w:t>
          </w:r>
          <w:r>
            <w:rPr>
              <w:w w:val="103"/>
            </w:rPr>
            <w:fldChar w:fldCharType="end"/>
          </w:r>
        </w:p>
      </w:tc>
    </w:tr>
  </w:tbl>
  <w:p w:rsidR="004467A9" w:rsidRPr="00667E61" w:rsidRDefault="004467A9" w:rsidP="00667E6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467A9" w:rsidTr="00667E61">
      <w:tblPrEx>
        <w:tblCellMar>
          <w:top w:w="0" w:type="dxa"/>
          <w:bottom w:w="0" w:type="dxa"/>
        </w:tblCellMar>
      </w:tblPrEx>
      <w:tc>
        <w:tcPr>
          <w:tcW w:w="5033" w:type="dxa"/>
          <w:shd w:val="clear" w:color="auto" w:fill="auto"/>
        </w:tcPr>
        <w:p w:rsidR="004467A9" w:rsidRPr="00667E61" w:rsidRDefault="004467A9" w:rsidP="00667E61">
          <w:pPr>
            <w:pStyle w:val="Footer"/>
            <w:jc w:val="right"/>
          </w:pPr>
          <w:r>
            <w:fldChar w:fldCharType="begin"/>
          </w:r>
          <w:r>
            <w:instrText xml:space="preserve"> PAGE  \* MERGEFORMAT </w:instrText>
          </w:r>
          <w:r>
            <w:fldChar w:fldCharType="separate"/>
          </w:r>
          <w:r w:rsidR="00094165">
            <w:t>5</w:t>
          </w:r>
          <w:r>
            <w:fldChar w:fldCharType="end"/>
          </w:r>
        </w:p>
      </w:tc>
      <w:tc>
        <w:tcPr>
          <w:tcW w:w="5033" w:type="dxa"/>
          <w:shd w:val="clear" w:color="auto" w:fill="auto"/>
        </w:tcPr>
        <w:p w:rsidR="004467A9" w:rsidRPr="00667E61" w:rsidRDefault="004467A9" w:rsidP="00667E61">
          <w:pPr>
            <w:pStyle w:val="Footer"/>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09-51146 (C)</w:t>
          </w:r>
          <w:r>
            <w:rPr>
              <w:b w:val="0"/>
              <w:w w:val="103"/>
              <w:sz w:val="14"/>
            </w:rPr>
            <w:fldChar w:fldCharType="end"/>
          </w:r>
        </w:p>
      </w:tc>
    </w:tr>
  </w:tbl>
  <w:p w:rsidR="004467A9" w:rsidRPr="00667E61" w:rsidRDefault="004467A9" w:rsidP="00667E6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4467A9">
      <w:tblPrEx>
        <w:tblCellMar>
          <w:top w:w="0" w:type="dxa"/>
          <w:bottom w:w="0" w:type="dxa"/>
        </w:tblCellMar>
      </w:tblPrEx>
      <w:tc>
        <w:tcPr>
          <w:tcW w:w="5033" w:type="dxa"/>
        </w:tcPr>
        <w:p w:rsidR="004467A9" w:rsidRDefault="004467A9" w:rsidP="00667E61">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Pr>
              <w:b w:val="0"/>
              <w:sz w:val="21"/>
            </w:rPr>
            <w:t>09-51146 (C)</w:t>
          </w:r>
          <w:r>
            <w:rPr>
              <w:b w:val="0"/>
              <w:sz w:val="21"/>
            </w:rPr>
            <w:fldChar w:fldCharType="end"/>
          </w:r>
          <w:r>
            <w:rPr>
              <w:b w:val="0"/>
              <w:sz w:val="21"/>
            </w:rPr>
            <w:t xml:space="preserve">    250909    </w:t>
          </w:r>
          <w:r>
            <w:rPr>
              <w:rFonts w:hint="eastAsia"/>
              <w:b w:val="0"/>
              <w:sz w:val="21"/>
            </w:rPr>
            <w:t>0</w:t>
          </w:r>
          <w:r>
            <w:rPr>
              <w:b w:val="0"/>
              <w:sz w:val="21"/>
            </w:rPr>
            <w:t>7</w:t>
          </w:r>
          <w:r>
            <w:rPr>
              <w:rFonts w:hint="eastAsia"/>
              <w:b w:val="0"/>
              <w:sz w:val="21"/>
            </w:rPr>
            <w:t>10</w:t>
          </w:r>
          <w:r>
            <w:rPr>
              <w:b w:val="0"/>
              <w:sz w:val="21"/>
            </w:rPr>
            <w:t>09</w:t>
          </w:r>
        </w:p>
        <w:p w:rsidR="004467A9" w:rsidRPr="00667E61" w:rsidRDefault="004467A9" w:rsidP="00667E61">
          <w:pPr>
            <w:spacing w:before="80" w:line="210" w:lineRule="exact"/>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Pr>
              <w:rFonts w:ascii="Barcode 3 of 9 by request" w:hAnsi="Barcode 3 of 9 by request"/>
              <w:sz w:val="24"/>
            </w:rPr>
            <w:t>*0951146*</w:t>
          </w:r>
          <w:r>
            <w:rPr>
              <w:rFonts w:ascii="Barcode 3 of 9 by request" w:hAnsi="Barcode 3 of 9 by request"/>
              <w:sz w:val="24"/>
            </w:rPr>
            <w:fldChar w:fldCharType="end"/>
          </w:r>
        </w:p>
      </w:tc>
      <w:tc>
        <w:tcPr>
          <w:tcW w:w="5033" w:type="dxa"/>
        </w:tcPr>
        <w:p w:rsidR="004467A9" w:rsidRDefault="004467A9" w:rsidP="00667E61">
          <w:pPr>
            <w:pStyle w:val="Footer"/>
            <w:jc w:val="right"/>
            <w:rPr>
              <w:b w:val="0"/>
              <w:sz w:val="21"/>
            </w:rPr>
          </w:pPr>
          <w:r w:rsidRPr="00667E61">
            <w:rPr>
              <w:b w:val="0"/>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tc>
    </w:tr>
  </w:tbl>
  <w:p w:rsidR="004467A9" w:rsidRPr="00667E61" w:rsidRDefault="004467A9" w:rsidP="00667E61">
    <w:pPr>
      <w:pStyle w:val="Footer"/>
      <w:spacing w:line="56" w:lineRule="auto"/>
      <w:jc w:val="left"/>
      <w:rPr>
        <w:b w:val="0"/>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5417" w:rsidRDefault="00645417">
      <w:r>
        <w:separator/>
      </w:r>
    </w:p>
  </w:footnote>
  <w:footnote w:type="continuationSeparator" w:id="0">
    <w:p w:rsidR="00645417" w:rsidRDefault="0064541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4467A9" w:rsidTr="00667E61">
      <w:tblPrEx>
        <w:tblCellMar>
          <w:top w:w="0" w:type="dxa"/>
          <w:bottom w:w="0" w:type="dxa"/>
        </w:tblCellMar>
      </w:tblPrEx>
      <w:trPr>
        <w:trHeight w:hRule="exact" w:val="864"/>
      </w:trPr>
      <w:tc>
        <w:tcPr>
          <w:tcW w:w="4838" w:type="dxa"/>
          <w:shd w:val="clear" w:color="auto" w:fill="auto"/>
          <w:vAlign w:val="bottom"/>
        </w:tcPr>
        <w:p w:rsidR="004467A9" w:rsidRPr="00667E61" w:rsidRDefault="004467A9" w:rsidP="00667E61">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CEDAW/C/AUL/Q/7</w:t>
          </w:r>
          <w:r>
            <w:rPr>
              <w:b/>
              <w:sz w:val="17"/>
            </w:rPr>
            <w:fldChar w:fldCharType="end"/>
          </w:r>
        </w:p>
      </w:tc>
      <w:tc>
        <w:tcPr>
          <w:tcW w:w="5033" w:type="dxa"/>
          <w:shd w:val="clear" w:color="auto" w:fill="auto"/>
          <w:vAlign w:val="bottom"/>
        </w:tcPr>
        <w:p w:rsidR="004467A9" w:rsidRDefault="004467A9" w:rsidP="00667E61">
          <w:pPr>
            <w:pStyle w:val="Header"/>
          </w:pPr>
        </w:p>
      </w:tc>
    </w:tr>
  </w:tbl>
  <w:p w:rsidR="004467A9" w:rsidRPr="00667E61" w:rsidRDefault="004467A9" w:rsidP="00667E6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4467A9" w:rsidTr="00667E61">
      <w:tblPrEx>
        <w:tblCellMar>
          <w:top w:w="0" w:type="dxa"/>
          <w:bottom w:w="0" w:type="dxa"/>
        </w:tblCellMar>
      </w:tblPrEx>
      <w:trPr>
        <w:trHeight w:hRule="exact" w:val="864"/>
      </w:trPr>
      <w:tc>
        <w:tcPr>
          <w:tcW w:w="4838" w:type="dxa"/>
          <w:shd w:val="clear" w:color="auto" w:fill="auto"/>
          <w:vAlign w:val="bottom"/>
        </w:tcPr>
        <w:p w:rsidR="004467A9" w:rsidRDefault="004467A9" w:rsidP="00667E61">
          <w:pPr>
            <w:pStyle w:val="Header"/>
          </w:pPr>
        </w:p>
      </w:tc>
      <w:tc>
        <w:tcPr>
          <w:tcW w:w="5033" w:type="dxa"/>
          <w:shd w:val="clear" w:color="auto" w:fill="auto"/>
          <w:vAlign w:val="bottom"/>
        </w:tcPr>
        <w:p w:rsidR="004467A9" w:rsidRPr="00667E61" w:rsidRDefault="004467A9" w:rsidP="00667E61">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CEDAW/C/AUL/Q/7</w:t>
          </w:r>
          <w:r>
            <w:rPr>
              <w:b/>
              <w:sz w:val="17"/>
            </w:rPr>
            <w:fldChar w:fldCharType="end"/>
          </w:r>
        </w:p>
      </w:tc>
    </w:tr>
  </w:tbl>
  <w:p w:rsidR="004467A9" w:rsidRPr="00667E61" w:rsidRDefault="004467A9" w:rsidP="00667E6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4467A9" w:rsidTr="00667E61">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4467A9" w:rsidRDefault="004467A9" w:rsidP="00667E61">
          <w:pPr>
            <w:pStyle w:val="Header"/>
            <w:spacing w:after="120"/>
          </w:pPr>
        </w:p>
      </w:tc>
      <w:tc>
        <w:tcPr>
          <w:tcW w:w="1872" w:type="dxa"/>
          <w:tcBorders>
            <w:bottom w:val="single" w:sz="4" w:space="0" w:color="auto"/>
          </w:tcBorders>
          <w:shd w:val="clear" w:color="auto" w:fill="auto"/>
          <w:vAlign w:val="bottom"/>
        </w:tcPr>
        <w:p w:rsidR="004467A9" w:rsidRPr="00667E61" w:rsidRDefault="004467A9" w:rsidP="00667E61">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4467A9" w:rsidRDefault="004467A9" w:rsidP="00667E61">
          <w:pPr>
            <w:pStyle w:val="Header"/>
            <w:spacing w:after="120"/>
          </w:pPr>
        </w:p>
      </w:tc>
      <w:tc>
        <w:tcPr>
          <w:tcW w:w="6523" w:type="dxa"/>
          <w:gridSpan w:val="3"/>
          <w:tcBorders>
            <w:bottom w:val="single" w:sz="4" w:space="0" w:color="auto"/>
          </w:tcBorders>
          <w:shd w:val="clear" w:color="auto" w:fill="auto"/>
          <w:vAlign w:val="bottom"/>
        </w:tcPr>
        <w:p w:rsidR="004467A9" w:rsidRPr="00667E61" w:rsidRDefault="004467A9" w:rsidP="00667E61">
          <w:pPr>
            <w:spacing w:after="80" w:line="240" w:lineRule="auto"/>
            <w:jc w:val="right"/>
            <w:rPr>
              <w:rFonts w:ascii="Times New Roman"/>
              <w:position w:val="-4"/>
            </w:rPr>
          </w:pPr>
          <w:r>
            <w:rPr>
              <w:rFonts w:ascii="Times New Roman"/>
              <w:position w:val="-4"/>
              <w:sz w:val="40"/>
            </w:rPr>
            <w:t>CEDAW</w:t>
          </w:r>
          <w:r>
            <w:rPr>
              <w:rFonts w:ascii="Times New Roman"/>
              <w:position w:val="-4"/>
            </w:rPr>
            <w:t>/C/AUL/Q/7</w:t>
          </w:r>
        </w:p>
      </w:tc>
    </w:tr>
    <w:tr w:rsidR="004467A9" w:rsidRPr="00667E61" w:rsidTr="00667E61">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4467A9" w:rsidRDefault="004467A9" w:rsidP="00667E61">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4467A9" w:rsidRPr="00667E61" w:rsidRDefault="004467A9" w:rsidP="00667E61">
          <w:pPr>
            <w:pStyle w:val="Header"/>
            <w:spacing w:before="109"/>
            <w:ind w:left="-72"/>
          </w:pPr>
        </w:p>
      </w:tc>
      <w:tc>
        <w:tcPr>
          <w:tcW w:w="5227" w:type="dxa"/>
          <w:gridSpan w:val="3"/>
          <w:tcBorders>
            <w:top w:val="single" w:sz="4" w:space="0" w:color="auto"/>
            <w:bottom w:val="single" w:sz="12" w:space="0" w:color="auto"/>
          </w:tcBorders>
          <w:shd w:val="clear" w:color="auto" w:fill="auto"/>
        </w:tcPr>
        <w:p w:rsidR="004467A9" w:rsidRPr="00667E61" w:rsidRDefault="004467A9" w:rsidP="00667E61">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4467A9" w:rsidRPr="00667E61" w:rsidRDefault="004467A9" w:rsidP="00667E61">
          <w:pPr>
            <w:pStyle w:val="Header"/>
            <w:spacing w:before="109"/>
          </w:pPr>
        </w:p>
      </w:tc>
      <w:tc>
        <w:tcPr>
          <w:tcW w:w="3180" w:type="dxa"/>
          <w:gridSpan w:val="2"/>
          <w:tcBorders>
            <w:top w:val="single" w:sz="4" w:space="0" w:color="auto"/>
            <w:bottom w:val="single" w:sz="12" w:space="0" w:color="auto"/>
          </w:tcBorders>
          <w:shd w:val="clear" w:color="auto" w:fill="auto"/>
        </w:tcPr>
        <w:p w:rsidR="004467A9" w:rsidRDefault="004467A9" w:rsidP="00667E61">
          <w:pPr>
            <w:spacing w:before="240" w:line="240" w:lineRule="exact"/>
            <w:rPr>
              <w:rFonts w:ascii="Times New Roman"/>
            </w:rPr>
          </w:pPr>
          <w:r>
            <w:rPr>
              <w:rFonts w:ascii="Times New Roman"/>
            </w:rPr>
            <w:t>Distr.: General</w:t>
          </w:r>
        </w:p>
        <w:p w:rsidR="004467A9" w:rsidRDefault="004467A9" w:rsidP="00667E61">
          <w:pPr>
            <w:spacing w:line="240" w:lineRule="exact"/>
            <w:rPr>
              <w:rFonts w:ascii="Times New Roman"/>
            </w:rPr>
          </w:pPr>
          <w:r>
            <w:rPr>
              <w:rFonts w:ascii="Times New Roman"/>
            </w:rPr>
            <w:t>14 September 2009</w:t>
          </w:r>
        </w:p>
        <w:p w:rsidR="004467A9" w:rsidRDefault="004467A9" w:rsidP="00667E61">
          <w:pPr>
            <w:spacing w:line="240" w:lineRule="exact"/>
            <w:rPr>
              <w:rFonts w:ascii="Times New Roman"/>
            </w:rPr>
          </w:pPr>
          <w:r>
            <w:rPr>
              <w:rFonts w:ascii="Times New Roman"/>
            </w:rPr>
            <w:t>Chinese</w:t>
          </w:r>
        </w:p>
        <w:p w:rsidR="004467A9" w:rsidRPr="00667E61" w:rsidRDefault="004467A9" w:rsidP="00667E61">
          <w:pPr>
            <w:spacing w:line="240" w:lineRule="exact"/>
            <w:rPr>
              <w:rFonts w:ascii="Times New Roman"/>
            </w:rPr>
          </w:pPr>
          <w:r>
            <w:rPr>
              <w:rFonts w:ascii="Times New Roman"/>
            </w:rPr>
            <w:t>Original: English</w:t>
          </w:r>
        </w:p>
      </w:tc>
    </w:tr>
  </w:tbl>
  <w:p w:rsidR="004467A9" w:rsidRPr="00667E61" w:rsidRDefault="004467A9" w:rsidP="00667E61">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51146*"/>
    <w:docVar w:name="CreationDt" w:val="25/09/2009 16:07:36"/>
    <w:docVar w:name="DocCategory" w:val="Doc"/>
    <w:docVar w:name="DocType" w:val="Final"/>
    <w:docVar w:name="FooterJN" w:val="09-51146 (C)"/>
    <w:docVar w:name="jobn" w:val="09-51146 (C)"/>
    <w:docVar w:name="jobnDT" w:val="09-51146 (C)   250909"/>
    <w:docVar w:name="jobnDTDT" w:val="09-51146 (C)   250909   250909"/>
    <w:docVar w:name="JobNo" w:val="0951146C"/>
    <w:docVar w:name="OandT" w:val="duan"/>
    <w:docVar w:name="sss1" w:val="CEDAW/C/AUL/Q/7"/>
    <w:docVar w:name="sss2" w:val="-"/>
    <w:docVar w:name="Symbol1" w:val="CEDAW/C/AUL/Q/7"/>
    <w:docVar w:name="Symbol2" w:val="-"/>
  </w:docVars>
  <w:rsids>
    <w:rsidRoot w:val="00D94197"/>
    <w:rsid w:val="0000347C"/>
    <w:rsid w:val="000125BC"/>
    <w:rsid w:val="00021A2B"/>
    <w:rsid w:val="00037B39"/>
    <w:rsid w:val="00044CA4"/>
    <w:rsid w:val="00045EFE"/>
    <w:rsid w:val="0007337D"/>
    <w:rsid w:val="000758DF"/>
    <w:rsid w:val="00076EB8"/>
    <w:rsid w:val="00094165"/>
    <w:rsid w:val="00095C67"/>
    <w:rsid w:val="000A31F9"/>
    <w:rsid w:val="000C1786"/>
    <w:rsid w:val="000E240F"/>
    <w:rsid w:val="000E49A4"/>
    <w:rsid w:val="000F1058"/>
    <w:rsid w:val="00101C4E"/>
    <w:rsid w:val="001113F8"/>
    <w:rsid w:val="001212F9"/>
    <w:rsid w:val="00121328"/>
    <w:rsid w:val="00123338"/>
    <w:rsid w:val="0012708E"/>
    <w:rsid w:val="001329F7"/>
    <w:rsid w:val="0013723A"/>
    <w:rsid w:val="00141322"/>
    <w:rsid w:val="0015066B"/>
    <w:rsid w:val="00150D3A"/>
    <w:rsid w:val="00153D29"/>
    <w:rsid w:val="00161E69"/>
    <w:rsid w:val="00161F54"/>
    <w:rsid w:val="00163E69"/>
    <w:rsid w:val="00170FBE"/>
    <w:rsid w:val="0017506F"/>
    <w:rsid w:val="001B2814"/>
    <w:rsid w:val="001B4F95"/>
    <w:rsid w:val="001C3F7F"/>
    <w:rsid w:val="001C5166"/>
    <w:rsid w:val="001D0354"/>
    <w:rsid w:val="001E20EC"/>
    <w:rsid w:val="001E4442"/>
    <w:rsid w:val="001E5A51"/>
    <w:rsid w:val="001F03A7"/>
    <w:rsid w:val="00207135"/>
    <w:rsid w:val="00221B94"/>
    <w:rsid w:val="00231575"/>
    <w:rsid w:val="0023606D"/>
    <w:rsid w:val="00247382"/>
    <w:rsid w:val="00252E35"/>
    <w:rsid w:val="00254858"/>
    <w:rsid w:val="00255DB4"/>
    <w:rsid w:val="00257053"/>
    <w:rsid w:val="00266257"/>
    <w:rsid w:val="00271BE6"/>
    <w:rsid w:val="00273713"/>
    <w:rsid w:val="0027454D"/>
    <w:rsid w:val="00280671"/>
    <w:rsid w:val="002814F9"/>
    <w:rsid w:val="00282D17"/>
    <w:rsid w:val="00283260"/>
    <w:rsid w:val="00285ECE"/>
    <w:rsid w:val="002A4AEF"/>
    <w:rsid w:val="002B305F"/>
    <w:rsid w:val="002B564F"/>
    <w:rsid w:val="002B5F5D"/>
    <w:rsid w:val="002C2254"/>
    <w:rsid w:val="002C3BC9"/>
    <w:rsid w:val="002C54DB"/>
    <w:rsid w:val="002D039F"/>
    <w:rsid w:val="002D0694"/>
    <w:rsid w:val="002D4ACE"/>
    <w:rsid w:val="002D5503"/>
    <w:rsid w:val="002E560C"/>
    <w:rsid w:val="002E66D5"/>
    <w:rsid w:val="002F41E2"/>
    <w:rsid w:val="00303217"/>
    <w:rsid w:val="00320C99"/>
    <w:rsid w:val="003274A9"/>
    <w:rsid w:val="00331221"/>
    <w:rsid w:val="003649EE"/>
    <w:rsid w:val="00371BC6"/>
    <w:rsid w:val="00373A15"/>
    <w:rsid w:val="00383ACA"/>
    <w:rsid w:val="00394A02"/>
    <w:rsid w:val="003C7B20"/>
    <w:rsid w:val="003E4565"/>
    <w:rsid w:val="003E748F"/>
    <w:rsid w:val="003E7612"/>
    <w:rsid w:val="00414423"/>
    <w:rsid w:val="004411AD"/>
    <w:rsid w:val="004424EF"/>
    <w:rsid w:val="004467A9"/>
    <w:rsid w:val="00453BB0"/>
    <w:rsid w:val="00460162"/>
    <w:rsid w:val="004620A8"/>
    <w:rsid w:val="00466BB5"/>
    <w:rsid w:val="004700CF"/>
    <w:rsid w:val="00487444"/>
    <w:rsid w:val="004A06D1"/>
    <w:rsid w:val="004A11FC"/>
    <w:rsid w:val="004C0224"/>
    <w:rsid w:val="004C053E"/>
    <w:rsid w:val="004C3255"/>
    <w:rsid w:val="004C38E6"/>
    <w:rsid w:val="004D07E1"/>
    <w:rsid w:val="004D1C19"/>
    <w:rsid w:val="004D3839"/>
    <w:rsid w:val="004E221F"/>
    <w:rsid w:val="004F29B8"/>
    <w:rsid w:val="0050413E"/>
    <w:rsid w:val="00515657"/>
    <w:rsid w:val="00521275"/>
    <w:rsid w:val="0052216F"/>
    <w:rsid w:val="005232CA"/>
    <w:rsid w:val="00523636"/>
    <w:rsid w:val="00532759"/>
    <w:rsid w:val="005335B9"/>
    <w:rsid w:val="00536CCE"/>
    <w:rsid w:val="005541E4"/>
    <w:rsid w:val="00562FE7"/>
    <w:rsid w:val="00563617"/>
    <w:rsid w:val="0058302A"/>
    <w:rsid w:val="005B7338"/>
    <w:rsid w:val="005C02AB"/>
    <w:rsid w:val="005C5FC3"/>
    <w:rsid w:val="005D0F04"/>
    <w:rsid w:val="005F12F0"/>
    <w:rsid w:val="005F3273"/>
    <w:rsid w:val="005F34A3"/>
    <w:rsid w:val="00610CF2"/>
    <w:rsid w:val="006328DE"/>
    <w:rsid w:val="006353DE"/>
    <w:rsid w:val="00645417"/>
    <w:rsid w:val="006479F1"/>
    <w:rsid w:val="00650BEE"/>
    <w:rsid w:val="006520FA"/>
    <w:rsid w:val="0065377D"/>
    <w:rsid w:val="00666F57"/>
    <w:rsid w:val="00667E61"/>
    <w:rsid w:val="006740A7"/>
    <w:rsid w:val="006756DF"/>
    <w:rsid w:val="00691524"/>
    <w:rsid w:val="006A654B"/>
    <w:rsid w:val="006C73CC"/>
    <w:rsid w:val="006E2924"/>
    <w:rsid w:val="006E7A26"/>
    <w:rsid w:val="006F2B3D"/>
    <w:rsid w:val="007052CC"/>
    <w:rsid w:val="00712F46"/>
    <w:rsid w:val="007318EF"/>
    <w:rsid w:val="007319E0"/>
    <w:rsid w:val="00737B00"/>
    <w:rsid w:val="0075155C"/>
    <w:rsid w:val="00753A05"/>
    <w:rsid w:val="00757193"/>
    <w:rsid w:val="00761190"/>
    <w:rsid w:val="00776537"/>
    <w:rsid w:val="00783A25"/>
    <w:rsid w:val="007877F4"/>
    <w:rsid w:val="007A03E8"/>
    <w:rsid w:val="007D2BBB"/>
    <w:rsid w:val="007E1B5E"/>
    <w:rsid w:val="007E6253"/>
    <w:rsid w:val="007F2278"/>
    <w:rsid w:val="00805783"/>
    <w:rsid w:val="00806F57"/>
    <w:rsid w:val="00806F90"/>
    <w:rsid w:val="008246FC"/>
    <w:rsid w:val="00824C19"/>
    <w:rsid w:val="00826250"/>
    <w:rsid w:val="008378D1"/>
    <w:rsid w:val="0084391D"/>
    <w:rsid w:val="00846462"/>
    <w:rsid w:val="0086691F"/>
    <w:rsid w:val="00883DB0"/>
    <w:rsid w:val="00884C8F"/>
    <w:rsid w:val="00896D38"/>
    <w:rsid w:val="008C3296"/>
    <w:rsid w:val="008E2D03"/>
    <w:rsid w:val="008F2BB5"/>
    <w:rsid w:val="008F425D"/>
    <w:rsid w:val="008F5472"/>
    <w:rsid w:val="008F5D0F"/>
    <w:rsid w:val="009122E0"/>
    <w:rsid w:val="00913351"/>
    <w:rsid w:val="0096193C"/>
    <w:rsid w:val="00974031"/>
    <w:rsid w:val="009769E1"/>
    <w:rsid w:val="00977E0D"/>
    <w:rsid w:val="00986C04"/>
    <w:rsid w:val="009A2F76"/>
    <w:rsid w:val="009C6878"/>
    <w:rsid w:val="009D2AC2"/>
    <w:rsid w:val="009E1774"/>
    <w:rsid w:val="009E2668"/>
    <w:rsid w:val="009E40A3"/>
    <w:rsid w:val="009E5C8C"/>
    <w:rsid w:val="009F10B1"/>
    <w:rsid w:val="009F47E3"/>
    <w:rsid w:val="009F6938"/>
    <w:rsid w:val="00A0537D"/>
    <w:rsid w:val="00A069AD"/>
    <w:rsid w:val="00A17A85"/>
    <w:rsid w:val="00A20856"/>
    <w:rsid w:val="00A220A6"/>
    <w:rsid w:val="00A24399"/>
    <w:rsid w:val="00A24CA5"/>
    <w:rsid w:val="00A33D6D"/>
    <w:rsid w:val="00A37345"/>
    <w:rsid w:val="00A5206D"/>
    <w:rsid w:val="00A72E47"/>
    <w:rsid w:val="00A90956"/>
    <w:rsid w:val="00A95404"/>
    <w:rsid w:val="00A968C5"/>
    <w:rsid w:val="00AA3C28"/>
    <w:rsid w:val="00AA759D"/>
    <w:rsid w:val="00AB2786"/>
    <w:rsid w:val="00AD4308"/>
    <w:rsid w:val="00AF2A33"/>
    <w:rsid w:val="00B177C0"/>
    <w:rsid w:val="00B309DD"/>
    <w:rsid w:val="00B341D0"/>
    <w:rsid w:val="00B36621"/>
    <w:rsid w:val="00B36D64"/>
    <w:rsid w:val="00B41B48"/>
    <w:rsid w:val="00B56194"/>
    <w:rsid w:val="00B61A34"/>
    <w:rsid w:val="00B64E8E"/>
    <w:rsid w:val="00B65E8B"/>
    <w:rsid w:val="00B8025A"/>
    <w:rsid w:val="00B827B1"/>
    <w:rsid w:val="00BB23A4"/>
    <w:rsid w:val="00BC2276"/>
    <w:rsid w:val="00BD2150"/>
    <w:rsid w:val="00BD7E8C"/>
    <w:rsid w:val="00BE1CC3"/>
    <w:rsid w:val="00BE365A"/>
    <w:rsid w:val="00BE47C4"/>
    <w:rsid w:val="00C0104F"/>
    <w:rsid w:val="00C052A2"/>
    <w:rsid w:val="00C06A4A"/>
    <w:rsid w:val="00C10646"/>
    <w:rsid w:val="00C1391A"/>
    <w:rsid w:val="00C14CE6"/>
    <w:rsid w:val="00C15218"/>
    <w:rsid w:val="00C2725D"/>
    <w:rsid w:val="00C42033"/>
    <w:rsid w:val="00C464DD"/>
    <w:rsid w:val="00C62EF9"/>
    <w:rsid w:val="00C76854"/>
    <w:rsid w:val="00C92AE0"/>
    <w:rsid w:val="00CB2B1E"/>
    <w:rsid w:val="00CB5EE2"/>
    <w:rsid w:val="00CC3E8B"/>
    <w:rsid w:val="00CC4E84"/>
    <w:rsid w:val="00CD5641"/>
    <w:rsid w:val="00CE64AC"/>
    <w:rsid w:val="00CF7718"/>
    <w:rsid w:val="00D1247E"/>
    <w:rsid w:val="00D177F1"/>
    <w:rsid w:val="00D323B5"/>
    <w:rsid w:val="00D42ACC"/>
    <w:rsid w:val="00D51DC5"/>
    <w:rsid w:val="00D571FB"/>
    <w:rsid w:val="00D676D7"/>
    <w:rsid w:val="00D71517"/>
    <w:rsid w:val="00D7168D"/>
    <w:rsid w:val="00D7728A"/>
    <w:rsid w:val="00D874E1"/>
    <w:rsid w:val="00D94197"/>
    <w:rsid w:val="00D9586D"/>
    <w:rsid w:val="00DA0528"/>
    <w:rsid w:val="00DA51B2"/>
    <w:rsid w:val="00DB0932"/>
    <w:rsid w:val="00DC2506"/>
    <w:rsid w:val="00DC49FA"/>
    <w:rsid w:val="00DD3812"/>
    <w:rsid w:val="00DD3D6B"/>
    <w:rsid w:val="00DD4467"/>
    <w:rsid w:val="00DD61C8"/>
    <w:rsid w:val="00DD772B"/>
    <w:rsid w:val="00E041F4"/>
    <w:rsid w:val="00E050BA"/>
    <w:rsid w:val="00E25442"/>
    <w:rsid w:val="00E25A1F"/>
    <w:rsid w:val="00E37EEB"/>
    <w:rsid w:val="00E41B0D"/>
    <w:rsid w:val="00E710FB"/>
    <w:rsid w:val="00E806D9"/>
    <w:rsid w:val="00E82CA2"/>
    <w:rsid w:val="00E94E5A"/>
    <w:rsid w:val="00E95594"/>
    <w:rsid w:val="00EA31C3"/>
    <w:rsid w:val="00EA6CB5"/>
    <w:rsid w:val="00EB01CD"/>
    <w:rsid w:val="00EB33AC"/>
    <w:rsid w:val="00EC6F21"/>
    <w:rsid w:val="00EE0913"/>
    <w:rsid w:val="00EE1FB0"/>
    <w:rsid w:val="00F01440"/>
    <w:rsid w:val="00F13242"/>
    <w:rsid w:val="00F13305"/>
    <w:rsid w:val="00F40463"/>
    <w:rsid w:val="00F50336"/>
    <w:rsid w:val="00F55E5B"/>
    <w:rsid w:val="00F62E3F"/>
    <w:rsid w:val="00F67F90"/>
    <w:rsid w:val="00F77B3E"/>
    <w:rsid w:val="00F833CB"/>
    <w:rsid w:val="00F87754"/>
    <w:rsid w:val="00F90A4B"/>
    <w:rsid w:val="00F90C56"/>
    <w:rsid w:val="00F91C98"/>
    <w:rsid w:val="00FC1CE4"/>
    <w:rsid w:val="00FD594E"/>
    <w:rsid w:val="00FD75B9"/>
    <w:rsid w:val="00FE5FE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1E5A51"/>
    <w:pPr>
      <w:keepNext/>
      <w:keepLines/>
      <w:suppressAutoHyphens/>
      <w:outlineLvl w:val="0"/>
    </w:pPr>
    <w:rPr>
      <w:rFonts w:ascii="SimHei" w:eastAsia="SimHei"/>
      <w:color w:val="FF0000"/>
      <w:sz w:val="24"/>
    </w:rPr>
  </w:style>
  <w:style w:type="paragraph" w:customStyle="1" w:styleId="HCh">
    <w:name w:val="_ H _Ch"/>
    <w:basedOn w:val="H1"/>
    <w:next w:val="SingleTxt"/>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Normal"/>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1E5A51"/>
    <w:rPr>
      <w:color w:val="FF00FF"/>
      <w:spacing w:val="0"/>
      <w:w w:val="150"/>
      <w:position w:val="0"/>
      <w:vertAlign w:val="superscript"/>
    </w:rPr>
  </w:style>
  <w:style w:type="character" w:styleId="EndnoteReference">
    <w:name w:val="endnote reference"/>
    <w:basedOn w:val="FootnoteReference"/>
    <w:semiHidden/>
    <w:rsid w:val="001E5A51"/>
    <w:rPr>
      <w:color w:val="FF00FF"/>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138</TotalTime>
  <Pages>1</Pages>
  <Words>1801</Words>
  <Characters>1964</Characters>
  <Application>Microsoft Office Word</Application>
  <DocSecurity>4</DocSecurity>
  <Lines>63</Lines>
  <Paragraphs>23</Paragraphs>
  <ScaleCrop>false</ScaleCrop>
  <Company>United Nations</Company>
  <LinksUpToDate>false</LinksUpToDate>
  <CharactersWithSpaces>3742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CTPU User</dc:creator>
  <cp:keywords/>
  <dc:description/>
  <cp:lastModifiedBy>CTPU User</cp:lastModifiedBy>
  <cp:revision>44</cp:revision>
  <cp:lastPrinted>2009-09-28T09:58:00Z</cp:lastPrinted>
  <dcterms:created xsi:type="dcterms:W3CDTF">2009-09-25T15:06:00Z</dcterms:created>
  <dcterms:modified xsi:type="dcterms:W3CDTF">2009-09-28T10:00:00Z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0951146</vt:lpwstr>
  </property>
  <property fmtid="{D5CDD505-2E9C-101B-9397-08002B2CF9AE}" pid="3" name="Symbol1">
    <vt:lpwstr>CEDAW/C/AUL/Q/7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duan</vt:lpwstr>
  </property>
</Properties>
</file>