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41A" w:rsidRDefault="003D241A" w:rsidP="003D241A">
      <w:pPr>
        <w:spacing w:line="60" w:lineRule="exact"/>
        <w:rPr>
          <w:color w:val="010000"/>
          <w:sz w:val="6"/>
        </w:rPr>
        <w:sectPr w:rsidR="003D241A" w:rsidSect="003D241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F4BA3" w:rsidRPr="009F4BA3" w:rsidRDefault="009F4BA3" w:rsidP="009F4BA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F4BA3">
        <w:t>Комитет по ликвидации дискриминации</w:t>
      </w:r>
      <w:r w:rsidRPr="009F4BA3">
        <w:br/>
        <w:t>в отношении женщин</w:t>
      </w:r>
    </w:p>
    <w:p w:rsidR="009F4BA3" w:rsidRPr="009F4BA3" w:rsidRDefault="009F4BA3" w:rsidP="009F4BA3">
      <w:pPr>
        <w:rPr>
          <w:b/>
        </w:rPr>
      </w:pPr>
      <w:r w:rsidRPr="009F4BA3">
        <w:rPr>
          <w:b/>
        </w:rPr>
        <w:t>Шестьдесят первая сессия</w:t>
      </w:r>
    </w:p>
    <w:p w:rsidR="009F4BA3" w:rsidRPr="009F4BA3" w:rsidRDefault="009F4BA3" w:rsidP="009F4BA3">
      <w:r w:rsidRPr="009F4BA3">
        <w:t>2–24 июля 2015 года</w:t>
      </w:r>
    </w:p>
    <w:p w:rsidR="009F4BA3" w:rsidRPr="009F4BA3" w:rsidRDefault="009F4BA3" w:rsidP="009F4BA3">
      <w:r w:rsidRPr="009F4BA3">
        <w:t>Пункт 4 предварительной повестки дня</w:t>
      </w:r>
      <w:r w:rsidRPr="009F4BA3">
        <w:rPr>
          <w:rStyle w:val="FootnoteReference"/>
        </w:rPr>
        <w:footnoteReference w:customMarkFollows="1" w:id="1"/>
        <w:t>*</w:t>
      </w:r>
    </w:p>
    <w:p w:rsidR="009F4BA3" w:rsidRPr="009F4BA3" w:rsidRDefault="009F4BA3" w:rsidP="009F4BA3">
      <w:pPr>
        <w:rPr>
          <w:b/>
        </w:rPr>
      </w:pPr>
      <w:r w:rsidRPr="009F4BA3">
        <w:rPr>
          <w:b/>
        </w:rPr>
        <w:t xml:space="preserve">Рассмотрение докладов, представляемых государствами-участниками </w:t>
      </w:r>
      <w:r w:rsidRPr="009F4BA3">
        <w:rPr>
          <w:b/>
        </w:rPr>
        <w:br/>
        <w:t xml:space="preserve">в соответствии со статьей 18 Конвенции о ликвидации </w:t>
      </w:r>
      <w:r w:rsidRPr="009F4BA3">
        <w:rPr>
          <w:b/>
        </w:rPr>
        <w:br/>
        <w:t>всех форм дискриминации в отношении женщин</w:t>
      </w:r>
    </w:p>
    <w:p w:rsidR="009F4BA3" w:rsidRPr="009F4BA3" w:rsidRDefault="009F4BA3" w:rsidP="009F4BA3">
      <w:pPr>
        <w:spacing w:line="120" w:lineRule="exact"/>
        <w:rPr>
          <w:sz w:val="10"/>
        </w:rPr>
      </w:pPr>
    </w:p>
    <w:p w:rsidR="009F4BA3" w:rsidRPr="009F4BA3" w:rsidRDefault="009F4BA3" w:rsidP="009F4BA3">
      <w:pPr>
        <w:spacing w:line="120" w:lineRule="exact"/>
        <w:rPr>
          <w:sz w:val="10"/>
        </w:rPr>
      </w:pPr>
    </w:p>
    <w:p w:rsidR="009F4BA3" w:rsidRPr="009F4BA3" w:rsidRDefault="009F4BA3" w:rsidP="009F4BA3">
      <w:pPr>
        <w:spacing w:line="120" w:lineRule="exact"/>
        <w:rPr>
          <w:sz w:val="10"/>
        </w:rPr>
      </w:pPr>
    </w:p>
    <w:p w:rsidR="009F4BA3" w:rsidRDefault="009F4BA3" w:rsidP="009F4BA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9F4BA3">
        <w:tab/>
      </w:r>
      <w:r w:rsidRPr="009F4BA3">
        <w:tab/>
        <w:t>Перечень тем и вопросов в связи с рассмотрением пятого и шестого периодических докладов Многонационального Государства Боливия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  <w:lang w:val="en-US"/>
        </w:rPr>
      </w:pPr>
    </w:p>
    <w:p w:rsidR="009F4BA3" w:rsidRPr="009F4BA3" w:rsidRDefault="009F4BA3" w:rsidP="009F4BA3">
      <w:pPr>
        <w:pStyle w:val="SingleTxt"/>
        <w:spacing w:after="0" w:line="120" w:lineRule="exact"/>
        <w:rPr>
          <w:sz w:val="10"/>
          <w:lang w:val="en-US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9F4BA3">
        <w:tab/>
        <w:t xml:space="preserve">Конституционная, законодательная и институциональная база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  <w:lang w:val="en-US"/>
        </w:rPr>
      </w:pPr>
    </w:p>
    <w:p w:rsidR="009F4BA3" w:rsidRPr="009F4BA3" w:rsidRDefault="009F4BA3" w:rsidP="009F4BA3">
      <w:pPr>
        <w:pStyle w:val="SingleTxt"/>
        <w:spacing w:after="0" w:line="120" w:lineRule="exact"/>
        <w:rPr>
          <w:sz w:val="10"/>
          <w:lang w:val="en-US"/>
        </w:rPr>
      </w:pPr>
    </w:p>
    <w:p w:rsidR="009F4BA3" w:rsidRPr="009F4BA3" w:rsidRDefault="009F4BA3" w:rsidP="009F4BA3">
      <w:pPr>
        <w:pStyle w:val="SingleTxt"/>
      </w:pPr>
      <w:r w:rsidRPr="009F4BA3">
        <w:t>1.</w:t>
      </w:r>
      <w:r w:rsidRPr="009F4BA3">
        <w:tab/>
        <w:t>Как указывалось в докладах, в 2009 году Многонациональное Государство Боливия приняло новую Конституцию, в которой содержатся положения, в полной мере согласующиеся с осуществлением Конвенции, и закреплены принципы равноправия, отказа от дискриминации и гендерного равенства. Также сообщалось, что в государстве-участнике было принято важное закон</w:t>
      </w:r>
      <w:r w:rsidRPr="009F4BA3">
        <w:t>о</w:t>
      </w:r>
      <w:r w:rsidRPr="009F4BA3">
        <w:t>дательство об осуществлении Конвенции. Просьба проинформировать Комитет о том, какие статьи Конституции и пункты национального законодательства непосредственно касаются дискриминации в соответствии с определением, данным в статье 1 Конвенции, и представить текст этих статей и пунктов. Просьба уточнить, каким образом положения Конвенции были включены в национальный закон и применяются в сфере государственной политики и пр</w:t>
      </w:r>
      <w:r w:rsidRPr="009F4BA3">
        <w:t>и</w:t>
      </w:r>
      <w:r w:rsidRPr="009F4BA3">
        <w:t>нятия решений судебными органами. Просьба также предоставить информ</w:t>
      </w:r>
      <w:r w:rsidRPr="009F4BA3">
        <w:t>а</w:t>
      </w:r>
      <w:r w:rsidRPr="009F4BA3">
        <w:t>цию о мерах, принятых в целях распространения Конвенции в государстве-участнике.</w:t>
      </w:r>
    </w:p>
    <w:p w:rsidR="009F4BA3" w:rsidRPr="009F4BA3" w:rsidRDefault="009F4BA3" w:rsidP="009F4BA3">
      <w:pPr>
        <w:pStyle w:val="SingleTxt"/>
      </w:pPr>
      <w:r w:rsidRPr="009F4BA3">
        <w:t>2.</w:t>
      </w:r>
      <w:r w:rsidRPr="009F4BA3">
        <w:tab/>
        <w:t xml:space="preserve">Как указывалось, Комплексный закон № 348 </w:t>
      </w:r>
      <w:r>
        <w:t>«</w:t>
      </w:r>
      <w:r w:rsidRPr="009F4BA3">
        <w:t>О мерах по обеспечению права женщин на жизнь, свободную от насилия</w:t>
      </w:r>
      <w:r>
        <w:t>»</w:t>
      </w:r>
      <w:r w:rsidRPr="009F4BA3">
        <w:t xml:space="preserve"> [A/69/220, с. 5] квалифицир</w:t>
      </w:r>
      <w:r w:rsidRPr="009F4BA3">
        <w:t>у</w:t>
      </w:r>
      <w:r w:rsidRPr="009F4BA3">
        <w:t>ет сексуальное домогательство и фемицид в качестве уголовно наказуемых преступлений (</w:t>
      </w:r>
      <w:hyperlink r:id="rId14" w:history="1">
        <w:r w:rsidRPr="009F4BA3">
          <w:rPr>
            <w:rStyle w:val="Hyperlink"/>
            <w:lang w:val="en-US"/>
          </w:rPr>
          <w:t>CE</w:t>
        </w:r>
        <w:r w:rsidRPr="009F4BA3">
          <w:rPr>
            <w:rStyle w:val="Hyperlink"/>
            <w:lang w:val="en-US"/>
          </w:rPr>
          <w:t>D</w:t>
        </w:r>
        <w:r w:rsidRPr="009F4BA3">
          <w:rPr>
            <w:rStyle w:val="Hyperlink"/>
            <w:lang w:val="en-US"/>
          </w:rPr>
          <w:t>AW</w:t>
        </w:r>
        <w:r w:rsidRPr="009F4BA3">
          <w:rPr>
            <w:rStyle w:val="Hyperlink"/>
          </w:rPr>
          <w:t>/</w:t>
        </w:r>
        <w:r w:rsidRPr="009F4BA3">
          <w:rPr>
            <w:rStyle w:val="Hyperlink"/>
            <w:lang w:val="en-US"/>
          </w:rPr>
          <w:t>C</w:t>
        </w:r>
        <w:r w:rsidRPr="009F4BA3">
          <w:rPr>
            <w:rStyle w:val="Hyperlink"/>
          </w:rPr>
          <w:t>/</w:t>
        </w:r>
        <w:r w:rsidRPr="009F4BA3">
          <w:rPr>
            <w:rStyle w:val="Hyperlink"/>
            <w:lang w:val="en-US"/>
          </w:rPr>
          <w:t>BOL</w:t>
        </w:r>
        <w:r w:rsidRPr="009F4BA3">
          <w:rPr>
            <w:rStyle w:val="Hyperlink"/>
          </w:rPr>
          <w:t>/5-6</w:t>
        </w:r>
      </w:hyperlink>
      <w:r w:rsidRPr="009F4BA3">
        <w:t>, пункт 82)</w:t>
      </w:r>
      <w:r w:rsidRPr="009F4BA3">
        <w:rPr>
          <w:rStyle w:val="FootnoteReference"/>
        </w:rPr>
        <w:footnoteReference w:id="2"/>
      </w:r>
      <w:r w:rsidRPr="009F4BA3">
        <w:t>. Просьба указать, квалифиц</w:t>
      </w:r>
      <w:r w:rsidRPr="009F4BA3">
        <w:t>и</w:t>
      </w:r>
      <w:r w:rsidRPr="009F4BA3">
        <w:t>руются ли в качестве уголовных преступлений непосредственно все акты б</w:t>
      </w:r>
      <w:r w:rsidRPr="009F4BA3">
        <w:t>ы</w:t>
      </w:r>
      <w:r w:rsidRPr="009F4BA3">
        <w:t>тового насилия, в том числе акт изнасилования супругом супруги. Просьба указать, были ли приняты нормативные акты или другие меры и выделены ли бюджетные средства на осуществление законодательства на национальном уровне и на уровне департаментов и муниципалитетов.</w:t>
      </w:r>
    </w:p>
    <w:p w:rsidR="009F4BA3" w:rsidRPr="009F4BA3" w:rsidRDefault="009F4BA3" w:rsidP="009F4BA3">
      <w:pPr>
        <w:pStyle w:val="SingleTxt"/>
      </w:pPr>
      <w:r w:rsidRPr="009F4BA3">
        <w:t>3.</w:t>
      </w:r>
      <w:r w:rsidRPr="009F4BA3">
        <w:tab/>
        <w:t>Как указывалось, государство-участник приступило к пересмотру Семе</w:t>
      </w:r>
      <w:r w:rsidRPr="009F4BA3">
        <w:t>й</w:t>
      </w:r>
      <w:r w:rsidRPr="009F4BA3">
        <w:t>ного кодекса и Уголовного кодекса, с тем чтобы изменить или отменить статьи, нарушающие права женщин. Имеется указание на предложение о внесении и</w:t>
      </w:r>
      <w:r w:rsidRPr="009F4BA3">
        <w:t>з</w:t>
      </w:r>
      <w:r w:rsidRPr="009F4BA3">
        <w:t>менений в Уголовный кодекс с целью урегулирования вопросов, касающихся введения уголовной ответственности за насилие в семье, преступления против сексуальной свободы и торговлю людьми, и включения юридического термина "фемицид" в новый свод уголовных законов (пункт 57). Просьба предоставить информацию о статьях Уголовного кодекса, которые пересматриваются. Просьба также указать, планирует ли государство-участник снять статью 317 Уголовного кодекса, которая предусматривает отмену наказания за акты изн</w:t>
      </w:r>
      <w:r w:rsidRPr="009F4BA3">
        <w:t>а</w:t>
      </w:r>
      <w:r w:rsidRPr="009F4BA3">
        <w:t>силования и другие правонарушения в случае, если лицо, совершившее прав</w:t>
      </w:r>
      <w:r w:rsidRPr="009F4BA3">
        <w:t>о</w:t>
      </w:r>
      <w:r w:rsidRPr="009F4BA3">
        <w:t>нарушение, вступает в брак с жертвой. Просьба предоставить информацию о состоянии процесса пересмотра и сообщить, были ли установлены сроки око</w:t>
      </w:r>
      <w:r w:rsidRPr="009F4BA3">
        <w:t>н</w:t>
      </w:r>
      <w:r w:rsidRPr="009F4BA3">
        <w:t xml:space="preserve">чания этого процесса. </w:t>
      </w:r>
    </w:p>
    <w:p w:rsidR="009F4BA3" w:rsidRDefault="009F4BA3" w:rsidP="009F4BA3">
      <w:pPr>
        <w:pStyle w:val="SingleTxt"/>
      </w:pPr>
      <w:r w:rsidRPr="009F4BA3">
        <w:t>4.</w:t>
      </w:r>
      <w:r w:rsidRPr="009F4BA3">
        <w:tab/>
        <w:t>В докладе упоминается о предложении Вице-министерства по вопросам равенства возможностей по новому Семейному кодексу, согласно которому м</w:t>
      </w:r>
      <w:r w:rsidRPr="009F4BA3">
        <w:t>и</w:t>
      </w:r>
      <w:r w:rsidRPr="009F4BA3">
        <w:t>нимальный возраст для вступления в брак как для мужчин, так и для женщин должен составлять 18 лет (пункт 422). Просьба указать, на каком этапе ра</w:t>
      </w:r>
      <w:r w:rsidRPr="009F4BA3">
        <w:t>с</w:t>
      </w:r>
      <w:r w:rsidRPr="009F4BA3">
        <w:t xml:space="preserve">смотрения находится это предложение и когда предполагается его принять.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F4BA3">
        <w:tab/>
        <w:t>Национальные механизмы улучшения положения женщин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SingleTxt"/>
      </w:pPr>
      <w:r w:rsidRPr="009F4BA3">
        <w:t>5.</w:t>
      </w:r>
      <w:r w:rsidRPr="009F4BA3">
        <w:tab/>
        <w:t>Государством-участником отмечается неустойчивость национального м</w:t>
      </w:r>
      <w:r w:rsidRPr="009F4BA3">
        <w:t>е</w:t>
      </w:r>
      <w:r w:rsidRPr="009F4BA3">
        <w:t>ханизма из-за низкого статуса Вице-министерства по вопросам равенства во</w:t>
      </w:r>
      <w:r w:rsidRPr="009F4BA3">
        <w:t>з</w:t>
      </w:r>
      <w:r w:rsidRPr="009F4BA3">
        <w:t>можностей (ведущего органа, занимающегося разработкой и осуществлением политики в области улучшения положения женщин) в организационной иера</w:t>
      </w:r>
      <w:r w:rsidRPr="009F4BA3">
        <w:t>р</w:t>
      </w:r>
      <w:r w:rsidRPr="009F4BA3">
        <w:t>хии и недостаточного объема людских и финансовых ресурсов, выделяемых на его деятельность (</w:t>
      </w:r>
      <w:r w:rsidRPr="009F4BA3">
        <w:t>пункты 24 и 25</w:t>
      </w:r>
      <w:r w:rsidRPr="009F4BA3">
        <w:t>). Просьба предоставить информацию о м</w:t>
      </w:r>
      <w:r w:rsidRPr="009F4BA3">
        <w:t>е</w:t>
      </w:r>
      <w:r w:rsidRPr="009F4BA3">
        <w:t>рах, принятых в целях укрепления национального механизма за счет пред</w:t>
      </w:r>
      <w:r w:rsidRPr="009F4BA3">
        <w:t>о</w:t>
      </w:r>
      <w:r w:rsidRPr="009F4BA3">
        <w:t>ставления ему полномочий по принятию решений и выделения на его деятел</w:t>
      </w:r>
      <w:r w:rsidRPr="009F4BA3">
        <w:t>ь</w:t>
      </w:r>
      <w:r w:rsidRPr="009F4BA3">
        <w:t>ность достаточных людских и финансовых ресурсов, необходимых для вкл</w:t>
      </w:r>
      <w:r w:rsidRPr="009F4BA3">
        <w:t>ю</w:t>
      </w:r>
      <w:r w:rsidRPr="009F4BA3">
        <w:t>чения положений о гендерном равенстве и запрете дискриминации в отнош</w:t>
      </w:r>
      <w:r w:rsidRPr="009F4BA3">
        <w:t>е</w:t>
      </w:r>
      <w:r w:rsidRPr="009F4BA3">
        <w:t>нии женщин в качестве основного принципа во все политические курсы, стр</w:t>
      </w:r>
      <w:r w:rsidRPr="009F4BA3">
        <w:t>а</w:t>
      </w:r>
      <w:r w:rsidRPr="009F4BA3">
        <w:t xml:space="preserve">тегии и программы, и в целях эффективного осуществления Национального плана равенства возможностей </w:t>
      </w:r>
      <w:r>
        <w:t>«</w:t>
      </w:r>
      <w:r w:rsidRPr="009F4BA3">
        <w:t>"Женщины созидают новую Боливию, для того чтобы «жить хорошо»". [A/69/220, с. 5], разработанного правительством со</w:t>
      </w:r>
      <w:r w:rsidRPr="009F4BA3">
        <w:t>в</w:t>
      </w:r>
      <w:r w:rsidRPr="009F4BA3">
        <w:t>местно с женщинами. Просьба представить обновленную информацию о р</w:t>
      </w:r>
      <w:r w:rsidRPr="009F4BA3">
        <w:t>а</w:t>
      </w:r>
      <w:r w:rsidRPr="009F4BA3">
        <w:t>мочных принципах мониторинга и оценки, системе предоставления отчетн</w:t>
      </w:r>
      <w:r w:rsidRPr="009F4BA3">
        <w:t>о</w:t>
      </w:r>
      <w:r w:rsidRPr="009F4BA3">
        <w:t xml:space="preserve">сти, ходе осуществления Плана и достигнутых результатах.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F4BA3">
        <w:tab/>
        <w:t>Доступ к правосудию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SingleTxt"/>
      </w:pPr>
      <w:r w:rsidRPr="009F4BA3">
        <w:t>6.</w:t>
      </w:r>
      <w:r w:rsidRPr="009F4BA3">
        <w:tab/>
        <w:t>Согласно полученной Комитетом информации, женщины по-прежнему имеют ограниченный доступ к правосудию из-за высокого уровня неграмотн</w:t>
      </w:r>
      <w:r w:rsidRPr="009F4BA3">
        <w:t>о</w:t>
      </w:r>
      <w:r w:rsidRPr="009F4BA3">
        <w:t>сти, недостаточной информированности о своих правах, отсутствия юридич</w:t>
      </w:r>
      <w:r w:rsidRPr="009F4BA3">
        <w:t>е</w:t>
      </w:r>
      <w:r w:rsidRPr="009F4BA3">
        <w:t>ской помощи, ориентированной на их потребности, недоверия к официальной судебной системе, длительных сроках судебных разбирательств и связанных с ними затратах, дальних расстояний и недостаточного понимания положений Конвенции у работников системы правосудия. Просьба предоставить инфо</w:t>
      </w:r>
      <w:r w:rsidRPr="009F4BA3">
        <w:t>р</w:t>
      </w:r>
      <w:r w:rsidRPr="009F4BA3">
        <w:t>мацию о мерах, которые были приняты для создания условий, необходимых женщинам, особенно сельским женщинам, женщинам из афроболивийских общин и из числа коренных народов, для получения доступа к правосудию и повышения уровня их грамотности (на соответствующих языках) и осведо</w:t>
      </w:r>
      <w:r w:rsidRPr="009F4BA3">
        <w:t>м</w:t>
      </w:r>
      <w:r w:rsidRPr="009F4BA3">
        <w:t xml:space="preserve">ленности об их правах и возможностях для отстаивания этих прав. Просьба также предоставить информацию о разработке и осуществлении программ профессиональной подготовки, охватывающих все соответствующие аспекты Конвенции, для работников органов прокуратуры, судей и юристов.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>Насилие в отношении женщин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Pr="009F4BA3" w:rsidRDefault="009F4BA3" w:rsidP="009F4BA3">
      <w:pPr>
        <w:pStyle w:val="SingleTxt"/>
      </w:pPr>
      <w:r w:rsidRPr="009F4BA3">
        <w:t xml:space="preserve">7. </w:t>
      </w:r>
      <w:r w:rsidRPr="009F4BA3">
        <w:tab/>
        <w:t>Как отмечается в докладах, за период 2007–2011 годов количество зая</w:t>
      </w:r>
      <w:r w:rsidRPr="009F4BA3">
        <w:t>в</w:t>
      </w:r>
      <w:r w:rsidRPr="009F4BA3">
        <w:t>лений, рассмотренных в рамках Закона № 1674 (О борьбе с насилием в семье и бытовым насилием) увеличилось на 30 процентов (пункт 103). Просьба пред</w:t>
      </w:r>
      <w:r w:rsidRPr="009F4BA3">
        <w:t>о</w:t>
      </w:r>
      <w:r w:rsidRPr="009F4BA3">
        <w:t>ставить обновленную информацию и данные, отражающие ход расследований в связи с поступившими заявлениями о насилии на гендерной почве, в частн</w:t>
      </w:r>
      <w:r w:rsidRPr="009F4BA3">
        <w:t>о</w:t>
      </w:r>
      <w:r w:rsidRPr="009F4BA3">
        <w:t>сти фемициде, и количестве дел, рассмотренных судами, и вынесенных ими приговорах за период после принятия Комплексного закона № 348 в марте 2013 года. Просьба также указать, предпринимались ли какие-либо шаги по проведению программ учебной подготовки по вопросам применения Ко</w:t>
      </w:r>
      <w:r w:rsidRPr="009F4BA3">
        <w:t>м</w:t>
      </w:r>
      <w:r w:rsidRPr="009F4BA3">
        <w:t>плексного закона № 348 для сотрудников полиции и органов правосудия, а также для работников здравоохранения, в том числе судебных врачей и других медицинских работников.</w:t>
      </w:r>
    </w:p>
    <w:p w:rsidR="009F4BA3" w:rsidRDefault="009F4BA3" w:rsidP="009F4BA3">
      <w:pPr>
        <w:pStyle w:val="SingleTxt"/>
      </w:pPr>
      <w:r w:rsidRPr="009F4BA3">
        <w:t>8.</w:t>
      </w:r>
      <w:r w:rsidRPr="009F4BA3">
        <w:tab/>
        <w:t>В докладах указывается, что должны быть созданы специальные суды для рассмотрения правонарушений, совершенных в соответствии с положениями Комплексного закона № 348. Просьба указать, были ли созданы такие суды и было ли выделено достаточно людских, материальных и финансовых ресурсов для того, чтобы они могли выполнять свои функции. Просьба также указать, назначались ли прокуроры и судебные врачи исключительно для расследов</w:t>
      </w:r>
      <w:r w:rsidRPr="009F4BA3">
        <w:t>а</w:t>
      </w:r>
      <w:r w:rsidRPr="009F4BA3">
        <w:t>ния преступлений, связанных с насилием в отношении женщин. Кроме того, согласно полученной Комитетом информации, был сформирован специальный отряд полиции по борьбе с насилием [</w:t>
      </w:r>
      <w:hyperlink r:id="rId15" w:history="1">
        <w:r w:rsidRPr="009F4BA3">
          <w:rPr>
            <w:rStyle w:val="Hyperlink"/>
          </w:rPr>
          <w:t>Fuerza Especial de Lucha Contra la Violencia</w:t>
        </w:r>
      </w:hyperlink>
      <w:r w:rsidRPr="009F4BA3">
        <w:t>]. Просьба также предоставить информацию о мерах, которые были приняты в целях повышения его технического, людского и финансового поте</w:t>
      </w:r>
      <w:r w:rsidRPr="009F4BA3">
        <w:t>н</w:t>
      </w:r>
      <w:r w:rsidRPr="009F4BA3">
        <w:t>циала, и о том, какое положение он занимает в организационной структуре национальной полиции. Просьба также предоставить информацию и данные о количестве дел о насилии на гендерной почве, которые были выявлены и ра</w:t>
      </w:r>
      <w:r w:rsidRPr="009F4BA3">
        <w:t>с</w:t>
      </w:r>
      <w:r w:rsidRPr="009F4BA3">
        <w:t>следованы этим отрядом полиции.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 xml:space="preserve">Торговля людьми и эксплуатация проституции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Pr="009F4BA3" w:rsidRDefault="009F4BA3" w:rsidP="009F4BA3">
      <w:pPr>
        <w:pStyle w:val="SingleTxt"/>
      </w:pPr>
      <w:r w:rsidRPr="009F4BA3">
        <w:t>9.</w:t>
      </w:r>
      <w:r w:rsidRPr="009F4BA3">
        <w:tab/>
        <w:t>Указывается, что за последние 10 лет показатель торговли людьми в гос</w:t>
      </w:r>
      <w:r w:rsidRPr="009F4BA3">
        <w:t>у</w:t>
      </w:r>
      <w:r w:rsidRPr="009F4BA3">
        <w:t>дарстве-участнике увеличился на 92,2 процента и что 70 процентов потерпе</w:t>
      </w:r>
      <w:r w:rsidRPr="009F4BA3">
        <w:t>в</w:t>
      </w:r>
      <w:r w:rsidRPr="009F4BA3">
        <w:t>ших</w:t>
      </w:r>
      <w:r w:rsidRPr="009F4BA3">
        <w:rPr>
          <w:lang w:val="en-US"/>
        </w:rPr>
        <w:t> </w:t>
      </w:r>
      <w:r w:rsidRPr="009F4BA3">
        <w:t>– это дети, подростки и молодые женщины в возрасте от 12 до 22 лет (пункт 156). Просьба предоставить информацию о мерах, которые были прин</w:t>
      </w:r>
      <w:r w:rsidRPr="009F4BA3">
        <w:t>я</w:t>
      </w:r>
      <w:r w:rsidRPr="009F4BA3">
        <w:t>ты для активизации усилий по предотвращению и пресечению торговли люд</w:t>
      </w:r>
      <w:r w:rsidRPr="009F4BA3">
        <w:t>ь</w:t>
      </w:r>
      <w:r w:rsidRPr="009F4BA3">
        <w:t>ми и сексуальной эксплуатации, например развертывание подразделений по борьбе с торговлей людьми [пункт 157] во всех приграничных районах и ра</w:t>
      </w:r>
      <w:r w:rsidRPr="009F4BA3">
        <w:t>с</w:t>
      </w:r>
      <w:r w:rsidRPr="009F4BA3">
        <w:t>ширение регионального и международного сотрудничества. Упоминается та</w:t>
      </w:r>
      <w:r w:rsidRPr="009F4BA3">
        <w:t>к</w:t>
      </w:r>
      <w:r w:rsidRPr="009F4BA3">
        <w:t>же о том, что некоторые жертвы торговли людьми попадают в тюрьму или осуждены за противоправные деяния, совершенные вследствие их положения как потерпевших (пункт 164). Просьба предоставить информацию о мерах, к</w:t>
      </w:r>
      <w:r w:rsidRPr="009F4BA3">
        <w:t>о</w:t>
      </w:r>
      <w:r w:rsidRPr="009F4BA3">
        <w:t xml:space="preserve">торые были приняты для предотвращения подобных ситуаций посредством установления эффективных процедур выявления жертв торговли людьми, в том числе девочек, подростков, молодых женщин и мигрантов, и обеспечения им надлежащей защиты. </w:t>
      </w:r>
    </w:p>
    <w:p w:rsidR="009F4BA3" w:rsidRDefault="009F4BA3" w:rsidP="009F4BA3">
      <w:pPr>
        <w:pStyle w:val="SingleTxt"/>
      </w:pPr>
      <w:r w:rsidRPr="009F4BA3">
        <w:t>10.</w:t>
      </w:r>
      <w:r w:rsidRPr="009F4BA3">
        <w:tab/>
        <w:t>Просьба предоставить информацию о распространенности проституции в государстве-участнике, соответствующей правовой базе и программах помощи женщинам, которые хотят покончить с занятием проституцией. Просьба также указать, принимаются ли меры для противодействия насилию в отношении женщин, занимающихся проституцией, включая оказание поддержки тем из них, кто хочет добиться правовой защиты, например юридической помощи, и предоставить данные о количестве жалоб, расследований, судебных преслед</w:t>
      </w:r>
      <w:r w:rsidRPr="009F4BA3">
        <w:t>о</w:t>
      </w:r>
      <w:r w:rsidRPr="009F4BA3">
        <w:t xml:space="preserve">ваний и обвинительных приговоров по делам, связанным с эксплуатацией и насилием в отношении женщин, занимающихся проституцией.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>Участие в политической и общественной жизни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SingleTxt"/>
      </w:pPr>
      <w:r w:rsidRPr="009F4BA3">
        <w:t>11.</w:t>
      </w:r>
      <w:r w:rsidRPr="009F4BA3">
        <w:tab/>
        <w:t>Как указывается, государство-участник добилось того, что на выборах в октябре 2014 года средний показатель представленности женщин в обеих пал</w:t>
      </w:r>
      <w:r w:rsidRPr="009F4BA3">
        <w:t>а</w:t>
      </w:r>
      <w:r w:rsidRPr="009F4BA3">
        <w:t>тах законодательного органа составил 49 процентов и был принят Зак</w:t>
      </w:r>
      <w:r w:rsidRPr="009F4BA3">
        <w:t>о</w:t>
      </w:r>
      <w:r w:rsidRPr="009F4BA3">
        <w:t>на № 243 от 28 мая 2012 года "О противодействии преследованию женщин по политическим мотивам и политическому насилию по гендерным мотивам" [</w:t>
      </w:r>
      <w:hyperlink r:id="rId16" w:history="1">
        <w:r w:rsidRPr="009F4BA3">
          <w:rPr>
            <w:rStyle w:val="Hyperlink"/>
          </w:rPr>
          <w:t>CEDAW/C/BOL/5-6</w:t>
        </w:r>
      </w:hyperlink>
      <w:r w:rsidRPr="009F4BA3">
        <w:t>, пункт 45]. Просьба представить текст статей, касающихся равенства, чередования имен кандидатов в списках и позитивных действий, в результате применения которых достигнут паритет в законодательном органе. Просьба указать, действуют ли такие правила на уровне департаментов и м</w:t>
      </w:r>
      <w:r w:rsidRPr="009F4BA3">
        <w:t>у</w:t>
      </w:r>
      <w:r w:rsidRPr="009F4BA3">
        <w:t>ниципалитетов, и предоставить данные в разбивке по полу о количестве губе</w:t>
      </w:r>
      <w:r w:rsidRPr="009F4BA3">
        <w:t>р</w:t>
      </w:r>
      <w:r w:rsidRPr="009F4BA3">
        <w:t>наторов, мэров, муниципальных и департаментских депутатов и членов зак</w:t>
      </w:r>
      <w:r w:rsidRPr="009F4BA3">
        <w:t>о</w:t>
      </w:r>
      <w:r w:rsidRPr="009F4BA3">
        <w:t>нодательных собраний департаментов. Просьба также предоставить информ</w:t>
      </w:r>
      <w:r w:rsidRPr="009F4BA3">
        <w:t>а</w:t>
      </w:r>
      <w:r w:rsidRPr="009F4BA3">
        <w:t>цию о реализации Закона и пояснить, какие меры принимаются в связи с 249 заявлениями о политическом насилии и преследовании по гендерным м</w:t>
      </w:r>
      <w:r w:rsidRPr="009F4BA3">
        <w:t>о</w:t>
      </w:r>
      <w:r w:rsidRPr="009F4BA3">
        <w:t>тивам и расследованием убийства депутата Хуана Киспе, совершенного в ма</w:t>
      </w:r>
      <w:r w:rsidRPr="009F4BA3">
        <w:t>р</w:t>
      </w:r>
      <w:r w:rsidRPr="009F4BA3">
        <w:t xml:space="preserve">те 2012 года.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>Образование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Pr="009F4BA3" w:rsidRDefault="009F4BA3" w:rsidP="009F4BA3">
      <w:pPr>
        <w:pStyle w:val="SingleTxt"/>
      </w:pPr>
      <w:r w:rsidRPr="009F4BA3">
        <w:t>12.</w:t>
      </w:r>
      <w:r w:rsidRPr="009F4BA3">
        <w:tab/>
        <w:t>В докладах упоминается о принятом в 2010 году Законе "Об образовании" Авелино Синьяни – Элисардо Переса, который является главным законод</w:t>
      </w:r>
      <w:r w:rsidRPr="009F4BA3">
        <w:t>а</w:t>
      </w:r>
      <w:r w:rsidRPr="009F4BA3">
        <w:t>тельным инструментом достижения прогресса в области упразднения социал</w:t>
      </w:r>
      <w:r w:rsidRPr="009F4BA3">
        <w:t>ь</w:t>
      </w:r>
      <w:r w:rsidRPr="009F4BA3">
        <w:t>но-культурных моделей, закрепляющих дискриминацию в отношении женщин и коренных народов (пункт 215), и о Стратегическом плане Министерства о</w:t>
      </w:r>
      <w:r w:rsidRPr="009F4BA3">
        <w:t>б</w:t>
      </w:r>
      <w:r w:rsidRPr="009F4BA3">
        <w:t>разования на 2011–2014 годы, цель которого – развивать качественное образ</w:t>
      </w:r>
      <w:r w:rsidRPr="009F4BA3">
        <w:t>о</w:t>
      </w:r>
      <w:r w:rsidRPr="009F4BA3">
        <w:t>вание с обеспечением равного доступа к нему, охватывать им все больше сел</w:t>
      </w:r>
      <w:r w:rsidRPr="009F4BA3">
        <w:t>ь</w:t>
      </w:r>
      <w:r w:rsidRPr="009F4BA3">
        <w:t>ских районов и городских окраин, при этом уделяя приоритетное внимание о</w:t>
      </w:r>
      <w:r w:rsidRPr="009F4BA3">
        <w:t>б</w:t>
      </w:r>
      <w:r w:rsidRPr="009F4BA3">
        <w:t>разованию женщин, молодежи и представителей коренных народов (пункт 217). Просьба представить показатели, свидетельствующие о результ</w:t>
      </w:r>
      <w:r w:rsidRPr="009F4BA3">
        <w:t>а</w:t>
      </w:r>
      <w:r w:rsidRPr="009F4BA3">
        <w:t>тах этих усилий, и указать, какие другие меры, например целевые программы стипендий и курсы повышения грамотности на языках коренных народов, б</w:t>
      </w:r>
      <w:r w:rsidRPr="009F4BA3">
        <w:t>ы</w:t>
      </w:r>
      <w:r w:rsidRPr="009F4BA3">
        <w:t xml:space="preserve">ли приняты в целях искоренения стереотипов и культурных моделей, которые являются дискриминационными в отношении женщин и девочек. </w:t>
      </w:r>
    </w:p>
    <w:p w:rsidR="009F4BA3" w:rsidRDefault="009F4BA3" w:rsidP="009F4BA3">
      <w:pPr>
        <w:pStyle w:val="SingleTxt"/>
      </w:pPr>
      <w:r w:rsidRPr="009F4BA3">
        <w:t>13.</w:t>
      </w:r>
      <w:r w:rsidRPr="009F4BA3">
        <w:tab/>
        <w:t>Указывается, что Министерство образования выработало Положение о нарушениях и наказаниях, подразделяющее нарушения, допускаемые учител</w:t>
      </w:r>
      <w:r w:rsidRPr="009F4BA3">
        <w:t>я</w:t>
      </w:r>
      <w:r w:rsidRPr="009F4BA3">
        <w:t>ми в отношении учеников, на легкие, тяжкие или особо тяжкие. В последнем случае – например, при применении телесных наказаний или психологического насилия – возбуждается дисциплинарный процесс (пункт 258). Просьба пред</w:t>
      </w:r>
      <w:r w:rsidRPr="009F4BA3">
        <w:t>о</w:t>
      </w:r>
      <w:r w:rsidRPr="009F4BA3">
        <w:t>ставить информацию о процедурах подачи жалоб на особо тяжкие нарушения в органы уголовного правосудия, с тем чтобы обеспечить надлежащее расслед</w:t>
      </w:r>
      <w:r w:rsidRPr="009F4BA3">
        <w:t>о</w:t>
      </w:r>
      <w:r w:rsidRPr="009F4BA3">
        <w:t>вание и судебное преследование лиц, виновных в совершении таких престу</w:t>
      </w:r>
      <w:r w:rsidRPr="009F4BA3">
        <w:t>п</w:t>
      </w:r>
      <w:r w:rsidRPr="009F4BA3">
        <w:t>лений. Просьба также указать, какие меры защиты применяются в отношении жертв таких актов насилия, особенно девочек.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9F4BA3">
        <w:tab/>
        <w:t>Занятость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Pr="009F4BA3" w:rsidRDefault="009F4BA3" w:rsidP="009F4BA3">
      <w:pPr>
        <w:pStyle w:val="SingleTxt"/>
      </w:pPr>
      <w:r w:rsidRPr="009F4BA3">
        <w:t>14.</w:t>
      </w:r>
      <w:r w:rsidRPr="009F4BA3">
        <w:tab/>
        <w:t>Отмечается, что Конституция государства обеспечивает вовлечение же</w:t>
      </w:r>
      <w:r w:rsidRPr="009F4BA3">
        <w:t>н</w:t>
      </w:r>
      <w:r w:rsidRPr="009F4BA3">
        <w:t>щин в трудовую деятельность и гарантирует равное вознаграждение мужчинам и женщинам за равный труд как в государственном, так и в частном секторе. Кроме того, указывается, что задача Министерства труда – учредить эффекти</w:t>
      </w:r>
      <w:r w:rsidRPr="009F4BA3">
        <w:t>в</w:t>
      </w:r>
      <w:r w:rsidRPr="009F4BA3">
        <w:t>ные механизмы контроля за исполнением действующего законодательства и гарантировать отсутствие дискриминации в трудовой сфере (пункт 261). Одн</w:t>
      </w:r>
      <w:r w:rsidRPr="009F4BA3">
        <w:t>а</w:t>
      </w:r>
      <w:r w:rsidRPr="009F4BA3">
        <w:t>ко таблица "Трудовые доходы занятого населения в разбивке по полу и отрасли экономики, 2007 год" свидетельствует о существенном неравенстве между мужчинами и женщинами на рынке труда, в частности об ограниченных во</w:t>
      </w:r>
      <w:r w:rsidRPr="009F4BA3">
        <w:t>з</w:t>
      </w:r>
      <w:r w:rsidRPr="009F4BA3">
        <w:t>можностях трудоустройства для женщин и наличии значительного разрыва в заработной плате практически во всех секторах экономики. Просьбе предост</w:t>
      </w:r>
      <w:r w:rsidRPr="009F4BA3">
        <w:t>а</w:t>
      </w:r>
      <w:r w:rsidRPr="009F4BA3">
        <w:t>вить информацию о мерах, которые были приняты, с тем чтобы преодолеть это неравенство, обеспечить отсутствие дискриминации в трудовой сфере и гара</w:t>
      </w:r>
      <w:r w:rsidRPr="009F4BA3">
        <w:t>н</w:t>
      </w:r>
      <w:r w:rsidRPr="009F4BA3">
        <w:t>тировать равное вознаграждение мужчинам и женщинам за равный труд как в государственном, так и в частном секторе.</w:t>
      </w:r>
    </w:p>
    <w:p w:rsidR="009F4BA3" w:rsidRPr="009F4BA3" w:rsidRDefault="009F4BA3" w:rsidP="009F4BA3">
      <w:pPr>
        <w:pStyle w:val="SingleTxt"/>
      </w:pPr>
      <w:r w:rsidRPr="009F4BA3">
        <w:t>15.</w:t>
      </w:r>
      <w:r w:rsidRPr="009F4BA3">
        <w:tab/>
        <w:t>Отмечается, что в Конституции и национальном законодательстве пр</w:t>
      </w:r>
      <w:r w:rsidRPr="009F4BA3">
        <w:t>и</w:t>
      </w:r>
      <w:r w:rsidRPr="009F4BA3">
        <w:t>знается экономическая важность домашнего труда как источника богатства страны, поэтому он должен получить отражение в официальных финансовых отчетах государства (пункты 286 и 288). В связи с этим проводятся различные мероприятия, в том числе опрос об использовании домашнего времени 2010 года [как в пункте 286 доклада]. Просьба предоставить информацию об итогах опроса и указать, способствовало ли его проведение разработке базовых показателей денежной стоимости бесплатной работы. Просьба также пред</w:t>
      </w:r>
      <w:r w:rsidRPr="009F4BA3">
        <w:t>о</w:t>
      </w:r>
      <w:r w:rsidRPr="009F4BA3">
        <w:t xml:space="preserve">ставить информацию о мерах, принятых для обеспечения исполнения Закона "О порядке регулирования наемного домашнего труда" [см. пункт 288 доклада] и его соблюдения работодателями. </w:t>
      </w:r>
    </w:p>
    <w:p w:rsidR="009F4BA3" w:rsidRDefault="009F4BA3" w:rsidP="009F4BA3">
      <w:pPr>
        <w:pStyle w:val="SingleTxt"/>
      </w:pPr>
      <w:r w:rsidRPr="009F4BA3">
        <w:t>16.</w:t>
      </w:r>
      <w:r w:rsidRPr="009F4BA3">
        <w:tab/>
        <w:t>Согласно полученной Комитетом информации Закон № 548 "О детском кодексе", принятый в июле 2014 года, гласит, что при определенных условиях детям разрешается работать с 10 лет. Это является нарушением положений двух конвенций Международной организации труда: Конвенции 1973 года о минимальном возрасте (№ 138), устанавливающей минимальный возраст в 14 лет, и Конвенция 1999 года о наихудших формах детского труда (№ 182). Просьба предоставить обновленные данные в разбивке по полу о количестве детей, не достигших возраста 14 лет, которые вовлечены в трудовую деятел</w:t>
      </w:r>
      <w:r w:rsidRPr="009F4BA3">
        <w:t>ь</w:t>
      </w:r>
      <w:r w:rsidRPr="009F4BA3">
        <w:t>ность, и информацию о мерах, которые были приняты или планируется пр</w:t>
      </w:r>
      <w:r w:rsidRPr="009F4BA3">
        <w:t>и</w:t>
      </w:r>
      <w:r w:rsidRPr="009F4BA3">
        <w:t>нять для пересмотра законодательства в целях обеспечения выполнения ме</w:t>
      </w:r>
      <w:r w:rsidRPr="009F4BA3">
        <w:t>ж</w:t>
      </w:r>
      <w:r w:rsidRPr="009F4BA3">
        <w:t>дународных обязательств государства-участника.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>Здравоохранение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Pr="009F4BA3" w:rsidRDefault="009F4BA3" w:rsidP="009F4BA3">
      <w:pPr>
        <w:pStyle w:val="SingleTxt"/>
      </w:pPr>
      <w:r w:rsidRPr="009F4BA3">
        <w:t>17.</w:t>
      </w:r>
      <w:r w:rsidRPr="009F4BA3">
        <w:tab/>
        <w:t>Указывается, что Вице-министерство по вопросам равенства возможн</w:t>
      </w:r>
      <w:r w:rsidRPr="009F4BA3">
        <w:t>о</w:t>
      </w:r>
      <w:r w:rsidRPr="009F4BA3">
        <w:t>стей совместно с женскими общественными организациями и Министерством здравоохранения работает над законопроектом о сексуальных и репродукти</w:t>
      </w:r>
      <w:r w:rsidRPr="009F4BA3">
        <w:t>в</w:t>
      </w:r>
      <w:r w:rsidRPr="009F4BA3">
        <w:t xml:space="preserve">ных правах (пункт 119). Просьба предоставить информацию о его содержании, сроках принятия и принципах оценки его осуществления. </w:t>
      </w:r>
    </w:p>
    <w:p w:rsidR="009F4BA3" w:rsidRPr="009F4BA3" w:rsidRDefault="009F4BA3" w:rsidP="009F4BA3">
      <w:pPr>
        <w:pStyle w:val="SingleTxt"/>
      </w:pPr>
      <w:r w:rsidRPr="009F4BA3">
        <w:t>18.</w:t>
      </w:r>
      <w:r w:rsidRPr="009F4BA3">
        <w:tab/>
        <w:t>В докладах отмечается, что доля женщин, находившихся под наблюден</w:t>
      </w:r>
      <w:r w:rsidRPr="009F4BA3">
        <w:t>и</w:t>
      </w:r>
      <w:r w:rsidRPr="009F4BA3">
        <w:t>ем врача в дородовой период, и показатель квалифицированного родовспом</w:t>
      </w:r>
      <w:r w:rsidRPr="009F4BA3">
        <w:t>о</w:t>
      </w:r>
      <w:r w:rsidRPr="009F4BA3">
        <w:t>жения увеличились, хотя сохраняются существенные различия между горо</w:t>
      </w:r>
      <w:r w:rsidRPr="009F4BA3">
        <w:t>д</w:t>
      </w:r>
      <w:r w:rsidRPr="009F4BA3">
        <w:t>скими и сельскими районами (пункты 344–347). В докладах также указывае</w:t>
      </w:r>
      <w:r w:rsidRPr="009F4BA3">
        <w:t>т</w:t>
      </w:r>
      <w:r w:rsidRPr="009F4BA3">
        <w:t>ся, что аналогичные различия наблюдаются в показателях материнской смер</w:t>
      </w:r>
      <w:r w:rsidRPr="009F4BA3">
        <w:t>т</w:t>
      </w:r>
      <w:r w:rsidRPr="009F4BA3">
        <w:t>ности, которые продолжают оставаться высокими в сельских районах (пункт 350). Просьба предоставить информацию о мерах, принятых в целях улучшения доступа к высококвалифицированным услугам здравоохранения и медицинской помощи по всей стране, особенно в сельских районах, и обесп</w:t>
      </w:r>
      <w:r w:rsidRPr="009F4BA3">
        <w:t>е</w:t>
      </w:r>
      <w:r w:rsidRPr="009F4BA3">
        <w:t>чения гарантий того, что в целях снижения показателей материнской смертн</w:t>
      </w:r>
      <w:r w:rsidRPr="009F4BA3">
        <w:t>о</w:t>
      </w:r>
      <w:r w:rsidRPr="009F4BA3">
        <w:t xml:space="preserve">сти все женщины, особенно женщины из числа коренных народов и сельские женщины, будут пользоваться медицинскими услугами в дородовой, родовой и послеродовой периоды. </w:t>
      </w:r>
    </w:p>
    <w:p w:rsidR="009F4BA3" w:rsidRDefault="009F4BA3" w:rsidP="009F4BA3">
      <w:pPr>
        <w:pStyle w:val="SingleTxt"/>
      </w:pPr>
      <w:r w:rsidRPr="009F4BA3">
        <w:t>19.</w:t>
      </w:r>
      <w:r w:rsidRPr="009F4BA3">
        <w:tab/>
        <w:t>Как указывается в докладах, был разработан законопроект о терапевтич</w:t>
      </w:r>
      <w:r w:rsidRPr="009F4BA3">
        <w:t>е</w:t>
      </w:r>
      <w:r w:rsidRPr="009F4BA3">
        <w:t>ском аборте для женщин, который находится на рассмотрении Многонаци</w:t>
      </w:r>
      <w:r w:rsidRPr="009F4BA3">
        <w:t>о</w:t>
      </w:r>
      <w:r w:rsidRPr="009F4BA3">
        <w:t>нальной законодательной Ассамблеи. Законопроект содержит предложение о регулировании легального прерывания беременности в рамках основных прав на жизнь, здоровье и безопасность (пункт 359). Согласно полученной Комит</w:t>
      </w:r>
      <w:r w:rsidRPr="009F4BA3">
        <w:t>е</w:t>
      </w:r>
      <w:r w:rsidRPr="009F4BA3">
        <w:t>том информации право на аборт по-прежнему ограничивается законодател</w:t>
      </w:r>
      <w:r w:rsidRPr="009F4BA3">
        <w:t>ь</w:t>
      </w:r>
      <w:r w:rsidRPr="009F4BA3">
        <w:t>ством случаями изнасилования, инцеста или угрозы для здоровья матери, что приводит к небезопасным подпольным абортам по причине нежелательной б</w:t>
      </w:r>
      <w:r w:rsidRPr="009F4BA3">
        <w:t>е</w:t>
      </w:r>
      <w:r w:rsidRPr="009F4BA3">
        <w:t>ременности, на которые приходится 9,1 процента случаев материнской смер</w:t>
      </w:r>
      <w:r w:rsidRPr="009F4BA3">
        <w:t>т</w:t>
      </w:r>
      <w:r w:rsidRPr="009F4BA3">
        <w:t>ности. Кроме того, в 2013 году Комитет по правам человека выражал обесп</w:t>
      </w:r>
      <w:r w:rsidRPr="009F4BA3">
        <w:t>о</w:t>
      </w:r>
      <w:r w:rsidRPr="009F4BA3">
        <w:t>коенность в связи с шокирующим числом расследований, возбужденных в о</w:t>
      </w:r>
      <w:r w:rsidRPr="009F4BA3">
        <w:t>т</w:t>
      </w:r>
      <w:r w:rsidRPr="009F4BA3">
        <w:t>ношении женщин по подозрению в незаконном аборте (CCPR/C/BOL/CO/3, пункт 9). Судебное преследование за аборты оказывает вредное и непропорц</w:t>
      </w:r>
      <w:r w:rsidRPr="009F4BA3">
        <w:t>и</w:t>
      </w:r>
      <w:r w:rsidRPr="009F4BA3">
        <w:t>онально большое воздействие на сельских женщин и женщин из числа коре</w:t>
      </w:r>
      <w:r w:rsidRPr="009F4BA3">
        <w:t>н</w:t>
      </w:r>
      <w:r w:rsidRPr="009F4BA3">
        <w:t>ных народов. Согласно переданной Комитету информации государство-участник не обеспечивает защиту конфиденциальной информации о женщ</w:t>
      </w:r>
      <w:r w:rsidRPr="009F4BA3">
        <w:t>и</w:t>
      </w:r>
      <w:r w:rsidRPr="009F4BA3">
        <w:t>нах, которые пытаются получить медицинскую помощь в случае осложнений после абортов, и работники медицинских учреждений, как правило, сообщают о таких случаях в соответствующие органы власти. Кроме того, в феврале 2014 года по решению Конституционного суда из Уголовного кодекса было изъято требование о получении предварительного судебного разрешения на л</w:t>
      </w:r>
      <w:r w:rsidRPr="009F4BA3">
        <w:t>е</w:t>
      </w:r>
      <w:r w:rsidRPr="009F4BA3">
        <w:t>гальный аборт, заменив его обязанностью подавать заявление в суд в случае изнасилования или инцеста. Просьба предоставить информацию о мерах, пр</w:t>
      </w:r>
      <w:r w:rsidRPr="009F4BA3">
        <w:t>и</w:t>
      </w:r>
      <w:r w:rsidRPr="009F4BA3">
        <w:t>нятых для обеспечения принятия надлежащих и эффективных процедур, предоставляющих всем женщинам, особенно сельским женщинам и женщинам из числа коренного населения, доступ к легальным и безопасным абортам, а также к медицинской помощи после аборта, не опасаясь судебного преслед</w:t>
      </w:r>
      <w:r w:rsidRPr="009F4BA3">
        <w:t>о</w:t>
      </w:r>
      <w:r w:rsidRPr="009F4BA3">
        <w:t>вания. Просьба предоставить информацию о конкретном применении пост</w:t>
      </w:r>
      <w:r w:rsidRPr="009F4BA3">
        <w:t>а</w:t>
      </w:r>
      <w:r w:rsidRPr="009F4BA3">
        <w:t>новления Суда и о его последствиях с точки зрения предоставления доступа к безопасным и легальным абортам для жертв изнасилования.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 xml:space="preserve">Женщины из числа коренного населения и сельские женщины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SingleTxt"/>
      </w:pPr>
      <w:r w:rsidRPr="009F4BA3">
        <w:t>20.</w:t>
      </w:r>
      <w:r w:rsidRPr="009F4BA3">
        <w:tab/>
        <w:t>Как сообщалось, значительный прогресс был достигнут в деле оформл</w:t>
      </w:r>
      <w:r w:rsidRPr="009F4BA3">
        <w:t>е</w:t>
      </w:r>
      <w:r w:rsidRPr="009F4BA3">
        <w:t>ния права собственности сельских женщин на землю, хотя осуществление этой меры все еще сопряжено с рядом трудностей, таких как отсутствие личных д</w:t>
      </w:r>
      <w:r w:rsidRPr="009F4BA3">
        <w:t>о</w:t>
      </w:r>
      <w:r w:rsidRPr="009F4BA3">
        <w:t>кументов, что ограничивает регистрацию женщин в качестве землевладельцев и приводит к недопущению женщин к процедурам административного офор</w:t>
      </w:r>
      <w:r w:rsidRPr="009F4BA3">
        <w:t>м</w:t>
      </w:r>
      <w:r w:rsidRPr="009F4BA3">
        <w:t>ления; противодействие мужчин и самих женщин в связи с обычаями и трад</w:t>
      </w:r>
      <w:r w:rsidRPr="009F4BA3">
        <w:t>и</w:t>
      </w:r>
      <w:r w:rsidRPr="009F4BA3">
        <w:t>циями; незнание законов и процедур оформления права собственности на зе</w:t>
      </w:r>
      <w:r w:rsidRPr="009F4BA3">
        <w:t>м</w:t>
      </w:r>
      <w:r w:rsidRPr="009F4BA3">
        <w:t xml:space="preserve">лю (пункт 393). Просьба предоставить информацию о мерах, принятых в целях устранения этих препятствий. 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4BA3">
        <w:tab/>
      </w:r>
      <w:r w:rsidRPr="009F4BA3">
        <w:tab/>
        <w:t>Поправка в пункт 1 статьи 20 Конвенции</w:t>
      </w:r>
    </w:p>
    <w:p w:rsidR="009F4BA3" w:rsidRPr="009F4BA3" w:rsidRDefault="009F4BA3" w:rsidP="009F4BA3">
      <w:pPr>
        <w:pStyle w:val="SingleTxt"/>
        <w:spacing w:after="0" w:line="120" w:lineRule="exact"/>
        <w:rPr>
          <w:sz w:val="10"/>
        </w:rPr>
      </w:pPr>
    </w:p>
    <w:p w:rsidR="009F4BA3" w:rsidRDefault="009F4BA3" w:rsidP="009F4BA3">
      <w:pPr>
        <w:pStyle w:val="SingleTxt"/>
      </w:pPr>
      <w:r w:rsidRPr="009F4BA3">
        <w:t>21.</w:t>
      </w:r>
      <w:r w:rsidRPr="009F4BA3">
        <w:tab/>
        <w:t>Просьба указать, какой прогресс достигнут в деле принятия поправки к пункту</w:t>
      </w:r>
      <w:r w:rsidRPr="009F4BA3">
        <w:rPr>
          <w:lang w:val="en-GB"/>
        </w:rPr>
        <w:t> </w:t>
      </w:r>
      <w:r w:rsidRPr="009F4BA3">
        <w:t>1 статьи</w:t>
      </w:r>
      <w:r w:rsidRPr="009F4BA3">
        <w:rPr>
          <w:lang w:val="en-GB"/>
        </w:rPr>
        <w:t> </w:t>
      </w:r>
      <w:r w:rsidRPr="009F4BA3">
        <w:t>20 Конвенции, касающейся даты проведения заседания Ком</w:t>
      </w:r>
      <w:r w:rsidRPr="009F4BA3">
        <w:t>и</w:t>
      </w:r>
      <w:r w:rsidRPr="009F4BA3">
        <w:t>тета.</w:t>
      </w:r>
    </w:p>
    <w:p w:rsidR="009F4BA3" w:rsidRPr="009F4BA3" w:rsidRDefault="009F4BA3" w:rsidP="009F4BA3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9F4BA3" w:rsidRPr="009F4BA3" w:rsidSect="003D241A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16T17:11:00Z" w:initials="Start">
    <w:p w:rsidR="003D241A" w:rsidRPr="009F4BA3" w:rsidRDefault="003D241A">
      <w:pPr>
        <w:pStyle w:val="CommentText"/>
        <w:rPr>
          <w:lang w:val="en-US"/>
        </w:rPr>
      </w:pPr>
      <w:r>
        <w:fldChar w:fldCharType="begin"/>
      </w:r>
      <w:r w:rsidRPr="009F4BA3">
        <w:rPr>
          <w:rStyle w:val="CommentReference"/>
          <w:lang w:val="en-US"/>
        </w:rPr>
        <w:instrText xml:space="preserve"> </w:instrText>
      </w:r>
      <w:r w:rsidRPr="009F4BA3">
        <w:rPr>
          <w:lang w:val="en-US"/>
        </w:rPr>
        <w:instrText>PAGE \# "'Page: '#'</w:instrText>
      </w:r>
      <w:r w:rsidRPr="009F4BA3">
        <w:rPr>
          <w:lang w:val="en-US"/>
        </w:rPr>
        <w:br/>
        <w:instrText>'"</w:instrText>
      </w:r>
      <w:r w:rsidRPr="009F4BA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F4BA3">
        <w:rPr>
          <w:lang w:val="en-US"/>
        </w:rPr>
        <w:t>&lt;&lt;ODS JOB NO&gt;&gt;N1463280R&lt;&lt;ODS JOB NO&gt;&gt;</w:t>
      </w:r>
    </w:p>
    <w:p w:rsidR="003D241A" w:rsidRPr="009F4BA3" w:rsidRDefault="003D241A">
      <w:pPr>
        <w:pStyle w:val="CommentText"/>
        <w:rPr>
          <w:lang w:val="en-US"/>
        </w:rPr>
      </w:pPr>
      <w:r w:rsidRPr="009F4BA3">
        <w:rPr>
          <w:lang w:val="en-US"/>
        </w:rPr>
        <w:t>&lt;&lt;ODS DOC SYMBOL1&gt;&gt;CEDAW/C/BOL/Q/5-6&lt;&lt;ODS DOC SYMBOL1&gt;&gt;</w:t>
      </w:r>
    </w:p>
    <w:p w:rsidR="003D241A" w:rsidRPr="009F4BA3" w:rsidRDefault="003D241A">
      <w:pPr>
        <w:pStyle w:val="CommentText"/>
        <w:rPr>
          <w:lang w:val="en-US"/>
        </w:rPr>
      </w:pPr>
      <w:r w:rsidRPr="009F4BA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61C" w:rsidRDefault="00AA561C" w:rsidP="008A1A7A">
      <w:pPr>
        <w:spacing w:line="240" w:lineRule="auto"/>
      </w:pPr>
      <w:r>
        <w:separator/>
      </w:r>
    </w:p>
  </w:endnote>
  <w:endnote w:type="continuationSeparator" w:id="0">
    <w:p w:rsidR="00AA561C" w:rsidRDefault="00AA561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D241A" w:rsidTr="003D241A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Footer"/>
            <w:rPr>
              <w:color w:val="000000"/>
              <w:szCs w:val="22"/>
              <w:lang w:eastAsia="en-US"/>
            </w:rPr>
          </w:pPr>
          <w:r w:rsidRPr="00397ECA">
            <w:rPr>
              <w:szCs w:val="22"/>
              <w:lang w:eastAsia="en-US"/>
            </w:rPr>
            <w:fldChar w:fldCharType="begin"/>
          </w:r>
          <w:r w:rsidRPr="00397ECA">
            <w:rPr>
              <w:szCs w:val="22"/>
              <w:lang w:eastAsia="en-US"/>
            </w:rPr>
            <w:instrText xml:space="preserve"> PAGE  \* Arabic  \* MERGEFORMAT </w:instrText>
          </w:r>
          <w:r w:rsidRPr="00397ECA">
            <w:rPr>
              <w:szCs w:val="22"/>
              <w:lang w:eastAsia="en-US"/>
            </w:rPr>
            <w:fldChar w:fldCharType="separate"/>
          </w:r>
          <w:r w:rsidR="00875B2B" w:rsidRPr="00397ECA">
            <w:rPr>
              <w:noProof/>
              <w:szCs w:val="22"/>
              <w:lang w:eastAsia="en-US"/>
            </w:rPr>
            <w:t>6</w:t>
          </w:r>
          <w:r w:rsidRPr="00397ECA">
            <w:rPr>
              <w:szCs w:val="22"/>
              <w:lang w:eastAsia="en-US"/>
            </w:rPr>
            <w:fldChar w:fldCharType="end"/>
          </w:r>
          <w:r w:rsidRPr="00397ECA">
            <w:rPr>
              <w:szCs w:val="22"/>
              <w:lang w:eastAsia="en-US"/>
            </w:rPr>
            <w:t>/</w:t>
          </w:r>
          <w:fldSimple w:instr=" NUMPAGES  \* Arabic  \* MERGEFORMAT ">
            <w:r w:rsidR="00875B2B" w:rsidRPr="00397ECA">
              <w:rPr>
                <w:noProof/>
                <w:szCs w:val="22"/>
                <w:lang w:eastAsia="en-US"/>
              </w:rPr>
              <w:t>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875B2B" w:rsidRPr="00397ECA">
              <w:rPr>
                <w:b w:val="0"/>
                <w:color w:val="000000"/>
                <w:sz w:val="14"/>
                <w:szCs w:val="22"/>
                <w:lang w:eastAsia="en-US"/>
              </w:rPr>
              <w:t>14-64919</w:t>
            </w:r>
          </w:fldSimple>
        </w:p>
      </w:tc>
    </w:tr>
  </w:tbl>
  <w:p w:rsidR="003D241A" w:rsidRPr="003D241A" w:rsidRDefault="003D241A" w:rsidP="003D241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D241A" w:rsidTr="003D241A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875B2B" w:rsidRPr="00397ECA">
              <w:rPr>
                <w:b w:val="0"/>
                <w:color w:val="000000"/>
                <w:sz w:val="14"/>
                <w:szCs w:val="22"/>
                <w:lang w:eastAsia="en-US"/>
              </w:rPr>
              <w:t>14-64919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Footer"/>
            <w:jc w:val="right"/>
            <w:rPr>
              <w:szCs w:val="22"/>
              <w:lang w:eastAsia="en-US"/>
            </w:rPr>
          </w:pPr>
          <w:r w:rsidRPr="00397ECA">
            <w:rPr>
              <w:szCs w:val="22"/>
              <w:lang w:eastAsia="en-US"/>
            </w:rPr>
            <w:fldChar w:fldCharType="begin"/>
          </w:r>
          <w:r w:rsidRPr="00397ECA">
            <w:rPr>
              <w:szCs w:val="22"/>
              <w:lang w:eastAsia="en-US"/>
            </w:rPr>
            <w:instrText xml:space="preserve"> PAGE  \* Arabic  \* MERGEFORMAT </w:instrText>
          </w:r>
          <w:r w:rsidRPr="00397ECA">
            <w:rPr>
              <w:szCs w:val="22"/>
              <w:lang w:eastAsia="en-US"/>
            </w:rPr>
            <w:fldChar w:fldCharType="separate"/>
          </w:r>
          <w:r w:rsidR="00875B2B" w:rsidRPr="00397ECA">
            <w:rPr>
              <w:noProof/>
              <w:szCs w:val="22"/>
              <w:lang w:eastAsia="en-US"/>
            </w:rPr>
            <w:t>7</w:t>
          </w:r>
          <w:r w:rsidRPr="00397ECA">
            <w:rPr>
              <w:szCs w:val="22"/>
              <w:lang w:eastAsia="en-US"/>
            </w:rPr>
            <w:fldChar w:fldCharType="end"/>
          </w:r>
          <w:r w:rsidRPr="00397ECA">
            <w:rPr>
              <w:szCs w:val="22"/>
              <w:lang w:eastAsia="en-US"/>
            </w:rPr>
            <w:t>/</w:t>
          </w:r>
          <w:fldSimple w:instr=" NUMPAGES  \* Arabic  \* MERGEFORMAT ">
            <w:r w:rsidR="00875B2B" w:rsidRPr="00397ECA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3D241A" w:rsidRPr="003D241A" w:rsidRDefault="003D241A" w:rsidP="003D241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41A" w:rsidRDefault="003D241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5-6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3D241A" w:rsidTr="003D241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D241A" w:rsidRDefault="003D241A" w:rsidP="003D241A">
          <w:pPr>
            <w:pStyle w:val="ReleaseDate"/>
            <w:rPr>
              <w:color w:val="010000"/>
            </w:rPr>
          </w:pPr>
          <w:r>
            <w:t>14-64919 (R)</w:t>
          </w:r>
          <w:r>
            <w:rPr>
              <w:color w:val="010000"/>
            </w:rPr>
            <w:t xml:space="preserve">    1</w:t>
          </w:r>
          <w:r w:rsidR="009F4BA3">
            <w:rPr>
              <w:color w:val="010000"/>
            </w:rPr>
            <w:t>1</w:t>
          </w:r>
          <w:r>
            <w:rPr>
              <w:color w:val="010000"/>
            </w:rPr>
            <w:t>1214    161214</w:t>
          </w:r>
        </w:p>
        <w:p w:rsidR="003D241A" w:rsidRPr="003D241A" w:rsidRDefault="003D241A" w:rsidP="003D241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*1464919(R)*</w:t>
          </w:r>
        </w:p>
      </w:tc>
      <w:tc>
        <w:tcPr>
          <w:tcW w:w="5028" w:type="dxa"/>
        </w:tcPr>
        <w:p w:rsidR="003D241A" w:rsidRPr="00397ECA" w:rsidRDefault="003D241A" w:rsidP="003D241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397EC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3D241A" w:rsidRPr="003D241A" w:rsidRDefault="003D241A" w:rsidP="003D241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61C" w:rsidRPr="009F4BA3" w:rsidRDefault="00AA561C" w:rsidP="009F4BA3">
      <w:pPr>
        <w:pStyle w:val="Footer"/>
        <w:spacing w:after="80"/>
        <w:ind w:left="792"/>
        <w:rPr>
          <w:sz w:val="16"/>
        </w:rPr>
      </w:pPr>
      <w:r w:rsidRPr="009F4BA3">
        <w:rPr>
          <w:sz w:val="16"/>
        </w:rPr>
        <w:t>__________________</w:t>
      </w:r>
    </w:p>
  </w:footnote>
  <w:footnote w:type="continuationSeparator" w:id="0">
    <w:p w:rsidR="00AA561C" w:rsidRPr="009F4BA3" w:rsidRDefault="00AA561C" w:rsidP="009F4BA3">
      <w:pPr>
        <w:pStyle w:val="Footer"/>
        <w:spacing w:after="80"/>
        <w:ind w:left="792"/>
        <w:rPr>
          <w:sz w:val="16"/>
        </w:rPr>
      </w:pPr>
      <w:r w:rsidRPr="009F4BA3">
        <w:rPr>
          <w:sz w:val="16"/>
        </w:rPr>
        <w:t>__________________</w:t>
      </w:r>
    </w:p>
  </w:footnote>
  <w:footnote w:id="1">
    <w:p w:rsidR="009F4BA3" w:rsidRDefault="009F4BA3" w:rsidP="009F4BA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 w:rsidRPr="008438F1">
        <w:rPr>
          <w:szCs w:val="17"/>
          <w:lang w:val="en-US"/>
        </w:rPr>
        <w:t>CEDAW</w:t>
      </w:r>
      <w:r w:rsidRPr="008438F1">
        <w:rPr>
          <w:szCs w:val="17"/>
        </w:rPr>
        <w:t>/</w:t>
      </w:r>
      <w:r w:rsidRPr="008438F1">
        <w:rPr>
          <w:szCs w:val="17"/>
          <w:lang w:val="en-US"/>
        </w:rPr>
        <w:t>C</w:t>
      </w:r>
      <w:r w:rsidRPr="008438F1">
        <w:rPr>
          <w:szCs w:val="17"/>
        </w:rPr>
        <w:t>/61/1.</w:t>
      </w:r>
    </w:p>
  </w:footnote>
  <w:footnote w:id="2">
    <w:p w:rsidR="009F4BA3" w:rsidRDefault="009F4BA3" w:rsidP="009F4BA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F4BA3">
        <w:t>Номера пунктов соответствуют нумерации в объединенных пятом и шестом периодических докладах Многонационального Государства Боливия.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D241A" w:rsidTr="003D241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875B2B" w:rsidRPr="00397ECA">
              <w:rPr>
                <w:b/>
                <w:szCs w:val="22"/>
                <w:lang w:eastAsia="en-US"/>
              </w:rPr>
              <w:t>CEDAW/C/BOL/Q/5-6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rPr>
              <w:szCs w:val="22"/>
              <w:lang w:eastAsia="en-US"/>
            </w:rPr>
          </w:pPr>
        </w:p>
      </w:tc>
    </w:tr>
  </w:tbl>
  <w:p w:rsidR="003D241A" w:rsidRPr="003D241A" w:rsidRDefault="003D241A" w:rsidP="003D241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D241A" w:rsidTr="003D241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875B2B" w:rsidRPr="00397ECA">
              <w:rPr>
                <w:b/>
                <w:szCs w:val="22"/>
                <w:lang w:eastAsia="en-US"/>
              </w:rPr>
              <w:t>CEDAW/C/BOL/Q/5-6</w:t>
            </w:r>
          </w:fldSimple>
        </w:p>
      </w:tc>
    </w:tr>
  </w:tbl>
  <w:p w:rsidR="003D241A" w:rsidRPr="003D241A" w:rsidRDefault="003D241A" w:rsidP="003D241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3D241A" w:rsidTr="003D241A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D241A" w:rsidRPr="003D241A" w:rsidRDefault="003D241A" w:rsidP="003D241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D241A" w:rsidRPr="00397ECA" w:rsidRDefault="003D241A" w:rsidP="003D241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397ECA">
            <w:rPr>
              <w:sz w:val="40"/>
              <w:szCs w:val="22"/>
              <w:lang w:eastAsia="en-US"/>
            </w:rPr>
            <w:t>CEDAW</w:t>
          </w:r>
          <w:r w:rsidRPr="00397ECA">
            <w:rPr>
              <w:sz w:val="20"/>
              <w:szCs w:val="22"/>
              <w:lang w:eastAsia="en-US"/>
            </w:rPr>
            <w:t>/C/BOL/Q/5-6</w:t>
          </w:r>
        </w:p>
      </w:tc>
    </w:tr>
    <w:tr w:rsidR="003D241A" w:rsidRPr="009F4BA3" w:rsidTr="003D241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241A" w:rsidRPr="00397ECA" w:rsidRDefault="003D241A" w:rsidP="003D241A">
          <w:pPr>
            <w:pStyle w:val="Header"/>
            <w:spacing w:before="109"/>
            <w:rPr>
              <w:szCs w:val="22"/>
              <w:lang w:eastAsia="en-US"/>
            </w:rPr>
          </w:pPr>
          <w:r w:rsidRPr="00397ECA">
            <w:rPr>
              <w:szCs w:val="22"/>
              <w:lang w:eastAsia="en-US"/>
            </w:rPr>
            <w:t xml:space="preserve"> </w:t>
          </w:r>
          <w:r w:rsidRPr="00397EC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241A" w:rsidRPr="003D241A" w:rsidRDefault="003D241A" w:rsidP="003D241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241A" w:rsidRPr="00397ECA" w:rsidRDefault="003D241A" w:rsidP="003D241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241A" w:rsidRPr="009F4BA3" w:rsidRDefault="003D241A" w:rsidP="003D241A">
          <w:pPr>
            <w:pStyle w:val="Distribution"/>
            <w:rPr>
              <w:color w:val="000000"/>
              <w:lang w:val="en-US"/>
            </w:rPr>
          </w:pPr>
          <w:r w:rsidRPr="009F4BA3">
            <w:rPr>
              <w:color w:val="000000"/>
              <w:lang w:val="en-US"/>
            </w:rPr>
            <w:t>Distr.: General</w:t>
          </w:r>
        </w:p>
        <w:p w:rsidR="003D241A" w:rsidRPr="009F4BA3" w:rsidRDefault="003D241A" w:rsidP="003D241A">
          <w:pPr>
            <w:pStyle w:val="Publication"/>
            <w:rPr>
              <w:color w:val="000000"/>
              <w:lang w:val="en-US"/>
            </w:rPr>
          </w:pPr>
          <w:r w:rsidRPr="009F4BA3">
            <w:rPr>
              <w:color w:val="000000"/>
              <w:lang w:val="en-US"/>
            </w:rPr>
            <w:t>17 November 2014</w:t>
          </w:r>
        </w:p>
        <w:p w:rsidR="003D241A" w:rsidRPr="009F4BA3" w:rsidRDefault="003D241A" w:rsidP="003D241A">
          <w:pPr>
            <w:rPr>
              <w:color w:val="000000"/>
              <w:lang w:val="en-US"/>
            </w:rPr>
          </w:pPr>
          <w:r w:rsidRPr="009F4BA3">
            <w:rPr>
              <w:color w:val="000000"/>
              <w:lang w:val="en-US"/>
            </w:rPr>
            <w:t>Russian</w:t>
          </w:r>
        </w:p>
        <w:p w:rsidR="003D241A" w:rsidRPr="009F4BA3" w:rsidRDefault="003D241A" w:rsidP="003D241A">
          <w:pPr>
            <w:pStyle w:val="Original"/>
            <w:rPr>
              <w:color w:val="000000"/>
              <w:lang w:val="en-US"/>
            </w:rPr>
          </w:pPr>
          <w:r w:rsidRPr="009F4BA3">
            <w:rPr>
              <w:color w:val="000000"/>
              <w:lang w:val="en-US"/>
            </w:rPr>
            <w:t>Original: English</w:t>
          </w:r>
        </w:p>
        <w:p w:rsidR="003D241A" w:rsidRPr="009F4BA3" w:rsidRDefault="003D241A" w:rsidP="003D241A">
          <w:pPr>
            <w:rPr>
              <w:lang w:val="en-US"/>
            </w:rPr>
          </w:pPr>
        </w:p>
      </w:tc>
    </w:tr>
  </w:tbl>
  <w:p w:rsidR="003D241A" w:rsidRPr="009F4BA3" w:rsidRDefault="003D241A" w:rsidP="003D241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19*"/>
    <w:docVar w:name="CreationDt" w:val="16/12/2014 5:11: PM"/>
    <w:docVar w:name="DocCategory" w:val="Doc"/>
    <w:docVar w:name="DocType" w:val="Final"/>
    <w:docVar w:name="FooterJN" w:val="14-64919"/>
    <w:docVar w:name="jobn" w:val="14-64919 (R)"/>
    <w:docVar w:name="jobnDT" w:val="14-64919 (R)   161214"/>
    <w:docVar w:name="jobnDTDT" w:val="14-64919 (R)   161214   161214"/>
    <w:docVar w:name="JobNo" w:val="1464919R"/>
    <w:docVar w:name="JobNo2" w:val="1463280R"/>
    <w:docVar w:name="OandT" w:val=" "/>
    <w:docVar w:name="PaperSize" w:val="Letter"/>
    <w:docVar w:name="sss1" w:val="CEDAW/C/BOL/Q/5-6"/>
    <w:docVar w:name="sss2" w:val="-"/>
    <w:docVar w:name="Symbol1" w:val="CEDAW/C/BOL/Q/5-6"/>
    <w:docVar w:name="Symbol2" w:val="-"/>
  </w:docVars>
  <w:rsids>
    <w:rsidRoot w:val="003E6CD3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A111E"/>
    <w:rsid w:val="000C67BC"/>
    <w:rsid w:val="000E0F08"/>
    <w:rsid w:val="000E30BA"/>
    <w:rsid w:val="000E4411"/>
    <w:rsid w:val="000F1ACD"/>
    <w:rsid w:val="000F5D07"/>
    <w:rsid w:val="00105B0E"/>
    <w:rsid w:val="001235FD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4606"/>
    <w:rsid w:val="002E1F79"/>
    <w:rsid w:val="002F5C45"/>
    <w:rsid w:val="002F6149"/>
    <w:rsid w:val="00326F5F"/>
    <w:rsid w:val="00337D91"/>
    <w:rsid w:val="00346BFB"/>
    <w:rsid w:val="00350756"/>
    <w:rsid w:val="003658B0"/>
    <w:rsid w:val="0039505F"/>
    <w:rsid w:val="00397ECA"/>
    <w:rsid w:val="003A150E"/>
    <w:rsid w:val="003C2842"/>
    <w:rsid w:val="003D0825"/>
    <w:rsid w:val="003D2003"/>
    <w:rsid w:val="003D241A"/>
    <w:rsid w:val="003D5DA2"/>
    <w:rsid w:val="003E5193"/>
    <w:rsid w:val="003E6CD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57F07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A002C"/>
    <w:rsid w:val="005A1D01"/>
    <w:rsid w:val="005B064E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23115"/>
    <w:rsid w:val="00724550"/>
    <w:rsid w:val="00731830"/>
    <w:rsid w:val="00736A19"/>
    <w:rsid w:val="00745258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5B2B"/>
    <w:rsid w:val="008776BB"/>
    <w:rsid w:val="00880540"/>
    <w:rsid w:val="0088396E"/>
    <w:rsid w:val="008A1A7A"/>
    <w:rsid w:val="008B0632"/>
    <w:rsid w:val="008B08A3"/>
    <w:rsid w:val="008B4F64"/>
    <w:rsid w:val="008B709D"/>
    <w:rsid w:val="008C2A03"/>
    <w:rsid w:val="008C6372"/>
    <w:rsid w:val="008D0CE3"/>
    <w:rsid w:val="008F12FD"/>
    <w:rsid w:val="008F13EA"/>
    <w:rsid w:val="008F24E6"/>
    <w:rsid w:val="00904F3C"/>
    <w:rsid w:val="00907EDB"/>
    <w:rsid w:val="009110C5"/>
    <w:rsid w:val="00912FB5"/>
    <w:rsid w:val="00915944"/>
    <w:rsid w:val="009228D9"/>
    <w:rsid w:val="009327BF"/>
    <w:rsid w:val="00935F33"/>
    <w:rsid w:val="0094745A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9F4BA3"/>
    <w:rsid w:val="00A1426A"/>
    <w:rsid w:val="00A14F1D"/>
    <w:rsid w:val="00A1703F"/>
    <w:rsid w:val="00A22293"/>
    <w:rsid w:val="00A63339"/>
    <w:rsid w:val="00A90F41"/>
    <w:rsid w:val="00A910E7"/>
    <w:rsid w:val="00A951DD"/>
    <w:rsid w:val="00A9600A"/>
    <w:rsid w:val="00A96C80"/>
    <w:rsid w:val="00AA0ABF"/>
    <w:rsid w:val="00AA27C2"/>
    <w:rsid w:val="00AA561C"/>
    <w:rsid w:val="00AD6322"/>
    <w:rsid w:val="00AD6752"/>
    <w:rsid w:val="00AD78B1"/>
    <w:rsid w:val="00AF0B91"/>
    <w:rsid w:val="00AF1A65"/>
    <w:rsid w:val="00AF3B70"/>
    <w:rsid w:val="00B2296A"/>
    <w:rsid w:val="00B2753B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C0AB4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E00D0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72CD1"/>
    <w:rsid w:val="00F74A39"/>
    <w:rsid w:val="00F8138E"/>
    <w:rsid w:val="00F85203"/>
    <w:rsid w:val="00F86D5E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3D24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241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3D241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241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241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9F4BA3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875B2B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CEDAW/C/BOL/5-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policia.bo/noticias.php?cXdlcnR5Y3g9MDExMDczMzUwNzc4NTYzNTU5MjE5IDNBOW0tdmNrYjViZGsmY29mPUZPUklEIDNBMTEmaWU9SVNPLTg4NTktMSZxPWVuY3JpcHRhcit1cmwmc2E9QnVzY2FyJnNpdGV1cmw9NDhxd2VydHk=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BOL/5-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2858</Words>
  <Characters>16292</Characters>
  <Application>Microsoft Office Outlook</Application>
  <DocSecurity>4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19112</CharactersWithSpaces>
  <SharedDoc>false</SharedDoc>
  <HLinks>
    <vt:vector size="18" baseType="variant">
      <vt:variant>
        <vt:i4>4391003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http://undocs.org/CEDAW/C/BOL/5-6</vt:lpwstr>
      </vt:variant>
      <vt:variant>
        <vt:lpwstr/>
      </vt:variant>
      <vt:variant>
        <vt:i4>6488126</vt:i4>
      </vt:variant>
      <vt:variant>
        <vt:i4>3</vt:i4>
      </vt:variant>
      <vt:variant>
        <vt:i4>0</vt:i4>
      </vt:variant>
      <vt:variant>
        <vt:i4>5</vt:i4>
      </vt:variant>
      <vt:variant>
        <vt:lpwstr>http://www.policia.bo/noticias.php?cXdlcnR5Y3g9MDExMDczMzUwNzc4NTYzNTU5MjE5IDNBOW0tdmNrYjViZGsmY29mPUZPUklEIDNBMTEmaWU9SVNPLTg4NTktMSZxPWVuY3JpcHRhcit1cmwmc2E9QnVzY2FyJnNpdGV1cmw9NDhxd2VydHk=</vt:lpwstr>
      </vt:variant>
      <vt:variant>
        <vt:lpwstr/>
      </vt:variant>
      <vt:variant>
        <vt:i4>4391003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http://undocs.org/CEDAW/C/BOL/5-6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Irina.Sergueenko</dc:creator>
  <cp:keywords/>
  <cp:lastModifiedBy>Front Desk</cp:lastModifiedBy>
  <cp:revision>4</cp:revision>
  <cp:lastPrinted>2014-12-16T15:17:00Z</cp:lastPrinted>
  <dcterms:created xsi:type="dcterms:W3CDTF">2014-12-16T15:17:00Z</dcterms:created>
  <dcterms:modified xsi:type="dcterms:W3CDTF">2014-12-16T15:28:00Z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1464919R</vt:lpwstr>
  </property>
  <property fmtid="{D5CDD505-2E9C-101B-9397-08002B2CF9AE}" pid="3" name="ODSRefJobNo">
    <vt:lpwstr>1463280R</vt:lpwstr>
  </property>
  <property fmtid="{D5CDD505-2E9C-101B-9397-08002B2CF9AE}" pid="4" name="Symbol1">
    <vt:lpwstr>CEDAW/C/BOL/Q/5-6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161214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Сергеенко</vt:lpwstr>
  </property>
</Properties>
</file>