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31054" w:rsidP="00731054">
            <w:pPr>
              <w:bidi w:val="0"/>
              <w:spacing w:after="20"/>
              <w:jc w:val="left"/>
              <w:rPr>
                <w:szCs w:val="20"/>
              </w:rPr>
            </w:pPr>
            <w:r w:rsidRPr="00731054">
              <w:rPr>
                <w:sz w:val="40"/>
                <w:szCs w:val="20"/>
              </w:rPr>
              <w:t>CCPR</w:t>
            </w:r>
            <w:r>
              <w:rPr>
                <w:szCs w:val="20"/>
              </w:rPr>
              <w:t>/C/JAM/CO/3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31054" w:rsidRDefault="00731054" w:rsidP="00731054">
            <w:pPr>
              <w:bidi w:val="0"/>
              <w:spacing w:before="240"/>
              <w:jc w:val="left"/>
            </w:pPr>
            <w:r>
              <w:t>Distr.: General</w:t>
            </w:r>
          </w:p>
          <w:p w:rsidR="00731054" w:rsidRDefault="00731054" w:rsidP="00731054">
            <w:pPr>
              <w:bidi w:val="0"/>
              <w:jc w:val="left"/>
            </w:pPr>
            <w:r>
              <w:t>17 November 2011</w:t>
            </w:r>
          </w:p>
          <w:p w:rsidR="00731054" w:rsidRDefault="00731054" w:rsidP="00731054">
            <w:pPr>
              <w:bidi w:val="0"/>
              <w:jc w:val="left"/>
            </w:pPr>
            <w:r>
              <w:t>Arabic</w:t>
            </w:r>
          </w:p>
          <w:p w:rsidR="00257225" w:rsidRPr="008B4BC6" w:rsidRDefault="00731054" w:rsidP="00731054">
            <w:pPr>
              <w:bidi w:val="0"/>
              <w:jc w:val="left"/>
            </w:pPr>
            <w:r>
              <w:t>Original: English</w:t>
            </w:r>
          </w:p>
        </w:tc>
      </w:tr>
    </w:tbl>
    <w:p w:rsidR="00731054" w:rsidRPr="009D6DC7" w:rsidRDefault="00731054" w:rsidP="00731054">
      <w:pPr>
        <w:spacing w:before="120" w:line="380" w:lineRule="exact"/>
        <w:jc w:val="left"/>
        <w:rPr>
          <w:rFonts w:hint="cs"/>
          <w:rtl/>
        </w:rPr>
      </w:pPr>
      <w:r w:rsidRPr="009D6DC7">
        <w:rPr>
          <w:rFonts w:hint="cs"/>
          <w:b/>
          <w:bCs/>
          <w:sz w:val="36"/>
          <w:szCs w:val="36"/>
          <w:rtl/>
        </w:rPr>
        <w:t>ال</w:t>
      </w:r>
      <w:r w:rsidRPr="009D6DC7">
        <w:rPr>
          <w:b/>
          <w:bCs/>
          <w:sz w:val="36"/>
          <w:szCs w:val="36"/>
          <w:rtl/>
        </w:rPr>
        <w:t>ل</w:t>
      </w:r>
      <w:r w:rsidRPr="009D6DC7">
        <w:rPr>
          <w:rFonts w:hint="cs"/>
          <w:b/>
          <w:bCs/>
          <w:sz w:val="36"/>
          <w:szCs w:val="36"/>
          <w:rtl/>
        </w:rPr>
        <w:t>جن</w:t>
      </w:r>
      <w:r w:rsidRPr="009D6DC7">
        <w:rPr>
          <w:b/>
          <w:bCs/>
          <w:sz w:val="36"/>
          <w:szCs w:val="36"/>
          <w:rtl/>
        </w:rPr>
        <w:t xml:space="preserve">ة </w:t>
      </w:r>
      <w:r w:rsidRPr="009D6DC7">
        <w:rPr>
          <w:rFonts w:hint="cs"/>
          <w:b/>
          <w:bCs/>
          <w:sz w:val="36"/>
          <w:szCs w:val="36"/>
          <w:rtl/>
        </w:rPr>
        <w:t>المعنية بحقوق الإنسان</w:t>
      </w:r>
    </w:p>
    <w:p w:rsidR="00731054" w:rsidRPr="009D6DC7" w:rsidRDefault="00731054" w:rsidP="00731054">
      <w:pPr>
        <w:spacing w:line="380" w:lineRule="exact"/>
        <w:jc w:val="both"/>
        <w:rPr>
          <w:rFonts w:hint="cs"/>
          <w:b/>
          <w:bCs/>
          <w:rtl/>
        </w:rPr>
      </w:pPr>
      <w:r w:rsidRPr="009D6DC7">
        <w:rPr>
          <w:rFonts w:hint="cs"/>
          <w:b/>
          <w:bCs/>
          <w:sz w:val="30"/>
          <w:rtl/>
        </w:rPr>
        <w:t>الدورة</w:t>
      </w:r>
      <w:r w:rsidRPr="009D6DC7">
        <w:rPr>
          <w:rFonts w:hint="cs"/>
          <w:b/>
          <w:bCs/>
          <w:rtl/>
        </w:rPr>
        <w:t xml:space="preserve"> الثالثة بعد المائة </w:t>
      </w:r>
    </w:p>
    <w:p w:rsidR="00731054" w:rsidRPr="009D6DC7" w:rsidRDefault="00731054" w:rsidP="00731054">
      <w:pPr>
        <w:spacing w:line="380" w:lineRule="exact"/>
        <w:jc w:val="both"/>
        <w:rPr>
          <w:rFonts w:hint="cs"/>
          <w:rtl/>
        </w:rPr>
      </w:pPr>
      <w:r w:rsidRPr="009D6DC7">
        <w:rPr>
          <w:rFonts w:hint="cs"/>
          <w:rtl/>
        </w:rPr>
        <w:t>17</w:t>
      </w:r>
      <w:r w:rsidR="00925FDF">
        <w:rPr>
          <w:rFonts w:hint="cs"/>
          <w:rtl/>
        </w:rPr>
        <w:t xml:space="preserve"> </w:t>
      </w:r>
      <w:r w:rsidRPr="009D6DC7">
        <w:rPr>
          <w:rFonts w:hint="cs"/>
          <w:rtl/>
        </w:rPr>
        <w:t>تشرين الأول/أكتوبر</w:t>
      </w:r>
      <w:r>
        <w:rPr>
          <w:rFonts w:hint="cs"/>
          <w:rtl/>
        </w:rPr>
        <w:t xml:space="preserve"> </w:t>
      </w:r>
      <w:r w:rsidRPr="009D6DC7">
        <w:rPr>
          <w:rFonts w:hint="cs"/>
          <w:rtl/>
        </w:rPr>
        <w:t>- 4 تشرين الثاني/نوفمبر 2011</w:t>
      </w:r>
    </w:p>
    <w:p w:rsidR="00731054" w:rsidRPr="009D6DC7" w:rsidRDefault="00731054" w:rsidP="00731054">
      <w:pPr>
        <w:pStyle w:val="HChGA"/>
        <w:rPr>
          <w:rFonts w:hint="cs"/>
          <w:rtl/>
        </w:rPr>
      </w:pPr>
      <w:r>
        <w:rPr>
          <w:rFonts w:hint="cs"/>
          <w:rtl/>
        </w:rPr>
        <w:tab/>
      </w:r>
      <w:r>
        <w:rPr>
          <w:rFonts w:hint="cs"/>
          <w:rtl/>
        </w:rPr>
        <w:tab/>
      </w:r>
      <w:r w:rsidRPr="009D6DC7">
        <w:rPr>
          <w:rFonts w:hint="cs"/>
          <w:rtl/>
        </w:rPr>
        <w:t>النظر في التقارير المقدمة من الدول الأطراف بموجب المادة 40 من</w:t>
      </w:r>
      <w:r>
        <w:rPr>
          <w:rFonts w:hint="eastAsia"/>
          <w:rtl/>
        </w:rPr>
        <w:t> </w:t>
      </w:r>
      <w:r w:rsidRPr="009D6DC7">
        <w:rPr>
          <w:rFonts w:hint="cs"/>
          <w:rtl/>
        </w:rPr>
        <w:t>العهد</w:t>
      </w:r>
    </w:p>
    <w:p w:rsidR="00731054" w:rsidRPr="009D6DC7" w:rsidRDefault="00731054" w:rsidP="00731054">
      <w:pPr>
        <w:pStyle w:val="H1GA"/>
        <w:rPr>
          <w:rFonts w:hint="cs"/>
          <w:rtl/>
        </w:rPr>
      </w:pPr>
      <w:r w:rsidRPr="009D6DC7">
        <w:rPr>
          <w:rFonts w:hint="cs"/>
          <w:rtl/>
        </w:rPr>
        <w:tab/>
      </w:r>
      <w:r>
        <w:rPr>
          <w:rFonts w:hint="cs"/>
          <w:rtl/>
        </w:rPr>
        <w:tab/>
      </w:r>
      <w:r w:rsidRPr="009D6DC7">
        <w:rPr>
          <w:rFonts w:hint="cs"/>
          <w:rtl/>
        </w:rPr>
        <w:t>الملاحظات الختامية للجنة المعنية بحقوق الإنسان</w:t>
      </w:r>
    </w:p>
    <w:p w:rsidR="00731054" w:rsidRPr="009D6DC7" w:rsidRDefault="00731054" w:rsidP="00731054">
      <w:pPr>
        <w:pStyle w:val="HChGA"/>
        <w:rPr>
          <w:rFonts w:hint="cs"/>
          <w:rtl/>
        </w:rPr>
      </w:pPr>
      <w:r>
        <w:rPr>
          <w:rFonts w:hint="cs"/>
          <w:rtl/>
        </w:rPr>
        <w:tab/>
      </w:r>
      <w:r w:rsidRPr="009D6DC7">
        <w:rPr>
          <w:rFonts w:hint="cs"/>
          <w:rtl/>
        </w:rPr>
        <w:tab/>
        <w:t>جامايكا</w:t>
      </w:r>
    </w:p>
    <w:p w:rsidR="00731054" w:rsidRPr="002E133F" w:rsidRDefault="00731054" w:rsidP="00731054">
      <w:pPr>
        <w:pStyle w:val="SingleTxtGA"/>
        <w:rPr>
          <w:rFonts w:hint="cs"/>
          <w:rtl/>
          <w:lang w:val="fr-CH"/>
        </w:rPr>
      </w:pPr>
      <w:r w:rsidRPr="002E133F">
        <w:rPr>
          <w:rFonts w:hint="cs"/>
          <w:rtl/>
        </w:rPr>
        <w:t>1-</w:t>
      </w:r>
      <w:r w:rsidRPr="002E133F">
        <w:rPr>
          <w:rFonts w:hint="cs"/>
          <w:rtl/>
        </w:rPr>
        <w:tab/>
      </w:r>
      <w:r w:rsidRPr="002E133F">
        <w:rPr>
          <w:rFonts w:hint="cs"/>
          <w:spacing w:val="-2"/>
          <w:rtl/>
        </w:rPr>
        <w:t xml:space="preserve">نظرت اللجنة المعنية بحقوق الإنسان في التقرير الدوري الثالث المقدم من جامايكا </w:t>
      </w:r>
      <w:r w:rsidRPr="002E133F">
        <w:rPr>
          <w:spacing w:val="-2"/>
        </w:rPr>
        <w:t>(CCPR/C/JAM/3)</w:t>
      </w:r>
      <w:r w:rsidRPr="002E133F">
        <w:rPr>
          <w:rFonts w:hint="cs"/>
          <w:spacing w:val="-2"/>
          <w:rtl/>
          <w:lang w:val="fr-CH"/>
        </w:rPr>
        <w:t xml:space="preserve"> في جلستيها 2838 و2839 (</w:t>
      </w:r>
      <w:r w:rsidRPr="002E133F">
        <w:rPr>
          <w:spacing w:val="-2"/>
        </w:rPr>
        <w:t>CCPR/C/SR.2838</w:t>
      </w:r>
      <w:r w:rsidRPr="002E133F">
        <w:rPr>
          <w:rFonts w:hint="cs"/>
          <w:spacing w:val="-2"/>
          <w:rtl/>
        </w:rPr>
        <w:t xml:space="preserve"> و</w:t>
      </w:r>
      <w:r w:rsidRPr="002E133F">
        <w:rPr>
          <w:spacing w:val="-2"/>
        </w:rPr>
        <w:t>CCPR/C/SR.2839</w:t>
      </w:r>
      <w:r w:rsidRPr="002E133F">
        <w:rPr>
          <w:rFonts w:hint="cs"/>
          <w:spacing w:val="-2"/>
          <w:rtl/>
        </w:rPr>
        <w:t xml:space="preserve">)، المعقودتين في 19 و20 تشرين الأول/أكتوبر 2011. واعتمدت اللجنة، في جلستها 2856 </w:t>
      </w:r>
      <w:r w:rsidRPr="002E133F">
        <w:rPr>
          <w:spacing w:val="-2"/>
        </w:rPr>
        <w:t>(CCPR/C/SR.2856)</w:t>
      </w:r>
      <w:r w:rsidRPr="002E133F">
        <w:rPr>
          <w:rFonts w:hint="cs"/>
          <w:spacing w:val="-2"/>
          <w:rtl/>
        </w:rPr>
        <w:t>، المعقودة في</w:t>
      </w:r>
      <w:r w:rsidRPr="002E133F">
        <w:rPr>
          <w:rFonts w:hint="eastAsia"/>
          <w:spacing w:val="-2"/>
        </w:rPr>
        <w:t> </w:t>
      </w:r>
      <w:r w:rsidRPr="002E133F">
        <w:rPr>
          <w:rFonts w:hint="cs"/>
          <w:spacing w:val="-2"/>
          <w:rtl/>
        </w:rPr>
        <w:t>1 تشرين الثاني/نوفمبر 2011، الملاحظات الختامية التالية.</w:t>
      </w:r>
    </w:p>
    <w:p w:rsidR="00731054" w:rsidRPr="002E133F" w:rsidRDefault="00731054" w:rsidP="00731054">
      <w:pPr>
        <w:pStyle w:val="H1GA"/>
        <w:rPr>
          <w:rFonts w:hint="cs"/>
          <w:sz w:val="20"/>
          <w:szCs w:val="30"/>
          <w:rtl/>
        </w:rPr>
      </w:pPr>
      <w:r w:rsidRPr="002E133F">
        <w:rPr>
          <w:rFonts w:hint="cs"/>
          <w:sz w:val="20"/>
          <w:szCs w:val="30"/>
          <w:rtl/>
        </w:rPr>
        <w:tab/>
        <w:t>ألف -</w:t>
      </w:r>
      <w:r w:rsidRPr="002E133F">
        <w:rPr>
          <w:rFonts w:hint="cs"/>
          <w:sz w:val="20"/>
          <w:szCs w:val="30"/>
          <w:rtl/>
        </w:rPr>
        <w:tab/>
        <w:t>مقدمة</w:t>
      </w:r>
    </w:p>
    <w:p w:rsidR="00731054" w:rsidRPr="002E133F" w:rsidRDefault="00731054" w:rsidP="002E133F">
      <w:pPr>
        <w:pStyle w:val="SingleTxtGA"/>
        <w:rPr>
          <w:rFonts w:hint="cs"/>
          <w:rtl/>
        </w:rPr>
      </w:pPr>
      <w:r w:rsidRPr="002E133F">
        <w:rPr>
          <w:rFonts w:hint="cs"/>
          <w:rtl/>
        </w:rPr>
        <w:t>2-</w:t>
      </w:r>
      <w:r w:rsidRPr="002E133F">
        <w:rPr>
          <w:rFonts w:hint="cs"/>
          <w:rtl/>
        </w:rPr>
        <w:tab/>
        <w:t xml:space="preserve">ترحب اللجنة بتقديم </w:t>
      </w:r>
      <w:r w:rsidR="002E133F" w:rsidRPr="002E133F">
        <w:rPr>
          <w:rFonts w:hint="cs"/>
          <w:rtl/>
        </w:rPr>
        <w:t xml:space="preserve">جامايكا </w:t>
      </w:r>
      <w:r w:rsidRPr="002E133F">
        <w:rPr>
          <w:rFonts w:hint="cs"/>
          <w:rtl/>
        </w:rPr>
        <w:t>تقرير</w:t>
      </w:r>
      <w:r w:rsidR="002E133F">
        <w:rPr>
          <w:rFonts w:hint="cs"/>
          <w:rtl/>
        </w:rPr>
        <w:t>ها</w:t>
      </w:r>
      <w:r w:rsidRPr="002E133F">
        <w:rPr>
          <w:rFonts w:hint="cs"/>
          <w:rtl/>
        </w:rPr>
        <w:t xml:space="preserve"> الدوري الثالث، وإن كان متأخراً عن موعده بعشر سنوات. وتعرب عن تقديرها للمعلومات الواردة فيه ولفرصة تجديد حوارها البنَّاء مع الدولة الطرف. كما تعرب اللجنة عن امتنانها للدولة الطرف للردود الخطية التي </w:t>
      </w:r>
      <w:r w:rsidR="002E133F">
        <w:rPr>
          <w:rFonts w:hint="cs"/>
          <w:rtl/>
        </w:rPr>
        <w:t>قدمتها</w:t>
      </w:r>
      <w:r w:rsidRPr="002E133F">
        <w:rPr>
          <w:rFonts w:hint="cs"/>
          <w:rtl/>
        </w:rPr>
        <w:t xml:space="preserve"> </w:t>
      </w:r>
      <w:r w:rsidRPr="002E133F">
        <w:t>(CCPR/C/JAM/Q/3/Add.1)</w:t>
      </w:r>
      <w:r w:rsidRPr="002E133F">
        <w:rPr>
          <w:rFonts w:hint="cs"/>
          <w:rtl/>
        </w:rPr>
        <w:t xml:space="preserve"> على قائمة المسائل، والتي استُكملت بالردود الشفوية التي قدمها الوفد، وللمعلومات التكميلية التي قُدمت إليها خطياً. </w:t>
      </w:r>
    </w:p>
    <w:p w:rsidR="00731054" w:rsidRPr="002E133F" w:rsidRDefault="00731054" w:rsidP="00731054">
      <w:pPr>
        <w:pStyle w:val="H1GA"/>
        <w:rPr>
          <w:rFonts w:hint="cs"/>
          <w:sz w:val="20"/>
          <w:szCs w:val="30"/>
          <w:rtl/>
        </w:rPr>
      </w:pPr>
      <w:r w:rsidRPr="002E133F">
        <w:rPr>
          <w:rFonts w:hint="cs"/>
          <w:sz w:val="20"/>
          <w:szCs w:val="30"/>
          <w:rtl/>
        </w:rPr>
        <w:tab/>
        <w:t>باء -</w:t>
      </w:r>
      <w:r w:rsidRPr="002E133F">
        <w:rPr>
          <w:rFonts w:hint="cs"/>
          <w:sz w:val="20"/>
          <w:szCs w:val="30"/>
          <w:rtl/>
        </w:rPr>
        <w:tab/>
        <w:t>الجوانب الإيجابية</w:t>
      </w:r>
    </w:p>
    <w:p w:rsidR="00731054" w:rsidRPr="002E133F" w:rsidRDefault="00731054" w:rsidP="00AE2EED">
      <w:pPr>
        <w:pStyle w:val="SingleTxtGA"/>
        <w:spacing w:line="360" w:lineRule="exact"/>
        <w:rPr>
          <w:rFonts w:hint="cs"/>
          <w:rtl/>
        </w:rPr>
      </w:pPr>
      <w:r w:rsidRPr="002E133F">
        <w:rPr>
          <w:rFonts w:hint="cs"/>
          <w:rtl/>
        </w:rPr>
        <w:t>3-</w:t>
      </w:r>
      <w:r w:rsidRPr="002E133F">
        <w:rPr>
          <w:rFonts w:hint="cs"/>
          <w:rtl/>
        </w:rPr>
        <w:tab/>
        <w:t xml:space="preserve">ترحب اللجنة </w:t>
      </w:r>
      <w:r w:rsidR="002E133F">
        <w:rPr>
          <w:rFonts w:hint="cs"/>
          <w:rtl/>
        </w:rPr>
        <w:t>ب</w:t>
      </w:r>
      <w:r w:rsidR="002E133F" w:rsidRPr="002E133F">
        <w:rPr>
          <w:rFonts w:hint="cs"/>
          <w:rtl/>
        </w:rPr>
        <w:t>اتخ</w:t>
      </w:r>
      <w:r w:rsidR="002E133F">
        <w:rPr>
          <w:rFonts w:hint="cs"/>
          <w:rtl/>
        </w:rPr>
        <w:t>ا</w:t>
      </w:r>
      <w:r w:rsidR="002E133F" w:rsidRPr="002E133F">
        <w:rPr>
          <w:rFonts w:hint="cs"/>
          <w:rtl/>
        </w:rPr>
        <w:t xml:space="preserve">ذ الدولة الطرف </w:t>
      </w:r>
      <w:r w:rsidRPr="002E133F">
        <w:rPr>
          <w:rFonts w:hint="cs"/>
          <w:rtl/>
        </w:rPr>
        <w:t xml:space="preserve">الخطوات التشريعية والمؤسسية </w:t>
      </w:r>
      <w:r w:rsidR="002E133F">
        <w:rPr>
          <w:rFonts w:hint="cs"/>
          <w:rtl/>
        </w:rPr>
        <w:t>التالية</w:t>
      </w:r>
      <w:r w:rsidRPr="002E133F">
        <w:rPr>
          <w:rFonts w:hint="cs"/>
          <w:rtl/>
        </w:rPr>
        <w:t>:</w:t>
      </w:r>
    </w:p>
    <w:p w:rsidR="00731054" w:rsidRPr="002E133F" w:rsidRDefault="00731054" w:rsidP="00AE2EED">
      <w:pPr>
        <w:pStyle w:val="SingleTxtGA"/>
        <w:spacing w:line="360" w:lineRule="exact"/>
        <w:rPr>
          <w:rFonts w:hint="cs"/>
          <w:rtl/>
        </w:rPr>
      </w:pPr>
      <w:r w:rsidRPr="002E133F">
        <w:rPr>
          <w:rFonts w:hint="cs"/>
          <w:rtl/>
        </w:rPr>
        <w:tab/>
        <w:t>(أ)</w:t>
      </w:r>
      <w:r w:rsidRPr="002E133F">
        <w:rPr>
          <w:rFonts w:hint="cs"/>
          <w:rtl/>
        </w:rPr>
        <w:tab/>
        <w:t>سنّ قانون مكافحة الاتجار بالأشخاص لعام 2007؛</w:t>
      </w:r>
    </w:p>
    <w:p w:rsidR="00731054" w:rsidRPr="002E133F" w:rsidRDefault="00731054" w:rsidP="00AE2EED">
      <w:pPr>
        <w:pStyle w:val="SingleTxtGA"/>
        <w:spacing w:line="360" w:lineRule="exact"/>
        <w:rPr>
          <w:rFonts w:hint="cs"/>
          <w:rtl/>
        </w:rPr>
      </w:pPr>
      <w:r w:rsidRPr="002E133F">
        <w:rPr>
          <w:rFonts w:hint="cs"/>
          <w:rtl/>
        </w:rPr>
        <w:tab/>
        <w:t>(ب)</w:t>
      </w:r>
      <w:r w:rsidRPr="002E133F">
        <w:rPr>
          <w:rFonts w:hint="cs"/>
          <w:rtl/>
        </w:rPr>
        <w:tab/>
        <w:t>سنّ قانون رعاية وحماية الطفل لعام 2004</w:t>
      </w:r>
    </w:p>
    <w:p w:rsidR="00731054" w:rsidRPr="002E133F" w:rsidRDefault="00731054" w:rsidP="00AE2EED">
      <w:pPr>
        <w:pStyle w:val="SingleTxtGA"/>
        <w:spacing w:line="360" w:lineRule="exact"/>
        <w:rPr>
          <w:rFonts w:hint="cs"/>
          <w:rtl/>
        </w:rPr>
      </w:pPr>
      <w:r w:rsidRPr="002E133F">
        <w:rPr>
          <w:rFonts w:hint="cs"/>
          <w:rtl/>
        </w:rPr>
        <w:tab/>
        <w:t>(ج)</w:t>
      </w:r>
      <w:r w:rsidRPr="002E133F">
        <w:rPr>
          <w:rFonts w:hint="cs"/>
          <w:rtl/>
        </w:rPr>
        <w:tab/>
        <w:t>إنشاء اللجنة المستقلة للتحقيقات</w:t>
      </w:r>
      <w:r w:rsidR="00E7629B">
        <w:rPr>
          <w:rFonts w:hint="cs"/>
          <w:rtl/>
        </w:rPr>
        <w:t>،</w:t>
      </w:r>
      <w:r w:rsidRPr="002E133F">
        <w:rPr>
          <w:rFonts w:hint="cs"/>
          <w:rtl/>
        </w:rPr>
        <w:t xml:space="preserve"> في عام 2010.</w:t>
      </w:r>
    </w:p>
    <w:p w:rsidR="00731054" w:rsidRPr="002E133F" w:rsidRDefault="00731054" w:rsidP="00AE2EED">
      <w:pPr>
        <w:pStyle w:val="SingleTxtGA"/>
        <w:spacing w:line="360" w:lineRule="exact"/>
        <w:rPr>
          <w:rFonts w:hint="cs"/>
          <w:rtl/>
        </w:rPr>
      </w:pPr>
      <w:r w:rsidRPr="002E133F">
        <w:rPr>
          <w:rFonts w:hint="cs"/>
          <w:rtl/>
        </w:rPr>
        <w:t>4-</w:t>
      </w:r>
      <w:r w:rsidRPr="002E133F">
        <w:rPr>
          <w:rFonts w:hint="cs"/>
          <w:rtl/>
        </w:rPr>
        <w:tab/>
        <w:t>كما ترحب اللجنة بتصديق الدولة الطرف على الصكوك الدولية التالية لحقوق الإنسان:</w:t>
      </w:r>
    </w:p>
    <w:p w:rsidR="00731054" w:rsidRPr="002E133F" w:rsidRDefault="00731054" w:rsidP="00AE2EED">
      <w:pPr>
        <w:pStyle w:val="SingleTxtGA"/>
        <w:spacing w:line="360" w:lineRule="exact"/>
        <w:rPr>
          <w:rFonts w:hint="cs"/>
          <w:rtl/>
        </w:rPr>
      </w:pPr>
      <w:r w:rsidRPr="002E133F">
        <w:rPr>
          <w:rFonts w:hint="cs"/>
          <w:rtl/>
        </w:rPr>
        <w:tab/>
        <w:t>(أ)</w:t>
      </w:r>
      <w:r w:rsidRPr="002E133F">
        <w:rPr>
          <w:rFonts w:hint="cs"/>
          <w:rtl/>
        </w:rPr>
        <w:tab/>
        <w:t>اتفاقية حقوق الأشخاص ذوي الإعاقة</w:t>
      </w:r>
      <w:r w:rsidR="00E7629B">
        <w:rPr>
          <w:rFonts w:hint="cs"/>
          <w:rtl/>
        </w:rPr>
        <w:t>،</w:t>
      </w:r>
      <w:r w:rsidRPr="002E133F">
        <w:rPr>
          <w:rFonts w:hint="cs"/>
          <w:rtl/>
        </w:rPr>
        <w:t xml:space="preserve"> في 30 آذار/مارس 2007؛</w:t>
      </w:r>
    </w:p>
    <w:p w:rsidR="00731054" w:rsidRPr="002E133F" w:rsidRDefault="00731054" w:rsidP="00AE2EED">
      <w:pPr>
        <w:pStyle w:val="SingleTxtGA"/>
        <w:spacing w:line="360" w:lineRule="exact"/>
        <w:rPr>
          <w:rFonts w:hint="cs"/>
          <w:rtl/>
        </w:rPr>
      </w:pPr>
      <w:r w:rsidRPr="002E133F">
        <w:rPr>
          <w:rFonts w:hint="cs"/>
          <w:rtl/>
        </w:rPr>
        <w:tab/>
        <w:t>(ب)</w:t>
      </w:r>
      <w:r w:rsidRPr="002E133F">
        <w:rPr>
          <w:rFonts w:hint="cs"/>
          <w:rtl/>
        </w:rPr>
        <w:tab/>
        <w:t xml:space="preserve">البروتوكول الاختياري الملحَق باتفاقية حقوق الطفل بشأن </w:t>
      </w:r>
      <w:r w:rsidRPr="002E133F">
        <w:rPr>
          <w:rtl/>
        </w:rPr>
        <w:t>بيع الأطفال واستغلال الأطفال في البغاء وفي المواد الإباحية</w:t>
      </w:r>
      <w:r w:rsidR="00925FDF">
        <w:rPr>
          <w:rFonts w:hint="cs"/>
          <w:rtl/>
        </w:rPr>
        <w:t>،</w:t>
      </w:r>
      <w:r w:rsidRPr="002E133F">
        <w:rPr>
          <w:rFonts w:hint="cs"/>
          <w:rtl/>
        </w:rPr>
        <w:t xml:space="preserve"> في 26 آب/أغسطس 2011.</w:t>
      </w:r>
    </w:p>
    <w:p w:rsidR="00731054" w:rsidRPr="002E133F" w:rsidRDefault="00731054" w:rsidP="00731054">
      <w:pPr>
        <w:pStyle w:val="H1GA"/>
        <w:rPr>
          <w:rFonts w:hint="cs"/>
          <w:sz w:val="20"/>
          <w:szCs w:val="30"/>
          <w:rtl/>
        </w:rPr>
      </w:pPr>
      <w:r w:rsidRPr="002E133F">
        <w:rPr>
          <w:rFonts w:hint="cs"/>
          <w:sz w:val="20"/>
          <w:szCs w:val="30"/>
          <w:rtl/>
        </w:rPr>
        <w:tab/>
        <w:t>جيم -</w:t>
      </w:r>
      <w:r w:rsidRPr="002E133F">
        <w:rPr>
          <w:rFonts w:hint="cs"/>
          <w:sz w:val="20"/>
          <w:szCs w:val="30"/>
          <w:rtl/>
        </w:rPr>
        <w:tab/>
        <w:t>دواعي القلق الرئيسية والتوصيات</w:t>
      </w:r>
    </w:p>
    <w:p w:rsidR="00731054" w:rsidRPr="002E133F" w:rsidRDefault="00731054" w:rsidP="00AE2EED">
      <w:pPr>
        <w:pStyle w:val="SingleTxtGA"/>
        <w:spacing w:line="360" w:lineRule="exact"/>
        <w:rPr>
          <w:rFonts w:hint="cs"/>
          <w:rtl/>
        </w:rPr>
      </w:pPr>
      <w:r w:rsidRPr="002E133F">
        <w:rPr>
          <w:rFonts w:hint="cs"/>
          <w:rtl/>
        </w:rPr>
        <w:t>5-</w:t>
      </w:r>
      <w:r w:rsidRPr="002E133F">
        <w:rPr>
          <w:rFonts w:hint="cs"/>
          <w:rtl/>
        </w:rPr>
        <w:tab/>
        <w:t xml:space="preserve">بينما ترحب اللجنة بإنشاء مكتب أمين المظالم ومكتب شؤون المرأة، يساورها قلق </w:t>
      </w:r>
      <w:r w:rsidR="00E7629B">
        <w:rPr>
          <w:rFonts w:hint="cs"/>
          <w:rtl/>
        </w:rPr>
        <w:t>ل</w:t>
      </w:r>
      <w:r w:rsidRPr="002E133F">
        <w:rPr>
          <w:rFonts w:hint="cs"/>
          <w:rtl/>
        </w:rPr>
        <w:t>عدم إنشاء الدولة الطرف حتى الآن مؤسسة وطنية وفقاً لمبادئ باريس (قرار الجمعية العامة</w:t>
      </w:r>
      <w:r w:rsidR="00E7629B">
        <w:rPr>
          <w:rFonts w:hint="eastAsia"/>
          <w:rtl/>
        </w:rPr>
        <w:t> </w:t>
      </w:r>
      <w:r w:rsidRPr="002E133F">
        <w:rPr>
          <w:rFonts w:hint="cs"/>
          <w:rtl/>
        </w:rPr>
        <w:t>48/134) (المادة 2).</w:t>
      </w:r>
    </w:p>
    <w:p w:rsidR="00731054" w:rsidRPr="002E133F" w:rsidRDefault="00731054" w:rsidP="00731054">
      <w:pPr>
        <w:pStyle w:val="SingleTxtGA"/>
        <w:rPr>
          <w:rFonts w:hint="cs"/>
          <w:b/>
          <w:bCs/>
          <w:rtl/>
        </w:rPr>
      </w:pPr>
      <w:r w:rsidRPr="002E133F">
        <w:rPr>
          <w:rFonts w:hint="cs"/>
          <w:b/>
          <w:bCs/>
          <w:rtl/>
        </w:rPr>
        <w:tab/>
        <w:t xml:space="preserve">ينبغي للدولة الطرف أن تُنشئ مؤسسة وطنية مستقلة لحقوق الإنسان، وتزودها بما يكفي من </w:t>
      </w:r>
      <w:r w:rsidR="00E7629B">
        <w:rPr>
          <w:rFonts w:hint="cs"/>
          <w:b/>
          <w:bCs/>
          <w:rtl/>
        </w:rPr>
        <w:t>ال</w:t>
      </w:r>
      <w:r w:rsidRPr="002E133F">
        <w:rPr>
          <w:rFonts w:hint="cs"/>
          <w:b/>
          <w:bCs/>
          <w:rtl/>
        </w:rPr>
        <w:t xml:space="preserve">موارد </w:t>
      </w:r>
      <w:r w:rsidR="00E7629B">
        <w:rPr>
          <w:rFonts w:hint="cs"/>
          <w:b/>
          <w:bCs/>
          <w:rtl/>
        </w:rPr>
        <w:t>ال</w:t>
      </w:r>
      <w:r w:rsidRPr="002E133F">
        <w:rPr>
          <w:rFonts w:hint="cs"/>
          <w:b/>
          <w:bCs/>
          <w:rtl/>
        </w:rPr>
        <w:t>مالية و</w:t>
      </w:r>
      <w:r w:rsidR="00E7629B">
        <w:rPr>
          <w:rFonts w:hint="cs"/>
          <w:b/>
          <w:bCs/>
          <w:rtl/>
        </w:rPr>
        <w:t>ال</w:t>
      </w:r>
      <w:r w:rsidRPr="002E133F">
        <w:rPr>
          <w:rFonts w:hint="cs"/>
          <w:b/>
          <w:bCs/>
          <w:rtl/>
        </w:rPr>
        <w:t>بشرية، تماشياً مع المبادئ المتعلقة بمركز المؤسسات الوطنية لتعزيز وحماية حقوق الإنسان (مبادئ باريس).</w:t>
      </w:r>
    </w:p>
    <w:p w:rsidR="00731054" w:rsidRPr="002E133F" w:rsidRDefault="00731054" w:rsidP="00AE2EED">
      <w:pPr>
        <w:pStyle w:val="SingleTxtGA"/>
        <w:spacing w:line="360" w:lineRule="exact"/>
        <w:rPr>
          <w:rFonts w:hint="cs"/>
          <w:rtl/>
        </w:rPr>
      </w:pPr>
      <w:r w:rsidRPr="002E133F">
        <w:rPr>
          <w:rFonts w:hint="cs"/>
          <w:rtl/>
        </w:rPr>
        <w:t>6-</w:t>
      </w:r>
      <w:r w:rsidR="002E133F">
        <w:rPr>
          <w:rFonts w:hint="cs"/>
          <w:rtl/>
        </w:rPr>
        <w:tab/>
      </w:r>
      <w:r w:rsidRPr="002E133F">
        <w:rPr>
          <w:rFonts w:hint="cs"/>
          <w:rtl/>
        </w:rPr>
        <w:t xml:space="preserve">وفيما تحيط اللجنة علماً بأن معظم أحكام العهد ترد في دستور الدولة الطرف </w:t>
      </w:r>
      <w:r w:rsidR="00E7629B">
        <w:rPr>
          <w:rFonts w:hint="cs"/>
          <w:rtl/>
        </w:rPr>
        <w:t>في إطار</w:t>
      </w:r>
      <w:r w:rsidRPr="002E133F">
        <w:rPr>
          <w:rFonts w:hint="cs"/>
          <w:rtl/>
        </w:rPr>
        <w:t xml:space="preserve"> ميثاق الحقوق والحريات الأساسية، يساورها </w:t>
      </w:r>
      <w:r w:rsidR="001A4B4E">
        <w:rPr>
          <w:rFonts w:hint="cs"/>
          <w:rtl/>
        </w:rPr>
        <w:t>ال</w:t>
      </w:r>
      <w:r w:rsidRPr="002E133F">
        <w:rPr>
          <w:rFonts w:hint="cs"/>
          <w:rtl/>
        </w:rPr>
        <w:t xml:space="preserve">قلق لعدم إمكانية الاحتجاج المباشر بأحكام العهد أمام المحاكم المحلية (المادة 2). </w:t>
      </w:r>
    </w:p>
    <w:p w:rsidR="00731054" w:rsidRPr="002E133F" w:rsidRDefault="00731054" w:rsidP="001A4B4E">
      <w:pPr>
        <w:pStyle w:val="SingleTxtGA"/>
        <w:rPr>
          <w:rFonts w:hint="cs"/>
          <w:b/>
          <w:bCs/>
          <w:rtl/>
        </w:rPr>
      </w:pPr>
      <w:r w:rsidRPr="002E133F">
        <w:rPr>
          <w:rFonts w:hint="cs"/>
          <w:b/>
          <w:bCs/>
          <w:rtl/>
        </w:rPr>
        <w:tab/>
      </w:r>
      <w:r w:rsidRPr="002E133F">
        <w:rPr>
          <w:rFonts w:hint="cs"/>
          <w:b/>
          <w:bCs/>
          <w:spacing w:val="-2"/>
          <w:rtl/>
        </w:rPr>
        <w:t>ينبغي للدولة الطرف أن تتخذ تدابير مناسبة لتوعية القضاة والمحامين والمدعين العامين</w:t>
      </w:r>
      <w:r w:rsidR="001A4B4E">
        <w:rPr>
          <w:rFonts w:hint="cs"/>
          <w:b/>
          <w:bCs/>
          <w:spacing w:val="-2"/>
          <w:rtl/>
        </w:rPr>
        <w:t xml:space="preserve"> بأحكام العهد</w:t>
      </w:r>
      <w:r w:rsidRPr="002E133F">
        <w:rPr>
          <w:rFonts w:hint="cs"/>
          <w:b/>
          <w:bCs/>
          <w:spacing w:val="-2"/>
          <w:rtl/>
        </w:rPr>
        <w:t xml:space="preserve"> لضمان مراعاة أحكامه أمام المحاكم الوطنية. وفي هذا الصدد، ينبغي للدولة الطرف أن تتخذ تدابير فعالة لنشر العهد في الدولة الطرف على نطاق واسع.</w:t>
      </w:r>
      <w:r w:rsidRPr="002E133F">
        <w:rPr>
          <w:rFonts w:hint="cs"/>
          <w:b/>
          <w:bCs/>
          <w:rtl/>
        </w:rPr>
        <w:t xml:space="preserve"> </w:t>
      </w:r>
    </w:p>
    <w:p w:rsidR="00731054" w:rsidRPr="002E133F" w:rsidRDefault="00731054" w:rsidP="00AE2EED">
      <w:pPr>
        <w:pStyle w:val="SingleTxtGA"/>
        <w:spacing w:line="360" w:lineRule="exact"/>
        <w:rPr>
          <w:rFonts w:hint="cs"/>
          <w:rtl/>
        </w:rPr>
      </w:pPr>
      <w:r w:rsidRPr="002E133F">
        <w:rPr>
          <w:rFonts w:hint="cs"/>
          <w:rtl/>
        </w:rPr>
        <w:t>7-</w:t>
      </w:r>
      <w:r w:rsidR="002E133F">
        <w:rPr>
          <w:rFonts w:hint="cs"/>
          <w:rtl/>
        </w:rPr>
        <w:tab/>
      </w:r>
      <w:r w:rsidRPr="002E133F">
        <w:rPr>
          <w:rFonts w:hint="cs"/>
          <w:rtl/>
        </w:rPr>
        <w:t xml:space="preserve">ويساور اللجنة </w:t>
      </w:r>
      <w:r w:rsidR="001A4B4E">
        <w:rPr>
          <w:rFonts w:hint="cs"/>
          <w:rtl/>
        </w:rPr>
        <w:t>ال</w:t>
      </w:r>
      <w:r w:rsidRPr="002E133F">
        <w:rPr>
          <w:rFonts w:hint="cs"/>
          <w:rtl/>
        </w:rPr>
        <w:t xml:space="preserve">قلق </w:t>
      </w:r>
      <w:r w:rsidR="001A4B4E">
        <w:rPr>
          <w:rFonts w:hint="cs"/>
          <w:rtl/>
        </w:rPr>
        <w:t>ل</w:t>
      </w:r>
      <w:r w:rsidRPr="002E133F">
        <w:rPr>
          <w:rFonts w:hint="cs"/>
          <w:rtl/>
        </w:rPr>
        <w:t xml:space="preserve">عدم اعتزام الدولة الطرف الانضمام </w:t>
      </w:r>
      <w:r w:rsidR="001A4B4E">
        <w:rPr>
          <w:rFonts w:hint="cs"/>
          <w:rtl/>
        </w:rPr>
        <w:t>من جديد</w:t>
      </w:r>
      <w:r w:rsidRPr="002E133F">
        <w:rPr>
          <w:rFonts w:hint="cs"/>
          <w:rtl/>
        </w:rPr>
        <w:t xml:space="preserve"> إلى البروتوكول الاختياري، الذي يمنح اللجنة اختصاص بحث ما يُقدم من شكاوى فردية تتعلق بادعاءات بانتهاك الدولة الطرف أحكام العهد (المادة 2).</w:t>
      </w:r>
    </w:p>
    <w:p w:rsidR="00731054" w:rsidRPr="002E133F" w:rsidRDefault="00731054" w:rsidP="001A4B4E">
      <w:pPr>
        <w:pStyle w:val="SingleTxtGA"/>
        <w:rPr>
          <w:rFonts w:hint="cs"/>
          <w:b/>
          <w:bCs/>
          <w:rtl/>
        </w:rPr>
      </w:pPr>
      <w:r w:rsidRPr="002E133F">
        <w:rPr>
          <w:rFonts w:hint="cs"/>
          <w:b/>
          <w:bCs/>
          <w:rtl/>
        </w:rPr>
        <w:tab/>
      </w:r>
      <w:r w:rsidRPr="002E133F">
        <w:rPr>
          <w:rFonts w:hint="cs"/>
          <w:b/>
          <w:bCs/>
          <w:spacing w:val="-2"/>
          <w:rtl/>
        </w:rPr>
        <w:t>ينبغي للدولة الطرف أن</w:t>
      </w:r>
      <w:r w:rsidRPr="002E133F">
        <w:rPr>
          <w:rFonts w:hint="cs"/>
          <w:b/>
          <w:bCs/>
          <w:rtl/>
        </w:rPr>
        <w:t xml:space="preserve"> تعيد النظر في قرارها عدم الانضمام </w:t>
      </w:r>
      <w:r w:rsidR="001A4B4E">
        <w:rPr>
          <w:rFonts w:hint="cs"/>
          <w:b/>
          <w:bCs/>
          <w:rtl/>
        </w:rPr>
        <w:t>من جديد</w:t>
      </w:r>
      <w:r w:rsidRPr="002E133F">
        <w:rPr>
          <w:rFonts w:hint="cs"/>
          <w:b/>
          <w:bCs/>
          <w:rtl/>
        </w:rPr>
        <w:t xml:space="preserve"> إلى البروتوكول الاختياري الملحَق بالعهد، الذي يمنح اللجنة اختصاص بحث الشكاوى الفردية، بغية ضمان تعزيز حقوق الأفراد في انتصافٍ فعال.</w:t>
      </w:r>
    </w:p>
    <w:p w:rsidR="00731054" w:rsidRPr="002E133F" w:rsidRDefault="00731054" w:rsidP="00B5758F">
      <w:pPr>
        <w:pStyle w:val="SingleTxtGA"/>
        <w:rPr>
          <w:rFonts w:hint="cs"/>
          <w:rtl/>
        </w:rPr>
      </w:pPr>
      <w:r w:rsidRPr="002E133F">
        <w:rPr>
          <w:rFonts w:hint="cs"/>
          <w:rtl/>
        </w:rPr>
        <w:t>8-</w:t>
      </w:r>
      <w:r w:rsidR="002E133F">
        <w:rPr>
          <w:rFonts w:hint="cs"/>
          <w:rtl/>
        </w:rPr>
        <w:tab/>
      </w:r>
      <w:r w:rsidRPr="002E133F">
        <w:rPr>
          <w:rFonts w:hint="cs"/>
          <w:rtl/>
        </w:rPr>
        <w:t xml:space="preserve">وبينما ترحب اللجنة باعتماد الدولة الطرف ميثاق الحقوق والحريات الأساسية في نيسان/أبريل 2011، فهي تأسف لأن الحق في التحرّر من التمييز </w:t>
      </w:r>
      <w:r w:rsidR="001A4B4E">
        <w:rPr>
          <w:rFonts w:hint="cs"/>
          <w:rtl/>
        </w:rPr>
        <w:t>بات يستند</w:t>
      </w:r>
      <w:r w:rsidRPr="002E133F">
        <w:rPr>
          <w:rFonts w:hint="cs"/>
          <w:rtl/>
        </w:rPr>
        <w:t xml:space="preserve"> الآن على أساس "كوْن الشخص ذكراً أو أنثى"، </w:t>
      </w:r>
      <w:r w:rsidR="001A4B4E">
        <w:rPr>
          <w:rFonts w:hint="cs"/>
          <w:rtl/>
        </w:rPr>
        <w:t xml:space="preserve">بما يعني عدم </w:t>
      </w:r>
      <w:r w:rsidRPr="002E133F">
        <w:rPr>
          <w:rFonts w:hint="cs"/>
          <w:rtl/>
        </w:rPr>
        <w:t xml:space="preserve">حظر التمييز </w:t>
      </w:r>
      <w:r w:rsidR="001A4B4E">
        <w:rPr>
          <w:rFonts w:hint="cs"/>
          <w:rtl/>
        </w:rPr>
        <w:t xml:space="preserve">القائم على أساس </w:t>
      </w:r>
      <w:r w:rsidRPr="002E133F">
        <w:rPr>
          <w:rFonts w:hint="cs"/>
          <w:rtl/>
        </w:rPr>
        <w:t xml:space="preserve">الميل الجنسي والهوية </w:t>
      </w:r>
      <w:proofErr w:type="spellStart"/>
      <w:r w:rsidRPr="002E133F">
        <w:rPr>
          <w:rFonts w:hint="cs"/>
          <w:rtl/>
        </w:rPr>
        <w:t>الجنسانية</w:t>
      </w:r>
      <w:proofErr w:type="spellEnd"/>
      <w:r w:rsidRPr="002E133F">
        <w:rPr>
          <w:rFonts w:hint="cs"/>
          <w:rtl/>
        </w:rPr>
        <w:t xml:space="preserve">. ويساور اللجنة قلق أيضاً لأن الدولة الطرف لا تزال تحتفظ في قانون الجرائم المرتكبة ضد الأشخاص </w:t>
      </w:r>
      <w:r w:rsidR="001A4B4E" w:rsidRPr="002E133F">
        <w:rPr>
          <w:rFonts w:hint="cs"/>
          <w:rtl/>
        </w:rPr>
        <w:t xml:space="preserve">بأحكام </w:t>
      </w:r>
      <w:r w:rsidRPr="002E133F">
        <w:rPr>
          <w:rFonts w:hint="cs"/>
          <w:rtl/>
        </w:rPr>
        <w:t xml:space="preserve">تجرّم مباشرة العلاقة الجنسية بالتراضي بين البالغين من نفس الجنس، </w:t>
      </w:r>
      <w:r w:rsidR="00B5758F">
        <w:rPr>
          <w:rFonts w:hint="cs"/>
          <w:rtl/>
        </w:rPr>
        <w:t>معززة بذلك</w:t>
      </w:r>
      <w:r w:rsidRPr="002E133F">
        <w:rPr>
          <w:rFonts w:hint="cs"/>
          <w:rtl/>
        </w:rPr>
        <w:t xml:space="preserve">، التمييز ضد المثليين جنسياً. كما تأسف اللجنة </w:t>
      </w:r>
      <w:r w:rsidR="00B5758F">
        <w:rPr>
          <w:rFonts w:hint="cs"/>
          <w:rtl/>
        </w:rPr>
        <w:t>للمعلومات التي تتحدث عن تناول</w:t>
      </w:r>
      <w:r w:rsidRPr="002E133F">
        <w:rPr>
          <w:rFonts w:hint="cs"/>
          <w:rtl/>
        </w:rPr>
        <w:t xml:space="preserve"> بعض الموسيقيين والممثلين الهزليين نصوصاً مُقذِعة تحرّض على العنف ضد المثليين جنسياً (المواد 2 و16 و26). </w:t>
      </w:r>
    </w:p>
    <w:p w:rsidR="00731054" w:rsidRPr="002E133F" w:rsidRDefault="00731054" w:rsidP="00B5758F">
      <w:pPr>
        <w:pStyle w:val="SingleTxtGA"/>
        <w:rPr>
          <w:rFonts w:hint="cs"/>
          <w:b/>
          <w:bCs/>
          <w:rtl/>
        </w:rPr>
      </w:pPr>
      <w:r w:rsidRPr="002E133F">
        <w:rPr>
          <w:rFonts w:hint="cs"/>
          <w:b/>
          <w:bCs/>
          <w:rtl/>
        </w:rPr>
        <w:tab/>
      </w:r>
      <w:r w:rsidRPr="002E133F">
        <w:rPr>
          <w:rFonts w:hint="cs"/>
          <w:b/>
          <w:bCs/>
          <w:spacing w:val="-2"/>
          <w:rtl/>
        </w:rPr>
        <w:t>ينبغي للدولة الطرف أن</w:t>
      </w:r>
      <w:r w:rsidRPr="002E133F">
        <w:rPr>
          <w:rFonts w:hint="cs"/>
          <w:b/>
          <w:bCs/>
          <w:rtl/>
        </w:rPr>
        <w:t xml:space="preserve"> تعدِّل قوانينها بغية حظر التمييز </w:t>
      </w:r>
      <w:r w:rsidR="00B5758F">
        <w:rPr>
          <w:rFonts w:hint="cs"/>
          <w:b/>
          <w:bCs/>
          <w:rtl/>
        </w:rPr>
        <w:t xml:space="preserve">القائم </w:t>
      </w:r>
      <w:r w:rsidRPr="002E133F">
        <w:rPr>
          <w:rFonts w:hint="cs"/>
          <w:b/>
          <w:bCs/>
          <w:rtl/>
        </w:rPr>
        <w:t xml:space="preserve">على أساس نوع الجنس والميل الجنسي والهوية </w:t>
      </w:r>
      <w:proofErr w:type="spellStart"/>
      <w:r w:rsidRPr="002E133F">
        <w:rPr>
          <w:rFonts w:hint="cs"/>
          <w:b/>
          <w:bCs/>
          <w:rtl/>
        </w:rPr>
        <w:t>الجنسانية</w:t>
      </w:r>
      <w:proofErr w:type="spellEnd"/>
      <w:r w:rsidRPr="002E133F">
        <w:rPr>
          <w:rFonts w:hint="cs"/>
          <w:b/>
          <w:bCs/>
          <w:rtl/>
        </w:rPr>
        <w:t xml:space="preserve">. كما ينبغي للدولة الطرف أن </w:t>
      </w:r>
      <w:r w:rsidR="00B5758F">
        <w:rPr>
          <w:rFonts w:hint="cs"/>
          <w:b/>
          <w:bCs/>
          <w:rtl/>
        </w:rPr>
        <w:t>تنزع صفة الجريمة عن</w:t>
      </w:r>
      <w:r w:rsidRPr="002E133F">
        <w:rPr>
          <w:rFonts w:hint="cs"/>
          <w:b/>
          <w:bCs/>
          <w:rtl/>
        </w:rPr>
        <w:t xml:space="preserve"> العلاقة الجنسية بالتراضي بين البالغين من نفس الجنس، </w:t>
      </w:r>
      <w:r w:rsidRPr="002E133F">
        <w:rPr>
          <w:rFonts w:hint="cs"/>
          <w:b/>
          <w:bCs/>
          <w:rtl/>
          <w:lang w:val="fr-CH"/>
        </w:rPr>
        <w:t xml:space="preserve">من أجل مواءمة تشريعاتها مع أحكام العهد وإنهاء مظاهر التحيز ضد المثلية الجنسية والوصم الاجتماعي </w:t>
      </w:r>
      <w:proofErr w:type="spellStart"/>
      <w:r w:rsidRPr="002E133F">
        <w:rPr>
          <w:rFonts w:hint="cs"/>
          <w:b/>
          <w:bCs/>
          <w:rtl/>
          <w:lang w:val="fr-CH"/>
        </w:rPr>
        <w:t>بها</w:t>
      </w:r>
      <w:proofErr w:type="spellEnd"/>
      <w:r w:rsidRPr="002E133F">
        <w:rPr>
          <w:rFonts w:hint="cs"/>
          <w:b/>
          <w:bCs/>
          <w:rtl/>
          <w:lang w:val="fr-CH"/>
        </w:rPr>
        <w:t xml:space="preserve">. وفي هذا الصدد، ينبغي للدولة الطرف أن </w:t>
      </w:r>
      <w:r w:rsidR="00B5758F">
        <w:rPr>
          <w:rFonts w:hint="cs"/>
          <w:b/>
          <w:bCs/>
          <w:rtl/>
          <w:lang w:val="fr-CH"/>
        </w:rPr>
        <w:t>تبين بوضوح</w:t>
      </w:r>
      <w:r w:rsidRPr="002E133F">
        <w:rPr>
          <w:rFonts w:hint="cs"/>
          <w:b/>
          <w:bCs/>
          <w:rtl/>
          <w:lang w:val="fr-CH"/>
        </w:rPr>
        <w:t xml:space="preserve"> أنها لا </w:t>
      </w:r>
      <w:r w:rsidR="00B5758F">
        <w:rPr>
          <w:rFonts w:hint="cs"/>
          <w:b/>
          <w:bCs/>
          <w:rtl/>
          <w:lang w:val="fr-CH"/>
        </w:rPr>
        <w:t xml:space="preserve">تسمح بأي شكل من </w:t>
      </w:r>
      <w:r w:rsidRPr="002E133F">
        <w:rPr>
          <w:rFonts w:hint="cs"/>
          <w:b/>
          <w:bCs/>
          <w:rtl/>
          <w:lang w:val="fr-CH"/>
        </w:rPr>
        <w:t>أشكال المضايقة أو التمييز أو العنف ضد الأشخاص</w:t>
      </w:r>
      <w:r w:rsidR="00B5758F">
        <w:rPr>
          <w:rFonts w:hint="cs"/>
          <w:b/>
          <w:bCs/>
          <w:rtl/>
          <w:lang w:val="fr-CH"/>
        </w:rPr>
        <w:t xml:space="preserve"> بسبب </w:t>
      </w:r>
      <w:r w:rsidRPr="002E133F">
        <w:rPr>
          <w:rFonts w:hint="cs"/>
          <w:b/>
          <w:bCs/>
          <w:rtl/>
          <w:lang w:val="fr-CH"/>
        </w:rPr>
        <w:t>م</w:t>
      </w:r>
      <w:r w:rsidR="00B5758F">
        <w:rPr>
          <w:rFonts w:hint="cs"/>
          <w:b/>
          <w:bCs/>
          <w:rtl/>
          <w:lang w:val="fr-CH"/>
        </w:rPr>
        <w:t>يلهم الجنسي</w:t>
      </w:r>
      <w:r w:rsidRPr="002E133F">
        <w:rPr>
          <w:rFonts w:hint="cs"/>
          <w:b/>
          <w:bCs/>
          <w:rtl/>
          <w:lang w:val="fr-CH"/>
        </w:rPr>
        <w:t xml:space="preserve">، كما ينبغي لها أن تضمن التحقيق مع الأفراد المحرِّضين على العنف ضد المثليين جنسياً ومقاضاتهم ومعاقبتهم </w:t>
      </w:r>
      <w:r w:rsidR="00B5758F">
        <w:rPr>
          <w:rFonts w:hint="cs"/>
          <w:b/>
          <w:bCs/>
          <w:rtl/>
          <w:lang w:val="fr-CH"/>
        </w:rPr>
        <w:t>على النحو المناسب</w:t>
      </w:r>
      <w:r w:rsidRPr="002E133F">
        <w:rPr>
          <w:rFonts w:hint="cs"/>
          <w:b/>
          <w:bCs/>
          <w:rtl/>
          <w:lang w:val="fr-CH"/>
        </w:rPr>
        <w:t xml:space="preserve">. </w:t>
      </w:r>
    </w:p>
    <w:p w:rsidR="00731054" w:rsidRPr="002E133F" w:rsidRDefault="00731054" w:rsidP="00B71299">
      <w:pPr>
        <w:pStyle w:val="SingleTxtGA"/>
        <w:rPr>
          <w:rFonts w:hint="cs"/>
          <w:rtl/>
        </w:rPr>
      </w:pPr>
      <w:r w:rsidRPr="002E133F">
        <w:rPr>
          <w:rFonts w:hint="cs"/>
          <w:rtl/>
        </w:rPr>
        <w:t>9-</w:t>
      </w:r>
      <w:r w:rsidR="002E133F">
        <w:rPr>
          <w:rFonts w:hint="cs"/>
          <w:rtl/>
        </w:rPr>
        <w:tab/>
      </w:r>
      <w:r w:rsidRPr="002E133F">
        <w:rPr>
          <w:rFonts w:hint="cs"/>
          <w:rtl/>
        </w:rPr>
        <w:t xml:space="preserve">وتأسف اللجنة </w:t>
      </w:r>
      <w:r w:rsidR="00B5758F">
        <w:rPr>
          <w:rFonts w:hint="cs"/>
          <w:rtl/>
        </w:rPr>
        <w:t>للمعلومات التي تتحدث عن</w:t>
      </w:r>
      <w:r w:rsidRPr="002E133F">
        <w:rPr>
          <w:rFonts w:hint="cs"/>
          <w:rtl/>
        </w:rPr>
        <w:t xml:space="preserve"> شيوع </w:t>
      </w:r>
      <w:r w:rsidR="00B5758F">
        <w:rPr>
          <w:rFonts w:hint="cs"/>
          <w:rtl/>
        </w:rPr>
        <w:t>ال</w:t>
      </w:r>
      <w:r w:rsidRPr="002E133F">
        <w:rPr>
          <w:rFonts w:hint="cs"/>
          <w:rtl/>
        </w:rPr>
        <w:t xml:space="preserve">وصم </w:t>
      </w:r>
      <w:r w:rsidR="00B5758F">
        <w:rPr>
          <w:rFonts w:hint="cs"/>
          <w:rtl/>
        </w:rPr>
        <w:t>الاجتماعي ل</w:t>
      </w:r>
      <w:r w:rsidRPr="002E133F">
        <w:rPr>
          <w:rFonts w:hint="cs"/>
          <w:rtl/>
        </w:rPr>
        <w:t>لأشخاص المصابين بفيروس نقص المناعة البشري</w:t>
      </w:r>
      <w:r w:rsidR="00B71299">
        <w:rPr>
          <w:rFonts w:hint="cs"/>
          <w:rtl/>
        </w:rPr>
        <w:t>/الإيدز</w:t>
      </w:r>
      <w:r w:rsidRPr="002E133F">
        <w:rPr>
          <w:rFonts w:hint="cs"/>
          <w:rtl/>
        </w:rPr>
        <w:t xml:space="preserve">، مما يجمع فيروس نقص المناعة البشري/الإيدز بالمثلية الجنسية. ويساور اللجنة قلق لأن هذا الوصم، الذي تُؤجّجه جزئياً القوانين التي تجرّم مباشرة العلاقة الجنسية بالتراضي بين البالغين من نفس الجنس، يعوق إمكانية حصول الأشخاص </w:t>
      </w:r>
      <w:r w:rsidR="00B71299">
        <w:rPr>
          <w:rFonts w:hint="cs"/>
          <w:rtl/>
        </w:rPr>
        <w:t>المصابين</w:t>
      </w:r>
      <w:r w:rsidRPr="002E133F">
        <w:rPr>
          <w:rFonts w:hint="cs"/>
          <w:rtl/>
        </w:rPr>
        <w:t xml:space="preserve"> </w:t>
      </w:r>
      <w:r w:rsidR="00B71299">
        <w:rPr>
          <w:rFonts w:hint="cs"/>
          <w:rtl/>
        </w:rPr>
        <w:t>ب</w:t>
      </w:r>
      <w:r w:rsidRPr="002E133F">
        <w:rPr>
          <w:rFonts w:hint="cs"/>
          <w:rtl/>
        </w:rPr>
        <w:t xml:space="preserve">فيروس نقص المناعة البشري/الإيدز، بمن فيهم </w:t>
      </w:r>
      <w:proofErr w:type="spellStart"/>
      <w:r w:rsidRPr="002E133F">
        <w:rPr>
          <w:rFonts w:hint="cs"/>
          <w:rtl/>
        </w:rPr>
        <w:t>المثليون</w:t>
      </w:r>
      <w:proofErr w:type="spellEnd"/>
      <w:r w:rsidRPr="002E133F">
        <w:rPr>
          <w:rFonts w:hint="cs"/>
          <w:rtl/>
        </w:rPr>
        <w:t xml:space="preserve"> جنسياً، على العلاج والرعاية الطبية (المواد 2 و6 و26).</w:t>
      </w:r>
    </w:p>
    <w:p w:rsidR="00731054" w:rsidRPr="002E133F" w:rsidRDefault="00731054" w:rsidP="00B71299">
      <w:pPr>
        <w:pStyle w:val="SingleTxtGA"/>
        <w:rPr>
          <w:rFonts w:hint="cs"/>
          <w:b/>
          <w:bCs/>
          <w:rtl/>
        </w:rPr>
      </w:pPr>
      <w:r w:rsidRPr="002E133F">
        <w:rPr>
          <w:rFonts w:hint="cs"/>
          <w:b/>
          <w:bCs/>
          <w:rtl/>
        </w:rPr>
        <w:tab/>
        <w:t xml:space="preserve">ينبغي للدولة الطرف أن تتخذ تدابير محددة للتوعية بفيروس نقص المناعة البشري/الإيدز بغية مكافحة مظاهر التحيز والقوالب النمطية السلبية ضد الأشخاص </w:t>
      </w:r>
      <w:r w:rsidR="00B71299">
        <w:rPr>
          <w:rFonts w:hint="cs"/>
          <w:b/>
          <w:bCs/>
          <w:rtl/>
        </w:rPr>
        <w:t>المصابين</w:t>
      </w:r>
      <w:r w:rsidRPr="002E133F">
        <w:rPr>
          <w:rFonts w:hint="cs"/>
          <w:b/>
          <w:bCs/>
          <w:rtl/>
        </w:rPr>
        <w:t xml:space="preserve"> </w:t>
      </w:r>
      <w:r w:rsidR="00B71299">
        <w:rPr>
          <w:rFonts w:hint="cs"/>
          <w:b/>
          <w:bCs/>
          <w:rtl/>
        </w:rPr>
        <w:t>ب</w:t>
      </w:r>
      <w:r w:rsidRPr="002E133F">
        <w:rPr>
          <w:rFonts w:hint="cs"/>
          <w:b/>
          <w:bCs/>
          <w:rtl/>
        </w:rPr>
        <w:t xml:space="preserve">فيروس نقص المناعة البشري/الإيدز، بمن فيهم </w:t>
      </w:r>
      <w:proofErr w:type="spellStart"/>
      <w:r w:rsidRPr="002E133F">
        <w:rPr>
          <w:rFonts w:hint="cs"/>
          <w:b/>
          <w:bCs/>
          <w:rtl/>
        </w:rPr>
        <w:t>المثليون</w:t>
      </w:r>
      <w:proofErr w:type="spellEnd"/>
      <w:r w:rsidRPr="002E133F">
        <w:rPr>
          <w:rFonts w:hint="cs"/>
          <w:b/>
          <w:bCs/>
          <w:rtl/>
        </w:rPr>
        <w:t xml:space="preserve"> جنسياً. كما ينبغي للدولة الطرف أن تضمن للأشخاص </w:t>
      </w:r>
      <w:r w:rsidR="00B71299">
        <w:rPr>
          <w:rFonts w:hint="cs"/>
          <w:b/>
          <w:bCs/>
          <w:rtl/>
        </w:rPr>
        <w:t>المصابين</w:t>
      </w:r>
      <w:r w:rsidRPr="002E133F">
        <w:rPr>
          <w:rFonts w:hint="cs"/>
          <w:b/>
          <w:bCs/>
          <w:rtl/>
        </w:rPr>
        <w:t xml:space="preserve"> </w:t>
      </w:r>
      <w:r w:rsidR="00B71299">
        <w:rPr>
          <w:rFonts w:hint="cs"/>
          <w:b/>
          <w:bCs/>
          <w:rtl/>
        </w:rPr>
        <w:t>ب</w:t>
      </w:r>
      <w:r w:rsidRPr="002E133F">
        <w:rPr>
          <w:rFonts w:hint="cs"/>
          <w:b/>
          <w:bCs/>
          <w:rtl/>
        </w:rPr>
        <w:t xml:space="preserve">فيروس نقص المناعة البشري/الإيدز، بمن فيهم </w:t>
      </w:r>
      <w:proofErr w:type="spellStart"/>
      <w:r w:rsidRPr="002E133F">
        <w:rPr>
          <w:rFonts w:hint="cs"/>
          <w:b/>
          <w:bCs/>
          <w:rtl/>
        </w:rPr>
        <w:t>المثليون</w:t>
      </w:r>
      <w:proofErr w:type="spellEnd"/>
      <w:r w:rsidRPr="002E133F">
        <w:rPr>
          <w:rFonts w:hint="cs"/>
          <w:b/>
          <w:bCs/>
          <w:rtl/>
        </w:rPr>
        <w:t xml:space="preserve"> جنسياً، المساواة في إمكانية الحصول على العلاج والرعاية الطبية.</w:t>
      </w:r>
    </w:p>
    <w:p w:rsidR="00731054" w:rsidRPr="002E133F" w:rsidRDefault="00731054" w:rsidP="00B71299">
      <w:pPr>
        <w:pStyle w:val="SingleTxtGA"/>
        <w:rPr>
          <w:rFonts w:hint="cs"/>
          <w:rtl/>
        </w:rPr>
      </w:pPr>
      <w:r w:rsidRPr="002E133F">
        <w:rPr>
          <w:rFonts w:hint="cs"/>
          <w:rtl/>
        </w:rPr>
        <w:t>10-</w:t>
      </w:r>
      <w:r w:rsidR="002E133F">
        <w:rPr>
          <w:rFonts w:hint="cs"/>
          <w:rtl/>
        </w:rPr>
        <w:tab/>
      </w:r>
      <w:r w:rsidRPr="00B71299">
        <w:rPr>
          <w:rFonts w:hint="cs"/>
          <w:spacing w:val="-2"/>
          <w:rtl/>
        </w:rPr>
        <w:t xml:space="preserve">ويساور اللجنة </w:t>
      </w:r>
      <w:r w:rsidR="00B71299" w:rsidRPr="00B71299">
        <w:rPr>
          <w:rFonts w:hint="cs"/>
          <w:spacing w:val="-2"/>
          <w:rtl/>
        </w:rPr>
        <w:t>ال</w:t>
      </w:r>
      <w:r w:rsidRPr="00B71299">
        <w:rPr>
          <w:rFonts w:hint="cs"/>
          <w:spacing w:val="-2"/>
          <w:rtl/>
        </w:rPr>
        <w:t xml:space="preserve">قلق </w:t>
      </w:r>
      <w:r w:rsidR="00B71299" w:rsidRPr="00B71299">
        <w:rPr>
          <w:rFonts w:hint="cs"/>
          <w:spacing w:val="-2"/>
          <w:rtl/>
        </w:rPr>
        <w:t>لأن توزيع الاختصاصات</w:t>
      </w:r>
      <w:r w:rsidRPr="00B71299">
        <w:rPr>
          <w:rFonts w:hint="cs"/>
          <w:spacing w:val="-2"/>
          <w:rtl/>
        </w:rPr>
        <w:t xml:space="preserve"> بين اللجنة المستقلة للتحقيقات ومكتب المدعي العام في ما يتعلق بإجراء التحقيقات والمحاكمات</w:t>
      </w:r>
      <w:r w:rsidR="00B71299" w:rsidRPr="00B71299">
        <w:rPr>
          <w:rFonts w:hint="cs"/>
          <w:spacing w:val="-2"/>
          <w:rtl/>
        </w:rPr>
        <w:t xml:space="preserve"> يفتقر إلى الوضوح</w:t>
      </w:r>
      <w:r w:rsidRPr="00B71299">
        <w:rPr>
          <w:rFonts w:hint="cs"/>
          <w:spacing w:val="-2"/>
          <w:rtl/>
        </w:rPr>
        <w:t xml:space="preserve"> (المواد 2 و6 و7)</w:t>
      </w:r>
      <w:r w:rsidRPr="002E133F">
        <w:rPr>
          <w:rFonts w:hint="cs"/>
          <w:rtl/>
        </w:rPr>
        <w:t>.</w:t>
      </w:r>
    </w:p>
    <w:p w:rsidR="00731054" w:rsidRPr="002E133F" w:rsidRDefault="00731054" w:rsidP="00B71299">
      <w:pPr>
        <w:pStyle w:val="SingleTxtGA"/>
        <w:rPr>
          <w:rFonts w:hint="cs"/>
          <w:b/>
          <w:bCs/>
          <w:rtl/>
        </w:rPr>
      </w:pPr>
      <w:r w:rsidRPr="002E133F">
        <w:rPr>
          <w:rFonts w:hint="cs"/>
          <w:b/>
          <w:bCs/>
          <w:rtl/>
        </w:rPr>
        <w:tab/>
        <w:t xml:space="preserve">ينبغي للدولة الطرف أن توضح ولاية كل من اللجنة المستقلة للتحقيقات ومكتب المدعي العام في ما يتعلق بسلطة </w:t>
      </w:r>
      <w:r w:rsidR="00B71299">
        <w:rPr>
          <w:rFonts w:hint="cs"/>
          <w:b/>
          <w:bCs/>
          <w:rtl/>
        </w:rPr>
        <w:t>ملاحقة</w:t>
      </w:r>
      <w:r w:rsidRPr="002E133F">
        <w:rPr>
          <w:rFonts w:hint="cs"/>
          <w:b/>
          <w:bCs/>
          <w:rtl/>
        </w:rPr>
        <w:t xml:space="preserve"> موظفي إنفاذ القانون الخاضعين للتحقيق </w:t>
      </w:r>
      <w:r w:rsidR="00B71299">
        <w:rPr>
          <w:rFonts w:hint="cs"/>
          <w:b/>
          <w:bCs/>
          <w:rtl/>
        </w:rPr>
        <w:t>من جانب</w:t>
      </w:r>
      <w:r w:rsidRPr="002E133F">
        <w:rPr>
          <w:rFonts w:hint="cs"/>
          <w:b/>
          <w:bCs/>
          <w:rtl/>
        </w:rPr>
        <w:t xml:space="preserve"> لجنة التحقيقات المستقلة، ضماناً لعدم </w:t>
      </w:r>
      <w:r w:rsidR="00B71299">
        <w:rPr>
          <w:rFonts w:hint="cs"/>
          <w:b/>
          <w:bCs/>
          <w:rtl/>
        </w:rPr>
        <w:t>ال</w:t>
      </w:r>
      <w:r w:rsidRPr="002E133F">
        <w:rPr>
          <w:rFonts w:hint="cs"/>
          <w:b/>
          <w:bCs/>
          <w:rtl/>
        </w:rPr>
        <w:t xml:space="preserve">تعارض </w:t>
      </w:r>
      <w:r w:rsidR="00B71299">
        <w:rPr>
          <w:rFonts w:hint="cs"/>
          <w:b/>
          <w:bCs/>
          <w:rtl/>
        </w:rPr>
        <w:t xml:space="preserve">بين </w:t>
      </w:r>
      <w:r w:rsidRPr="002E133F">
        <w:rPr>
          <w:rFonts w:hint="cs"/>
          <w:b/>
          <w:bCs/>
          <w:rtl/>
        </w:rPr>
        <w:t>ولايت</w:t>
      </w:r>
      <w:r w:rsidR="00B71299">
        <w:rPr>
          <w:rFonts w:hint="cs"/>
          <w:b/>
          <w:bCs/>
          <w:rtl/>
        </w:rPr>
        <w:t>ي</w:t>
      </w:r>
      <w:r w:rsidRPr="002E133F">
        <w:rPr>
          <w:rFonts w:hint="cs"/>
          <w:b/>
          <w:bCs/>
          <w:rtl/>
        </w:rPr>
        <w:t xml:space="preserve">هما. </w:t>
      </w:r>
    </w:p>
    <w:p w:rsidR="00731054" w:rsidRPr="002E133F" w:rsidRDefault="00731054" w:rsidP="00B71299">
      <w:pPr>
        <w:pStyle w:val="SingleTxtGA"/>
        <w:rPr>
          <w:rFonts w:hint="cs"/>
          <w:rtl/>
        </w:rPr>
      </w:pPr>
      <w:r w:rsidRPr="002E133F">
        <w:rPr>
          <w:rFonts w:hint="cs"/>
          <w:rtl/>
        </w:rPr>
        <w:t>11-</w:t>
      </w:r>
      <w:r w:rsidR="002E133F">
        <w:rPr>
          <w:rFonts w:hint="cs"/>
          <w:rtl/>
        </w:rPr>
        <w:tab/>
      </w:r>
      <w:r w:rsidRPr="002E133F">
        <w:rPr>
          <w:rFonts w:hint="cs"/>
          <w:rtl/>
        </w:rPr>
        <w:t xml:space="preserve">ويساور اللجنة قلق إزاء </w:t>
      </w:r>
      <w:r w:rsidR="00B71299">
        <w:rPr>
          <w:rFonts w:hint="cs"/>
          <w:rtl/>
        </w:rPr>
        <w:t>المعلومات التي تتحدث عن</w:t>
      </w:r>
      <w:r w:rsidRPr="002E133F">
        <w:rPr>
          <w:rFonts w:hint="cs"/>
          <w:rtl/>
        </w:rPr>
        <w:t xml:space="preserve"> عدم </w:t>
      </w:r>
      <w:r w:rsidR="00B71299">
        <w:rPr>
          <w:rFonts w:hint="cs"/>
          <w:rtl/>
        </w:rPr>
        <w:t>فعالية مكتب المدعي العام</w:t>
      </w:r>
      <w:r w:rsidRPr="002E133F">
        <w:rPr>
          <w:rFonts w:hint="cs"/>
          <w:rtl/>
        </w:rPr>
        <w:t xml:space="preserve"> </w:t>
      </w:r>
      <w:r w:rsidR="00B71299">
        <w:rPr>
          <w:rFonts w:hint="cs"/>
          <w:rtl/>
        </w:rPr>
        <w:t>لعدم تعجيله في إقامة الدعاوى</w:t>
      </w:r>
      <w:r w:rsidRPr="002E133F">
        <w:rPr>
          <w:rFonts w:hint="cs"/>
          <w:rtl/>
        </w:rPr>
        <w:t xml:space="preserve"> الجنائية و</w:t>
      </w:r>
      <w:r w:rsidR="00B71299">
        <w:rPr>
          <w:rFonts w:hint="cs"/>
          <w:rtl/>
        </w:rPr>
        <w:t>تعهدها</w:t>
      </w:r>
      <w:r w:rsidRPr="002E133F">
        <w:rPr>
          <w:rFonts w:hint="cs"/>
          <w:rtl/>
        </w:rPr>
        <w:t xml:space="preserve"> إلى درجة </w:t>
      </w:r>
      <w:r w:rsidR="00B71299">
        <w:rPr>
          <w:rFonts w:hint="cs"/>
          <w:rtl/>
        </w:rPr>
        <w:t>أن ثمة معلومات تتحدث عن</w:t>
      </w:r>
      <w:r w:rsidRPr="002E133F">
        <w:rPr>
          <w:rFonts w:hint="cs"/>
          <w:rtl/>
        </w:rPr>
        <w:t xml:space="preserve"> حالات تأخير مفرط في </w:t>
      </w:r>
      <w:r w:rsidR="00B71299">
        <w:rPr>
          <w:rFonts w:hint="cs"/>
          <w:rtl/>
        </w:rPr>
        <w:t>الملاحقات</w:t>
      </w:r>
      <w:r w:rsidRPr="002E133F">
        <w:rPr>
          <w:rFonts w:hint="cs"/>
          <w:rtl/>
        </w:rPr>
        <w:t xml:space="preserve"> (المادتان 2 و14). </w:t>
      </w:r>
    </w:p>
    <w:p w:rsidR="00731054" w:rsidRPr="002E133F" w:rsidRDefault="00731054" w:rsidP="00B71299">
      <w:pPr>
        <w:pStyle w:val="SingleTxtGA"/>
        <w:rPr>
          <w:rFonts w:hint="cs"/>
          <w:b/>
          <w:bCs/>
          <w:rtl/>
        </w:rPr>
      </w:pPr>
      <w:r w:rsidRPr="002E133F">
        <w:rPr>
          <w:rFonts w:hint="cs"/>
          <w:b/>
          <w:bCs/>
          <w:rtl/>
        </w:rPr>
        <w:tab/>
        <w:t xml:space="preserve">ينبغي للدولة الطرف أن تتخذ خطوات لضمان </w:t>
      </w:r>
      <w:r w:rsidR="00B71299">
        <w:rPr>
          <w:rFonts w:hint="cs"/>
          <w:b/>
          <w:bCs/>
          <w:rtl/>
        </w:rPr>
        <w:t>فعالية</w:t>
      </w:r>
      <w:r w:rsidRPr="002E133F">
        <w:rPr>
          <w:rFonts w:hint="cs"/>
          <w:b/>
          <w:bCs/>
          <w:rtl/>
        </w:rPr>
        <w:t xml:space="preserve"> مكتب المدعي العام في أداء مهام الادعاء </w:t>
      </w:r>
      <w:proofErr w:type="spellStart"/>
      <w:r w:rsidRPr="002E133F">
        <w:rPr>
          <w:rFonts w:hint="cs"/>
          <w:b/>
          <w:bCs/>
          <w:rtl/>
        </w:rPr>
        <w:t>المنوطة</w:t>
      </w:r>
      <w:proofErr w:type="spellEnd"/>
      <w:r w:rsidRPr="002E133F">
        <w:rPr>
          <w:rFonts w:hint="cs"/>
          <w:b/>
          <w:bCs/>
          <w:rtl/>
        </w:rPr>
        <w:t xml:space="preserve"> </w:t>
      </w:r>
      <w:proofErr w:type="spellStart"/>
      <w:r w:rsidRPr="002E133F">
        <w:rPr>
          <w:rFonts w:hint="cs"/>
          <w:b/>
          <w:bCs/>
          <w:rtl/>
        </w:rPr>
        <w:t>به</w:t>
      </w:r>
      <w:proofErr w:type="spellEnd"/>
      <w:r w:rsidRPr="002E133F">
        <w:rPr>
          <w:rFonts w:hint="cs"/>
          <w:b/>
          <w:bCs/>
          <w:rtl/>
        </w:rPr>
        <w:t xml:space="preserve">. </w:t>
      </w:r>
    </w:p>
    <w:p w:rsidR="00731054" w:rsidRPr="002E133F" w:rsidRDefault="00731054" w:rsidP="00B71299">
      <w:pPr>
        <w:pStyle w:val="SingleTxtGA"/>
        <w:rPr>
          <w:rFonts w:hint="cs"/>
          <w:rtl/>
        </w:rPr>
      </w:pPr>
      <w:r w:rsidRPr="002E133F">
        <w:rPr>
          <w:rFonts w:hint="cs"/>
          <w:rtl/>
        </w:rPr>
        <w:t>12-</w:t>
      </w:r>
      <w:r w:rsidR="002E133F">
        <w:rPr>
          <w:rFonts w:hint="cs"/>
          <w:rtl/>
        </w:rPr>
        <w:tab/>
      </w:r>
      <w:r w:rsidRPr="002E133F">
        <w:rPr>
          <w:rFonts w:hint="cs"/>
          <w:rtl/>
        </w:rPr>
        <w:t xml:space="preserve">وفيما ترحب اللجنة باعتماد سياسة اللجوء الوطنية في عام 2009، فإنها تأسف للافتقار إلى تشريعات بشأن حماية اللاجئين وملتمسي اللجوء. كما تأسف اللجنة لعدم إصدار بطاقات هوية للاجئين باستثناء وثيقة السفر التقليدية، غير المعروفة جيداً في الدولة الطرف والتي تعوق </w:t>
      </w:r>
      <w:r w:rsidR="00B71299">
        <w:rPr>
          <w:rFonts w:hint="cs"/>
          <w:rtl/>
        </w:rPr>
        <w:t>الممارسة المتساوية</w:t>
      </w:r>
      <w:r w:rsidRPr="002E133F">
        <w:rPr>
          <w:rFonts w:hint="cs"/>
          <w:rtl/>
        </w:rPr>
        <w:t xml:space="preserve"> </w:t>
      </w:r>
      <w:r w:rsidR="00B71299">
        <w:rPr>
          <w:rFonts w:hint="cs"/>
          <w:rtl/>
        </w:rPr>
        <w:t>ل</w:t>
      </w:r>
      <w:r w:rsidRPr="002E133F">
        <w:rPr>
          <w:rFonts w:hint="cs"/>
          <w:rtl/>
        </w:rPr>
        <w:t>طائفة عريضة من الحقوق الاجتماعية والاقتصادية (المادتان 2 و26).</w:t>
      </w:r>
    </w:p>
    <w:p w:rsidR="00731054" w:rsidRPr="002E133F" w:rsidRDefault="00731054" w:rsidP="00731054">
      <w:pPr>
        <w:pStyle w:val="SingleTxtGA"/>
        <w:rPr>
          <w:rFonts w:hint="cs"/>
          <w:b/>
          <w:bCs/>
          <w:rtl/>
        </w:rPr>
      </w:pPr>
      <w:r w:rsidRPr="002E133F">
        <w:rPr>
          <w:rFonts w:hint="cs"/>
          <w:b/>
          <w:bCs/>
          <w:rtl/>
        </w:rPr>
        <w:tab/>
        <w:t xml:space="preserve">ينبغي للدولة الطرف أن تسنَّ تشريعات بشأن حماية حقوق اللاجئين وملتمسي اللجوء. </w:t>
      </w:r>
      <w:r w:rsidR="00B71299">
        <w:rPr>
          <w:rFonts w:hint="cs"/>
          <w:b/>
          <w:bCs/>
          <w:rtl/>
        </w:rPr>
        <w:t>و</w:t>
      </w:r>
      <w:r w:rsidRPr="002E133F">
        <w:rPr>
          <w:rFonts w:hint="cs"/>
          <w:b/>
          <w:bCs/>
          <w:rtl/>
        </w:rPr>
        <w:t xml:space="preserve">علاوةً على ذلك، ينبغي لها أن تضمن تزويد اللاجئين وملتمسي اللجوء ببطاقات هوية معترف </w:t>
      </w:r>
      <w:proofErr w:type="spellStart"/>
      <w:r w:rsidRPr="002E133F">
        <w:rPr>
          <w:rFonts w:hint="cs"/>
          <w:b/>
          <w:bCs/>
          <w:rtl/>
        </w:rPr>
        <w:t>بها</w:t>
      </w:r>
      <w:proofErr w:type="spellEnd"/>
      <w:r w:rsidRPr="002E133F">
        <w:rPr>
          <w:rFonts w:hint="cs"/>
          <w:b/>
          <w:bCs/>
          <w:rtl/>
        </w:rPr>
        <w:t xml:space="preserve"> ضماناً للمساواة في إتاحة الفرص الاجتماعية والاقتصادية في الدولة الطرف. </w:t>
      </w:r>
    </w:p>
    <w:p w:rsidR="00731054" w:rsidRPr="002E133F" w:rsidRDefault="00731054" w:rsidP="00B71299">
      <w:pPr>
        <w:pStyle w:val="SingleTxtGA"/>
        <w:rPr>
          <w:rFonts w:hint="cs"/>
          <w:rtl/>
        </w:rPr>
      </w:pPr>
      <w:r w:rsidRPr="002E133F">
        <w:rPr>
          <w:rFonts w:hint="cs"/>
          <w:rtl/>
        </w:rPr>
        <w:t>13-</w:t>
      </w:r>
      <w:r w:rsidR="002E133F">
        <w:rPr>
          <w:rFonts w:hint="cs"/>
          <w:rtl/>
        </w:rPr>
        <w:tab/>
      </w:r>
      <w:r w:rsidRPr="002E133F">
        <w:rPr>
          <w:rFonts w:hint="cs"/>
          <w:rtl/>
        </w:rPr>
        <w:t xml:space="preserve">وبينما ترحب اللجنة باعتماد السياسة الوطنية للمساواة </w:t>
      </w:r>
      <w:proofErr w:type="spellStart"/>
      <w:r w:rsidRPr="002E133F">
        <w:rPr>
          <w:rFonts w:hint="cs"/>
          <w:rtl/>
        </w:rPr>
        <w:t>الجنسانية</w:t>
      </w:r>
      <w:proofErr w:type="spellEnd"/>
      <w:r w:rsidRPr="002E133F">
        <w:rPr>
          <w:rFonts w:hint="cs"/>
          <w:rtl/>
        </w:rPr>
        <w:t xml:space="preserve">، تلاحظ بقلق </w:t>
      </w:r>
      <w:r w:rsidR="00B71299">
        <w:rPr>
          <w:rFonts w:hint="cs"/>
          <w:rtl/>
        </w:rPr>
        <w:t>استمرار</w:t>
      </w:r>
      <w:r w:rsidRPr="002E133F">
        <w:rPr>
          <w:rFonts w:hint="cs"/>
          <w:rtl/>
        </w:rPr>
        <w:t xml:space="preserve"> نقص تمثيل المرأة في القطاعين العام والخاص، ولا</w:t>
      </w:r>
      <w:r w:rsidR="006D76AD">
        <w:rPr>
          <w:rFonts w:hint="cs"/>
          <w:rtl/>
        </w:rPr>
        <w:t xml:space="preserve"> </w:t>
      </w:r>
      <w:proofErr w:type="spellStart"/>
      <w:r w:rsidRPr="002E133F">
        <w:rPr>
          <w:rFonts w:hint="cs"/>
          <w:rtl/>
        </w:rPr>
        <w:t>سيما</w:t>
      </w:r>
      <w:proofErr w:type="spellEnd"/>
      <w:r w:rsidRPr="002E133F">
        <w:rPr>
          <w:rFonts w:hint="cs"/>
          <w:rtl/>
        </w:rPr>
        <w:t xml:space="preserve"> في مناصب صنع القرار (المواد</w:t>
      </w:r>
      <w:r w:rsidR="002E133F">
        <w:rPr>
          <w:rFonts w:hint="eastAsia"/>
          <w:rtl/>
        </w:rPr>
        <w:t> </w:t>
      </w:r>
      <w:r w:rsidRPr="002E133F">
        <w:rPr>
          <w:rFonts w:hint="cs"/>
          <w:rtl/>
        </w:rPr>
        <w:t>2 و3 و26).</w:t>
      </w:r>
    </w:p>
    <w:p w:rsidR="00731054" w:rsidRPr="002E133F" w:rsidRDefault="00731054" w:rsidP="00731054">
      <w:pPr>
        <w:pStyle w:val="SingleTxtGA"/>
        <w:rPr>
          <w:rFonts w:hint="cs"/>
          <w:b/>
          <w:bCs/>
          <w:rtl/>
        </w:rPr>
      </w:pPr>
      <w:r w:rsidRPr="002E133F">
        <w:rPr>
          <w:rFonts w:hint="cs"/>
          <w:b/>
          <w:bCs/>
          <w:rtl/>
        </w:rPr>
        <w:tab/>
        <w:t xml:space="preserve">ينبغي للدولة الطرف أن تعزز جهودها الرامية إلى زيادة عدد النساء في مناصب صنع القرار في القطاعين العام والخاص بتنفيذ مبادرات عملية جديدة تشمل، عند الاقتضاء، ما </w:t>
      </w:r>
      <w:proofErr w:type="spellStart"/>
      <w:r w:rsidRPr="002E133F">
        <w:rPr>
          <w:rFonts w:hint="cs"/>
          <w:b/>
          <w:bCs/>
          <w:rtl/>
        </w:rPr>
        <w:t>يُلائم</w:t>
      </w:r>
      <w:proofErr w:type="spellEnd"/>
      <w:r w:rsidRPr="002E133F">
        <w:rPr>
          <w:rFonts w:hint="cs"/>
          <w:b/>
          <w:bCs/>
          <w:rtl/>
        </w:rPr>
        <w:t xml:space="preserve"> من تدابير خاصة مؤقتة من أجل إنفاذ أحكام العهد.</w:t>
      </w:r>
    </w:p>
    <w:p w:rsidR="00731054" w:rsidRPr="002E133F" w:rsidRDefault="00731054" w:rsidP="00B71299">
      <w:pPr>
        <w:pStyle w:val="SingleTxtGA"/>
        <w:rPr>
          <w:rFonts w:hint="cs"/>
          <w:rtl/>
        </w:rPr>
      </w:pPr>
      <w:r w:rsidRPr="002E133F">
        <w:rPr>
          <w:rFonts w:hint="cs"/>
          <w:rtl/>
        </w:rPr>
        <w:t>14-</w:t>
      </w:r>
      <w:r w:rsidR="002E133F">
        <w:rPr>
          <w:rFonts w:hint="cs"/>
          <w:rtl/>
        </w:rPr>
        <w:tab/>
      </w:r>
      <w:r w:rsidRPr="002E133F">
        <w:rPr>
          <w:rFonts w:hint="cs"/>
          <w:rtl/>
        </w:rPr>
        <w:t xml:space="preserve">ويساور اللجنة قلق حيال مسألة حظر الإجهاض، مما يضطر النساء الحوامل إلى التماس خدمات إجهاض سرية </w:t>
      </w:r>
      <w:r w:rsidR="00B71299">
        <w:rPr>
          <w:rFonts w:hint="cs"/>
          <w:rtl/>
        </w:rPr>
        <w:t>ومضرة</w:t>
      </w:r>
      <w:r w:rsidRPr="002E133F">
        <w:rPr>
          <w:rFonts w:hint="cs"/>
          <w:rtl/>
        </w:rPr>
        <w:t xml:space="preserve">. كما يساور اللجنة قلق </w:t>
      </w:r>
      <w:r w:rsidR="00B71299">
        <w:rPr>
          <w:rFonts w:hint="cs"/>
          <w:rtl/>
        </w:rPr>
        <w:t>إزاء المعلومات التي تتحدث عن</w:t>
      </w:r>
      <w:r w:rsidRPr="002E133F">
        <w:rPr>
          <w:rFonts w:hint="cs"/>
          <w:rtl/>
        </w:rPr>
        <w:t xml:space="preserve"> ارتفاع معدلات حمل المراهقات في الدولة الطرف، حيث أُفيد بأن 20 في المائة من </w:t>
      </w:r>
      <w:r w:rsidR="00B71299">
        <w:rPr>
          <w:rFonts w:hint="cs"/>
          <w:rtl/>
        </w:rPr>
        <w:t xml:space="preserve">جميع </w:t>
      </w:r>
      <w:r w:rsidRPr="002E133F">
        <w:rPr>
          <w:rFonts w:hint="cs"/>
          <w:rtl/>
        </w:rPr>
        <w:t xml:space="preserve">حالات الحمل في الدولة الطرف تحدث </w:t>
      </w:r>
      <w:r w:rsidR="00B71299">
        <w:rPr>
          <w:rFonts w:hint="cs"/>
          <w:rtl/>
        </w:rPr>
        <w:t>عند</w:t>
      </w:r>
      <w:r w:rsidRPr="002E133F">
        <w:rPr>
          <w:rFonts w:hint="cs"/>
          <w:rtl/>
        </w:rPr>
        <w:t xml:space="preserve"> المراهقات (المادتان 6 و17).</w:t>
      </w:r>
    </w:p>
    <w:p w:rsidR="00731054" w:rsidRPr="002E133F" w:rsidRDefault="00731054" w:rsidP="00925FDF">
      <w:pPr>
        <w:pStyle w:val="SingleTxtGA"/>
        <w:rPr>
          <w:rFonts w:hint="cs"/>
          <w:b/>
          <w:bCs/>
          <w:rtl/>
        </w:rPr>
      </w:pPr>
      <w:r w:rsidRPr="002E133F">
        <w:rPr>
          <w:rFonts w:hint="cs"/>
          <w:b/>
          <w:bCs/>
          <w:rtl/>
        </w:rPr>
        <w:tab/>
        <w:t>ينبغي للدولة الطرف أن تعدّل قوانين</w:t>
      </w:r>
      <w:r w:rsidR="00B71299">
        <w:rPr>
          <w:rFonts w:hint="cs"/>
          <w:b/>
          <w:bCs/>
          <w:rtl/>
        </w:rPr>
        <w:t>ها</w:t>
      </w:r>
      <w:r w:rsidRPr="002E133F">
        <w:rPr>
          <w:rFonts w:hint="cs"/>
          <w:b/>
          <w:bCs/>
          <w:rtl/>
        </w:rPr>
        <w:t xml:space="preserve"> </w:t>
      </w:r>
      <w:r w:rsidR="00B71299" w:rsidRPr="002E133F">
        <w:rPr>
          <w:rFonts w:hint="cs"/>
          <w:b/>
          <w:bCs/>
          <w:rtl/>
        </w:rPr>
        <w:t xml:space="preserve">المتعلقة </w:t>
      </w:r>
      <w:r w:rsidR="00B71299">
        <w:rPr>
          <w:rFonts w:hint="cs"/>
          <w:b/>
          <w:bCs/>
          <w:rtl/>
        </w:rPr>
        <w:t>ب</w:t>
      </w:r>
      <w:r w:rsidRPr="002E133F">
        <w:rPr>
          <w:rFonts w:hint="cs"/>
          <w:b/>
          <w:bCs/>
          <w:rtl/>
        </w:rPr>
        <w:t xml:space="preserve">الإجهاض لتساعد النساء على تلافي حالات الحمل غير المرغوب فيه وعدم اللجوء إلى عمليات الإجهاض غير القانونية التي قد تعرّض حياتهن للخطر. وينبغي للدولة الطرف أن تتخذ تدابير محددة في هذا </w:t>
      </w:r>
      <w:r w:rsidRPr="00AE2EED">
        <w:rPr>
          <w:rFonts w:hint="cs"/>
          <w:b/>
          <w:bCs/>
          <w:spacing w:val="-2"/>
          <w:rtl/>
        </w:rPr>
        <w:t xml:space="preserve">الصدد، تشمل إعادة النظر في قوانينها لمواءمتها مع أحكام العهد. </w:t>
      </w:r>
      <w:r w:rsidR="00B71299" w:rsidRPr="00AE2EED">
        <w:rPr>
          <w:rFonts w:hint="cs"/>
          <w:b/>
          <w:bCs/>
          <w:spacing w:val="-2"/>
          <w:rtl/>
        </w:rPr>
        <w:t>و</w:t>
      </w:r>
      <w:r w:rsidRPr="00AE2EED">
        <w:rPr>
          <w:rFonts w:hint="cs"/>
          <w:b/>
          <w:bCs/>
          <w:spacing w:val="-2"/>
          <w:rtl/>
        </w:rPr>
        <w:t>علاوةً على ذلك، ينبغي للدولة الطرف أن تضمن توفير خدمات الصحة الإنجابية وإتاحتها للنساء والفتيات كافة.</w:t>
      </w:r>
      <w:r w:rsidRPr="002E133F">
        <w:rPr>
          <w:rFonts w:hint="cs"/>
          <w:b/>
          <w:bCs/>
          <w:rtl/>
        </w:rPr>
        <w:t xml:space="preserve"> </w:t>
      </w:r>
    </w:p>
    <w:p w:rsidR="00731054" w:rsidRPr="002E133F" w:rsidRDefault="00731054" w:rsidP="002E133F">
      <w:pPr>
        <w:pStyle w:val="SingleTxtGA"/>
        <w:rPr>
          <w:rFonts w:hint="cs"/>
          <w:rtl/>
        </w:rPr>
      </w:pPr>
      <w:r w:rsidRPr="002E133F">
        <w:rPr>
          <w:rFonts w:hint="cs"/>
          <w:rtl/>
        </w:rPr>
        <w:t>15-</w:t>
      </w:r>
      <w:r w:rsidR="002E133F">
        <w:rPr>
          <w:rFonts w:hint="cs"/>
          <w:rtl/>
        </w:rPr>
        <w:tab/>
      </w:r>
      <w:r w:rsidR="00B71299">
        <w:rPr>
          <w:rFonts w:hint="cs"/>
          <w:rtl/>
        </w:rPr>
        <w:t>و</w:t>
      </w:r>
      <w:r w:rsidRPr="002E133F">
        <w:rPr>
          <w:rFonts w:hint="cs"/>
          <w:rtl/>
        </w:rPr>
        <w:t>تعرب اللجنة عن قلقها إزاء ما يتعرض له المدافعون عن حقوق الإنسان في الدولة الطرف من تهديدات واعتداءات عنيفة وجرائم قتل (المواد 6 و9 و19).</w:t>
      </w:r>
    </w:p>
    <w:p w:rsidR="00731054" w:rsidRPr="002E133F" w:rsidRDefault="00731054" w:rsidP="00C64164">
      <w:pPr>
        <w:pStyle w:val="SingleTxtGA"/>
        <w:rPr>
          <w:rFonts w:hint="cs"/>
          <w:b/>
          <w:bCs/>
          <w:rtl/>
        </w:rPr>
      </w:pPr>
      <w:r w:rsidRPr="002E133F">
        <w:rPr>
          <w:rFonts w:hint="cs"/>
          <w:b/>
          <w:bCs/>
          <w:rtl/>
        </w:rPr>
        <w:tab/>
        <w:t xml:space="preserve">تحثّ اللجنة الدولة الطرف على اتخاذ إجراءات فورية </w:t>
      </w:r>
      <w:r w:rsidR="00B71299">
        <w:rPr>
          <w:rFonts w:hint="cs"/>
          <w:b/>
          <w:bCs/>
          <w:rtl/>
        </w:rPr>
        <w:t>تكفل</w:t>
      </w:r>
      <w:r w:rsidRPr="002E133F">
        <w:rPr>
          <w:rFonts w:hint="cs"/>
          <w:b/>
          <w:bCs/>
          <w:rtl/>
        </w:rPr>
        <w:t xml:space="preserve"> </w:t>
      </w:r>
      <w:r w:rsidR="00B71299">
        <w:rPr>
          <w:rFonts w:hint="cs"/>
          <w:b/>
          <w:bCs/>
          <w:rtl/>
        </w:rPr>
        <w:t>ل</w:t>
      </w:r>
      <w:r w:rsidRPr="002E133F">
        <w:rPr>
          <w:rFonts w:hint="cs"/>
          <w:b/>
          <w:bCs/>
          <w:rtl/>
        </w:rPr>
        <w:t xml:space="preserve">لمدافعين عن حقوق الإنسان الذين </w:t>
      </w:r>
      <w:r w:rsidR="00C64164">
        <w:rPr>
          <w:rFonts w:hint="cs"/>
          <w:b/>
          <w:bCs/>
          <w:rtl/>
        </w:rPr>
        <w:t>تتعرض</w:t>
      </w:r>
      <w:r w:rsidRPr="002E133F">
        <w:rPr>
          <w:rFonts w:hint="cs"/>
          <w:b/>
          <w:bCs/>
          <w:rtl/>
        </w:rPr>
        <w:t xml:space="preserve"> حياتهم وأمنهم للخطر </w:t>
      </w:r>
      <w:r w:rsidR="00C64164">
        <w:rPr>
          <w:rFonts w:hint="cs"/>
          <w:b/>
          <w:bCs/>
          <w:rtl/>
        </w:rPr>
        <w:t>بسبب</w:t>
      </w:r>
      <w:r w:rsidRPr="002E133F">
        <w:rPr>
          <w:rFonts w:hint="cs"/>
          <w:b/>
          <w:bCs/>
          <w:rtl/>
        </w:rPr>
        <w:t xml:space="preserve"> طبيعة أنشطتهم المهنية</w:t>
      </w:r>
      <w:r w:rsidR="00C64164">
        <w:rPr>
          <w:rFonts w:hint="cs"/>
          <w:b/>
          <w:bCs/>
          <w:rtl/>
        </w:rPr>
        <w:t xml:space="preserve"> حماية فعالة</w:t>
      </w:r>
      <w:r w:rsidRPr="002E133F">
        <w:rPr>
          <w:rFonts w:hint="cs"/>
          <w:b/>
          <w:bCs/>
          <w:rtl/>
        </w:rPr>
        <w:t xml:space="preserve">. وفي هذا الصدد، ينبغي للدولة الطرف أن تضمن على الدوام التحقيق في ما يتعرّض له المدافعون عن حقوق الإنسان من اعتداءاتٍ وجرائم قتل </w:t>
      </w:r>
      <w:r w:rsidR="00C64164">
        <w:rPr>
          <w:rFonts w:hint="cs"/>
          <w:b/>
          <w:bCs/>
          <w:rtl/>
        </w:rPr>
        <w:t>تحقيقاً فورياً وفعالاً ووافياً</w:t>
      </w:r>
      <w:r w:rsidRPr="002E133F">
        <w:rPr>
          <w:rFonts w:hint="cs"/>
          <w:b/>
          <w:bCs/>
          <w:rtl/>
        </w:rPr>
        <w:t xml:space="preserve"> و</w:t>
      </w:r>
      <w:r w:rsidR="00C64164">
        <w:rPr>
          <w:rFonts w:hint="cs"/>
          <w:b/>
          <w:bCs/>
          <w:rtl/>
        </w:rPr>
        <w:t>مستقلاً</w:t>
      </w:r>
      <w:r w:rsidRPr="002E133F">
        <w:rPr>
          <w:rFonts w:hint="cs"/>
          <w:b/>
          <w:bCs/>
          <w:rtl/>
        </w:rPr>
        <w:t xml:space="preserve"> ونزيه</w:t>
      </w:r>
      <w:r w:rsidR="00C64164">
        <w:rPr>
          <w:rFonts w:hint="cs"/>
          <w:b/>
          <w:bCs/>
          <w:rtl/>
        </w:rPr>
        <w:t>اً</w:t>
      </w:r>
      <w:r w:rsidRPr="002E133F">
        <w:rPr>
          <w:rFonts w:hint="cs"/>
          <w:b/>
          <w:bCs/>
          <w:rtl/>
        </w:rPr>
        <w:t xml:space="preserve"> وأن تقيم، متى كان ذلك ملائماً، دعاوى قضائية ضد مرتكبي هذه الأفعال وتقاضيهم وتقدم تعويضات للضحايا أو لأفراد أسرهم. </w:t>
      </w:r>
    </w:p>
    <w:p w:rsidR="00731054" w:rsidRPr="002E133F" w:rsidRDefault="00731054" w:rsidP="00C64164">
      <w:pPr>
        <w:pStyle w:val="SingleTxtGA"/>
        <w:rPr>
          <w:rFonts w:hint="cs"/>
          <w:rtl/>
        </w:rPr>
      </w:pPr>
      <w:r w:rsidRPr="002E133F">
        <w:rPr>
          <w:rFonts w:hint="cs"/>
          <w:rtl/>
        </w:rPr>
        <w:t>16-</w:t>
      </w:r>
      <w:r w:rsidR="002E133F">
        <w:rPr>
          <w:rFonts w:hint="cs"/>
          <w:rtl/>
        </w:rPr>
        <w:tab/>
      </w:r>
      <w:r w:rsidRPr="002E133F">
        <w:rPr>
          <w:rFonts w:hint="cs"/>
          <w:rtl/>
        </w:rPr>
        <w:t xml:space="preserve">وتأسف اللجنة </w:t>
      </w:r>
      <w:r w:rsidR="00C64164">
        <w:rPr>
          <w:rFonts w:hint="cs"/>
          <w:rtl/>
        </w:rPr>
        <w:t xml:space="preserve">لاستمرار ورود معلومات تتحدث عن وقوع حالات </w:t>
      </w:r>
      <w:r w:rsidRPr="002E133F">
        <w:rPr>
          <w:rFonts w:hint="cs"/>
          <w:rtl/>
        </w:rPr>
        <w:t xml:space="preserve">إعدام خارج نطاق القضاء </w:t>
      </w:r>
      <w:r w:rsidR="00C64164">
        <w:rPr>
          <w:rFonts w:hint="cs"/>
          <w:rtl/>
        </w:rPr>
        <w:t>على أيدي</w:t>
      </w:r>
      <w:r w:rsidRPr="002E133F">
        <w:rPr>
          <w:rFonts w:hint="cs"/>
          <w:rtl/>
        </w:rPr>
        <w:t xml:space="preserve"> موظفي إنفاذ القانون. كما تأسف اللجنة لعدم التحقيق </w:t>
      </w:r>
      <w:r w:rsidR="00C64164">
        <w:rPr>
          <w:rFonts w:hint="cs"/>
          <w:rtl/>
        </w:rPr>
        <w:t>بفعالية</w:t>
      </w:r>
      <w:r w:rsidRPr="002E133F">
        <w:rPr>
          <w:rFonts w:hint="cs"/>
          <w:rtl/>
        </w:rPr>
        <w:t xml:space="preserve"> في </w:t>
      </w:r>
      <w:r w:rsidR="00C64164" w:rsidRPr="002E133F">
        <w:rPr>
          <w:rFonts w:hint="cs"/>
          <w:rtl/>
        </w:rPr>
        <w:t xml:space="preserve">معظم </w:t>
      </w:r>
      <w:r w:rsidR="00C64164">
        <w:rPr>
          <w:rFonts w:hint="cs"/>
          <w:rtl/>
        </w:rPr>
        <w:t>دعاوى جرائم القتل خارج نطاق القضاء</w:t>
      </w:r>
      <w:r w:rsidRPr="002E133F">
        <w:rPr>
          <w:rFonts w:hint="cs"/>
          <w:rtl/>
        </w:rPr>
        <w:t xml:space="preserve">، مما يُديم الإفلات من العقاب. ويساور اللجنة قلق أيضاً </w:t>
      </w:r>
      <w:r w:rsidR="00C64164">
        <w:rPr>
          <w:rFonts w:hint="cs"/>
          <w:rtl/>
        </w:rPr>
        <w:t xml:space="preserve">المعلومات التي تتحدث عن </w:t>
      </w:r>
      <w:r w:rsidRPr="002E133F">
        <w:rPr>
          <w:rFonts w:hint="cs"/>
          <w:rtl/>
        </w:rPr>
        <w:t>إفراط موظفي إنفاذ القانون في استخدام القوة، ولا</w:t>
      </w:r>
      <w:r w:rsidR="00C64164">
        <w:rPr>
          <w:rFonts w:hint="cs"/>
          <w:rtl/>
        </w:rPr>
        <w:t xml:space="preserve"> </w:t>
      </w:r>
      <w:proofErr w:type="spellStart"/>
      <w:r w:rsidRPr="002E133F">
        <w:rPr>
          <w:rFonts w:hint="cs"/>
          <w:rtl/>
        </w:rPr>
        <w:t>سيما</w:t>
      </w:r>
      <w:proofErr w:type="spellEnd"/>
      <w:r w:rsidRPr="002E133F">
        <w:rPr>
          <w:rFonts w:hint="cs"/>
          <w:rtl/>
        </w:rPr>
        <w:t xml:space="preserve"> </w:t>
      </w:r>
      <w:r w:rsidR="00C64164">
        <w:rPr>
          <w:rFonts w:hint="cs"/>
          <w:rtl/>
        </w:rPr>
        <w:t>أثناء</w:t>
      </w:r>
      <w:r w:rsidRPr="002E133F">
        <w:rPr>
          <w:rFonts w:hint="cs"/>
          <w:rtl/>
        </w:rPr>
        <w:t xml:space="preserve"> حالة الطوارئ في الفترة ما بين أيار/مايو وتموز/يوليه 2010 عندما قُتل 73 مدنياً على يد موظفي إنفاذ القانون (المادة 6). </w:t>
      </w:r>
    </w:p>
    <w:p w:rsidR="00731054" w:rsidRPr="002E133F" w:rsidRDefault="00731054" w:rsidP="006D76AD">
      <w:pPr>
        <w:pStyle w:val="SingleTxtGA"/>
        <w:rPr>
          <w:rFonts w:hint="cs"/>
          <w:b/>
          <w:bCs/>
          <w:rtl/>
        </w:rPr>
      </w:pPr>
      <w:r w:rsidRPr="002E133F">
        <w:rPr>
          <w:rFonts w:hint="cs"/>
          <w:b/>
          <w:bCs/>
          <w:rtl/>
        </w:rPr>
        <w:tab/>
        <w:t xml:space="preserve">ينبغي للدولة الطرف أن </w:t>
      </w:r>
      <w:r w:rsidR="006D76AD">
        <w:rPr>
          <w:rFonts w:hint="cs"/>
          <w:b/>
          <w:bCs/>
          <w:rtl/>
        </w:rPr>
        <w:t>تتابع</w:t>
      </w:r>
      <w:r w:rsidRPr="002E133F">
        <w:rPr>
          <w:rFonts w:hint="cs"/>
          <w:b/>
          <w:bCs/>
          <w:rtl/>
        </w:rPr>
        <w:t xml:space="preserve"> عن كثب ادعاءات جرائم القتل خارج نطاق القضاء وتضمن التحقيق فيها كلها على نحو عاجل وفعال بغية القضاء على هذه الجرائم وتقديم مرتكبيها إلى العدالة، ومن ثمّ، محاربة الإفلات من العقاب وتوفير سبل الانتصاف الفعال للضحايا. وفي هذا الصدد، ينبغي للدولة الطرف أن تضمن كفاية موارد اللجنة المستقلة للتحقيقات ليتسنّى لها إجراء تحقيقات مستقلة وفعالة في ما يردها من ادعاءات بوقوع حالات قتل واعتداء خارج نطاق القضاء على يد موظفي إنفاذ القانون.</w:t>
      </w:r>
    </w:p>
    <w:p w:rsidR="00731054" w:rsidRPr="002E133F" w:rsidRDefault="00731054" w:rsidP="006D76AD">
      <w:pPr>
        <w:pStyle w:val="SingleTxtGA"/>
        <w:rPr>
          <w:rFonts w:hint="cs"/>
          <w:rtl/>
        </w:rPr>
      </w:pPr>
      <w:r w:rsidRPr="002E133F">
        <w:rPr>
          <w:rFonts w:hint="cs"/>
          <w:rtl/>
        </w:rPr>
        <w:t>17-</w:t>
      </w:r>
      <w:r w:rsidR="002E133F">
        <w:rPr>
          <w:rFonts w:hint="cs"/>
          <w:rtl/>
        </w:rPr>
        <w:tab/>
      </w:r>
      <w:r w:rsidRPr="002E133F">
        <w:rPr>
          <w:rFonts w:hint="cs"/>
          <w:rtl/>
        </w:rPr>
        <w:t>وتلاحظ اللجنة التقدم الذي أحرزته الدولة الطرف بإلغائها</w:t>
      </w:r>
      <w:r w:rsidR="006D76AD">
        <w:rPr>
          <w:rFonts w:hint="cs"/>
          <w:rtl/>
        </w:rPr>
        <w:t>،</w:t>
      </w:r>
      <w:r w:rsidRPr="002E133F">
        <w:rPr>
          <w:rFonts w:hint="cs"/>
          <w:rtl/>
        </w:rPr>
        <w:t xml:space="preserve"> </w:t>
      </w:r>
      <w:r w:rsidR="006D76AD" w:rsidRPr="002E133F">
        <w:rPr>
          <w:rFonts w:hint="cs"/>
          <w:rtl/>
        </w:rPr>
        <w:t>في عام 2005</w:t>
      </w:r>
      <w:r w:rsidR="006D76AD">
        <w:rPr>
          <w:rFonts w:hint="cs"/>
          <w:rtl/>
        </w:rPr>
        <w:t>،</w:t>
      </w:r>
      <w:r w:rsidR="006D76AD" w:rsidRPr="002E133F">
        <w:rPr>
          <w:rFonts w:hint="cs"/>
          <w:rtl/>
        </w:rPr>
        <w:t xml:space="preserve"> </w:t>
      </w:r>
      <w:r w:rsidR="006D76AD">
        <w:rPr>
          <w:rFonts w:hint="cs"/>
          <w:rtl/>
        </w:rPr>
        <w:t>أحكام</w:t>
      </w:r>
      <w:r w:rsidRPr="002E133F">
        <w:rPr>
          <w:rFonts w:hint="cs"/>
          <w:rtl/>
        </w:rPr>
        <w:t xml:space="preserve"> الإعدام الإلزامية المفروضة على بعض الجرائم وعدم تنفيذها أي أحكام إعدام قضائية منذ عام</w:t>
      </w:r>
      <w:r w:rsidR="006D76AD">
        <w:rPr>
          <w:rFonts w:hint="eastAsia"/>
          <w:rtl/>
        </w:rPr>
        <w:t> </w:t>
      </w:r>
      <w:r w:rsidRPr="002E133F">
        <w:rPr>
          <w:rFonts w:hint="cs"/>
          <w:rtl/>
        </w:rPr>
        <w:t xml:space="preserve">1988، </w:t>
      </w:r>
      <w:r w:rsidR="006D76AD">
        <w:rPr>
          <w:rFonts w:hint="cs"/>
          <w:rtl/>
        </w:rPr>
        <w:t xml:space="preserve">ولكنها </w:t>
      </w:r>
      <w:r w:rsidRPr="002E133F">
        <w:rPr>
          <w:rFonts w:hint="cs"/>
          <w:rtl/>
        </w:rPr>
        <w:t>يساور</w:t>
      </w:r>
      <w:r w:rsidR="006D76AD">
        <w:rPr>
          <w:rFonts w:hint="cs"/>
          <w:rtl/>
        </w:rPr>
        <w:t>ها</w:t>
      </w:r>
      <w:r w:rsidRPr="002E133F">
        <w:rPr>
          <w:rFonts w:hint="cs"/>
          <w:rtl/>
        </w:rPr>
        <w:t xml:space="preserve"> </w:t>
      </w:r>
      <w:r w:rsidR="006D76AD">
        <w:rPr>
          <w:rFonts w:hint="cs"/>
          <w:rtl/>
        </w:rPr>
        <w:t>ال</w:t>
      </w:r>
      <w:r w:rsidRPr="002E133F">
        <w:rPr>
          <w:rFonts w:hint="cs"/>
          <w:rtl/>
        </w:rPr>
        <w:t>قلق لعدم اعتزام الدولة الطرف إلغاء عقوبة الإعدام (المادة</w:t>
      </w:r>
      <w:r w:rsidR="002E133F">
        <w:rPr>
          <w:rFonts w:hint="eastAsia"/>
          <w:rtl/>
        </w:rPr>
        <w:t> </w:t>
      </w:r>
      <w:r w:rsidRPr="002E133F">
        <w:rPr>
          <w:rFonts w:hint="cs"/>
          <w:rtl/>
        </w:rPr>
        <w:t xml:space="preserve">6). </w:t>
      </w:r>
    </w:p>
    <w:p w:rsidR="00731054" w:rsidRPr="002E133F" w:rsidRDefault="00731054" w:rsidP="00731054">
      <w:pPr>
        <w:pStyle w:val="SingleTxtGA"/>
        <w:rPr>
          <w:rFonts w:hint="cs"/>
          <w:b/>
          <w:bCs/>
          <w:rtl/>
        </w:rPr>
      </w:pPr>
      <w:r w:rsidRPr="002E133F">
        <w:rPr>
          <w:rFonts w:hint="cs"/>
          <w:b/>
          <w:bCs/>
          <w:rtl/>
        </w:rPr>
        <w:tab/>
        <w:t xml:space="preserve">تشجع اللجنة الدولة الطرف على إلغاء عقوبة الإعدام والانضمام إلى البروتوكول الاختياري الثاني الملحق بالعهد، الذي يهدف إلى إلغاء عقوبة الإعدام. </w:t>
      </w:r>
    </w:p>
    <w:p w:rsidR="00731054" w:rsidRPr="002E133F" w:rsidRDefault="00731054" w:rsidP="00AE2EED">
      <w:pPr>
        <w:pStyle w:val="SingleTxtGA"/>
        <w:spacing w:line="360" w:lineRule="exact"/>
        <w:rPr>
          <w:rFonts w:hint="cs"/>
          <w:rtl/>
        </w:rPr>
      </w:pPr>
      <w:r w:rsidRPr="002E133F">
        <w:rPr>
          <w:rFonts w:hint="cs"/>
          <w:rtl/>
        </w:rPr>
        <w:t>18-</w:t>
      </w:r>
      <w:r w:rsidR="002E133F">
        <w:rPr>
          <w:rFonts w:hint="cs"/>
          <w:rtl/>
        </w:rPr>
        <w:tab/>
      </w:r>
      <w:r w:rsidRPr="002E133F">
        <w:rPr>
          <w:rFonts w:hint="cs"/>
          <w:rtl/>
        </w:rPr>
        <w:t xml:space="preserve">تلاحظ اللجنة بأسف </w:t>
      </w:r>
      <w:r w:rsidR="006D76AD">
        <w:rPr>
          <w:rFonts w:hint="cs"/>
          <w:rtl/>
        </w:rPr>
        <w:t>استمرار ورود معلومات تتحدث عن</w:t>
      </w:r>
      <w:r w:rsidRPr="002E133F">
        <w:rPr>
          <w:rFonts w:hint="cs"/>
          <w:rtl/>
        </w:rPr>
        <w:t xml:space="preserve"> التمييز بين الجنسين والتحرّش الجنسي في الدولة الطرف. وتأسف اللجنة لافتقار الدولة الطرف إلى تشريعات </w:t>
      </w:r>
      <w:r w:rsidRPr="006D76AD">
        <w:rPr>
          <w:rFonts w:hint="cs"/>
          <w:spacing w:val="-2"/>
          <w:rtl/>
        </w:rPr>
        <w:t>شاملة تحظر التمييز بين الجنسين والتحرّش الجنسي في العمل حظراً واضحاً (المواد 2 و3 و7).</w:t>
      </w:r>
    </w:p>
    <w:p w:rsidR="00731054" w:rsidRPr="002E133F" w:rsidRDefault="00731054" w:rsidP="00925FDF">
      <w:pPr>
        <w:pStyle w:val="SingleTxtGA"/>
        <w:rPr>
          <w:rFonts w:hint="cs"/>
          <w:b/>
          <w:bCs/>
          <w:rtl/>
        </w:rPr>
      </w:pPr>
      <w:r w:rsidRPr="002E133F">
        <w:rPr>
          <w:rFonts w:hint="cs"/>
          <w:b/>
          <w:bCs/>
          <w:rtl/>
        </w:rPr>
        <w:tab/>
        <w:t xml:space="preserve">ينبغي للدولة الطرف أن تعتمد نهجاً شاملاً </w:t>
      </w:r>
      <w:r w:rsidR="006D76AD">
        <w:rPr>
          <w:rFonts w:hint="cs"/>
          <w:b/>
          <w:bCs/>
          <w:rtl/>
        </w:rPr>
        <w:t>لمنع</w:t>
      </w:r>
      <w:r w:rsidRPr="002E133F">
        <w:rPr>
          <w:rFonts w:hint="cs"/>
          <w:b/>
          <w:bCs/>
          <w:rtl/>
        </w:rPr>
        <w:t xml:space="preserve"> التمييز بين الجنسين والتحرّش الجنسي بكل أشكالهما ومظاهرهما والتصدي لهاتين الظاهرتين. وفي هذا الصدد، ينبغي للدولة الطرف أن تحسّن أساليب</w:t>
      </w:r>
      <w:r w:rsidR="006D76AD">
        <w:rPr>
          <w:rFonts w:hint="cs"/>
          <w:b/>
          <w:bCs/>
          <w:rtl/>
        </w:rPr>
        <w:t>ها في مجالي</w:t>
      </w:r>
      <w:r w:rsidRPr="002E133F">
        <w:rPr>
          <w:rFonts w:hint="cs"/>
          <w:b/>
          <w:bCs/>
          <w:rtl/>
        </w:rPr>
        <w:t xml:space="preserve"> البحث وجمع البيانات المعتمدة </w:t>
      </w:r>
      <w:r w:rsidR="006D76AD">
        <w:rPr>
          <w:rFonts w:hint="cs"/>
          <w:b/>
          <w:bCs/>
          <w:rtl/>
        </w:rPr>
        <w:t>لتحد</w:t>
      </w:r>
      <w:r w:rsidR="00925FDF">
        <w:rPr>
          <w:rFonts w:hint="cs"/>
          <w:b/>
          <w:bCs/>
          <w:rtl/>
        </w:rPr>
        <w:t>ي</w:t>
      </w:r>
      <w:r w:rsidR="006D76AD">
        <w:rPr>
          <w:rFonts w:hint="cs"/>
          <w:b/>
          <w:bCs/>
          <w:rtl/>
        </w:rPr>
        <w:t>د</w:t>
      </w:r>
      <w:r w:rsidRPr="002E133F">
        <w:rPr>
          <w:rFonts w:hint="cs"/>
          <w:b/>
          <w:bCs/>
          <w:rtl/>
        </w:rPr>
        <w:t xml:space="preserve"> ضخامة المشكلة وأسبابها وعواقبها على المرأة. كما ينبغي للدولة الطرف أن تنظر في اعتماد تشريعات شاملة تحظر التمييز بين الجنسين والتحرّش الجنسي في العمل حظراً واضحاً.</w:t>
      </w:r>
    </w:p>
    <w:p w:rsidR="00731054" w:rsidRPr="002E133F" w:rsidRDefault="00731054" w:rsidP="006D76AD">
      <w:pPr>
        <w:pStyle w:val="SingleTxtGA"/>
        <w:rPr>
          <w:rFonts w:hint="cs"/>
          <w:rtl/>
        </w:rPr>
      </w:pPr>
      <w:r w:rsidRPr="002E133F">
        <w:rPr>
          <w:rFonts w:hint="cs"/>
          <w:rtl/>
        </w:rPr>
        <w:t>19-</w:t>
      </w:r>
      <w:r w:rsidR="002E133F">
        <w:rPr>
          <w:rFonts w:hint="cs"/>
          <w:rtl/>
        </w:rPr>
        <w:tab/>
      </w:r>
      <w:r w:rsidRPr="002E133F">
        <w:rPr>
          <w:rFonts w:hint="cs"/>
          <w:rtl/>
        </w:rPr>
        <w:t xml:space="preserve">وتأسف اللجنة لشيوع حوادث الاغتصاب والعنف المنزلي ضد المرأة في الدولة الطرف. كما تأسف للافتقار إلى </w:t>
      </w:r>
      <w:r w:rsidR="006D76AD">
        <w:rPr>
          <w:rFonts w:hint="cs"/>
          <w:rtl/>
        </w:rPr>
        <w:t>أماكن إيواء</w:t>
      </w:r>
      <w:r w:rsidRPr="002E133F">
        <w:rPr>
          <w:rFonts w:hint="cs"/>
          <w:rtl/>
        </w:rPr>
        <w:t xml:space="preserve"> ضحايا العنف المنزلي (المادة 7).</w:t>
      </w:r>
    </w:p>
    <w:p w:rsidR="00731054" w:rsidRPr="002E133F" w:rsidRDefault="00731054" w:rsidP="006D76AD">
      <w:pPr>
        <w:pStyle w:val="SingleTxtGA"/>
        <w:rPr>
          <w:rFonts w:hint="cs"/>
          <w:b/>
          <w:bCs/>
          <w:rtl/>
        </w:rPr>
      </w:pPr>
      <w:r w:rsidRPr="002E133F">
        <w:rPr>
          <w:rFonts w:hint="cs"/>
          <w:b/>
          <w:bCs/>
          <w:rtl/>
        </w:rPr>
        <w:tab/>
        <w:t>ينبغي للدولة الطرف أن تعزز جهودها الرامية إلى مكافحة العنف القائم على أساس نوع الجنس وتضمن التعامل مع حالات العنف على نحو ملائم ومنهجي بسبل منها التحقيق</w:t>
      </w:r>
      <w:r w:rsidR="006D76AD">
        <w:rPr>
          <w:rFonts w:hint="cs"/>
          <w:b/>
          <w:bCs/>
          <w:rtl/>
        </w:rPr>
        <w:t xml:space="preserve"> في</w:t>
      </w:r>
      <w:r w:rsidRPr="002E133F">
        <w:rPr>
          <w:rFonts w:hint="cs"/>
          <w:b/>
          <w:bCs/>
          <w:rtl/>
        </w:rPr>
        <w:t xml:space="preserve"> </w:t>
      </w:r>
      <w:r w:rsidR="006D76AD" w:rsidRPr="002E133F">
        <w:rPr>
          <w:rFonts w:hint="cs"/>
          <w:b/>
          <w:bCs/>
          <w:rtl/>
        </w:rPr>
        <w:t xml:space="preserve">هذه الأفعال </w:t>
      </w:r>
      <w:r w:rsidRPr="002E133F">
        <w:rPr>
          <w:rFonts w:hint="cs"/>
          <w:b/>
          <w:bCs/>
          <w:rtl/>
        </w:rPr>
        <w:t>ومقاضاة مرتكبي</w:t>
      </w:r>
      <w:r w:rsidR="006D76AD">
        <w:rPr>
          <w:rFonts w:hint="cs"/>
          <w:b/>
          <w:bCs/>
          <w:rtl/>
        </w:rPr>
        <w:t>ها</w:t>
      </w:r>
      <w:r w:rsidRPr="002E133F">
        <w:rPr>
          <w:rFonts w:hint="cs"/>
          <w:b/>
          <w:bCs/>
          <w:rtl/>
        </w:rPr>
        <w:t xml:space="preserve"> ومعاقبتهم. وتشجع اللجنة</w:t>
      </w:r>
      <w:r w:rsidR="006D76AD">
        <w:rPr>
          <w:rFonts w:hint="cs"/>
          <w:b/>
          <w:bCs/>
          <w:rtl/>
        </w:rPr>
        <w:t xml:space="preserve"> الدولة الطرف</w:t>
      </w:r>
      <w:r w:rsidRPr="002E133F">
        <w:rPr>
          <w:rFonts w:hint="cs"/>
          <w:b/>
          <w:bCs/>
          <w:rtl/>
        </w:rPr>
        <w:t xml:space="preserve">، بوجه خاص، على زيادة تدريب موظفي وحدة دعم الضحايا وأفراد الشرطة بشأن ظاهرة العنف ضد المرأة، </w:t>
      </w:r>
      <w:r w:rsidR="006D76AD">
        <w:rPr>
          <w:rFonts w:hint="cs"/>
          <w:b/>
          <w:bCs/>
          <w:rtl/>
        </w:rPr>
        <w:t xml:space="preserve">ولا </w:t>
      </w:r>
      <w:proofErr w:type="spellStart"/>
      <w:r w:rsidR="006D76AD">
        <w:rPr>
          <w:rFonts w:hint="cs"/>
          <w:b/>
          <w:bCs/>
          <w:rtl/>
        </w:rPr>
        <w:t>سيما</w:t>
      </w:r>
      <w:proofErr w:type="spellEnd"/>
      <w:r w:rsidR="006D76AD">
        <w:rPr>
          <w:rFonts w:hint="cs"/>
          <w:b/>
          <w:bCs/>
          <w:rtl/>
        </w:rPr>
        <w:t xml:space="preserve"> بشأن</w:t>
      </w:r>
      <w:r w:rsidRPr="002E133F">
        <w:rPr>
          <w:rFonts w:hint="cs"/>
          <w:b/>
          <w:bCs/>
          <w:rtl/>
        </w:rPr>
        <w:t xml:space="preserve"> الاعتداء الجنسي والعنف المنزلي. </w:t>
      </w:r>
      <w:r w:rsidR="006D76AD">
        <w:rPr>
          <w:rFonts w:hint="cs"/>
          <w:b/>
          <w:bCs/>
          <w:rtl/>
        </w:rPr>
        <w:t>و</w:t>
      </w:r>
      <w:r w:rsidRPr="002E133F">
        <w:rPr>
          <w:rFonts w:hint="cs"/>
          <w:b/>
          <w:bCs/>
          <w:rtl/>
        </w:rPr>
        <w:t xml:space="preserve">علاوةً على ذلك، ينبغي للدولة الطرف أن </w:t>
      </w:r>
      <w:r w:rsidR="006D76AD">
        <w:rPr>
          <w:rFonts w:hint="cs"/>
          <w:b/>
          <w:bCs/>
          <w:rtl/>
        </w:rPr>
        <w:t>توجد أماكن إيواء مناسبة</w:t>
      </w:r>
      <w:r w:rsidRPr="002E133F">
        <w:rPr>
          <w:rFonts w:hint="cs"/>
          <w:b/>
          <w:bCs/>
          <w:rtl/>
        </w:rPr>
        <w:t xml:space="preserve"> لضحايا العنف القائم على أساس نوع الجنس، بما</w:t>
      </w:r>
      <w:r w:rsidR="002E133F">
        <w:rPr>
          <w:rFonts w:hint="eastAsia"/>
          <w:b/>
          <w:bCs/>
          <w:rtl/>
        </w:rPr>
        <w:t> </w:t>
      </w:r>
      <w:r w:rsidRPr="002E133F">
        <w:rPr>
          <w:rFonts w:hint="cs"/>
          <w:b/>
          <w:bCs/>
          <w:rtl/>
        </w:rPr>
        <w:t xml:space="preserve">في ذلك </w:t>
      </w:r>
      <w:r w:rsidR="006D76AD">
        <w:rPr>
          <w:rFonts w:hint="cs"/>
          <w:b/>
          <w:bCs/>
          <w:rtl/>
        </w:rPr>
        <w:t xml:space="preserve">لضحايا </w:t>
      </w:r>
      <w:r w:rsidRPr="002E133F">
        <w:rPr>
          <w:rFonts w:hint="cs"/>
          <w:b/>
          <w:bCs/>
          <w:rtl/>
        </w:rPr>
        <w:t xml:space="preserve">العنف المنزلي. </w:t>
      </w:r>
    </w:p>
    <w:p w:rsidR="00731054" w:rsidRPr="002E133F" w:rsidRDefault="00731054" w:rsidP="006D76AD">
      <w:pPr>
        <w:pStyle w:val="SingleTxtGA"/>
        <w:rPr>
          <w:rFonts w:hint="cs"/>
          <w:rtl/>
        </w:rPr>
      </w:pPr>
      <w:r w:rsidRPr="002E133F">
        <w:rPr>
          <w:rFonts w:hint="cs"/>
          <w:rtl/>
        </w:rPr>
        <w:t>20-</w:t>
      </w:r>
      <w:r w:rsidR="002E133F">
        <w:rPr>
          <w:rFonts w:hint="cs"/>
          <w:rtl/>
        </w:rPr>
        <w:tab/>
      </w:r>
      <w:r w:rsidRPr="002E133F">
        <w:rPr>
          <w:rFonts w:hint="cs"/>
          <w:rtl/>
        </w:rPr>
        <w:t xml:space="preserve">وبينما تسلّم اللجنة </w:t>
      </w:r>
      <w:r w:rsidR="006D76AD">
        <w:rPr>
          <w:rFonts w:hint="cs"/>
          <w:rtl/>
        </w:rPr>
        <w:t>أن</w:t>
      </w:r>
      <w:r w:rsidRPr="002E133F">
        <w:rPr>
          <w:rFonts w:hint="cs"/>
          <w:rtl/>
        </w:rPr>
        <w:t xml:space="preserve"> العقاب البدني كعقوبة على ارتكاب جرائم</w:t>
      </w:r>
      <w:r w:rsidR="006D76AD">
        <w:rPr>
          <w:rFonts w:hint="cs"/>
          <w:rtl/>
        </w:rPr>
        <w:t xml:space="preserve"> قد ألغي</w:t>
      </w:r>
      <w:r w:rsidRPr="002E133F">
        <w:rPr>
          <w:rFonts w:hint="cs"/>
          <w:rtl/>
        </w:rPr>
        <w:t xml:space="preserve"> بقرار قضائي، تعرب عن أسفها لأن ممارسته لا تزال قانونية في الدولة الطرف، مما يسمح باستخدامه في نظام التعلم وفي المنزل، حيث لا يزال </w:t>
      </w:r>
      <w:r w:rsidR="006D76AD">
        <w:rPr>
          <w:rFonts w:hint="cs"/>
          <w:rtl/>
        </w:rPr>
        <w:t>مقبولاً وممارساً كإجراء تأديبي يمكن</w:t>
      </w:r>
      <w:r w:rsidRPr="002E133F">
        <w:rPr>
          <w:rFonts w:hint="cs"/>
          <w:rtl/>
        </w:rPr>
        <w:t xml:space="preserve"> </w:t>
      </w:r>
      <w:r w:rsidR="006D76AD">
        <w:rPr>
          <w:rFonts w:hint="cs"/>
          <w:rtl/>
        </w:rPr>
        <w:t>ل</w:t>
      </w:r>
      <w:r w:rsidRPr="002E133F">
        <w:rPr>
          <w:rFonts w:hint="cs"/>
          <w:rtl/>
        </w:rPr>
        <w:t xml:space="preserve">لمعلمين والآباء والأوصياء </w:t>
      </w:r>
      <w:r w:rsidR="006D76AD">
        <w:rPr>
          <w:rFonts w:hint="cs"/>
          <w:rtl/>
        </w:rPr>
        <w:t>اللجوء إليه</w:t>
      </w:r>
      <w:r w:rsidRPr="002E133F">
        <w:rPr>
          <w:rFonts w:hint="cs"/>
          <w:rtl/>
        </w:rPr>
        <w:t xml:space="preserve"> (المادتان 7 و24).</w:t>
      </w:r>
    </w:p>
    <w:p w:rsidR="00731054" w:rsidRPr="002E133F" w:rsidRDefault="00731054" w:rsidP="00410E3F">
      <w:pPr>
        <w:pStyle w:val="SingleTxtGA"/>
        <w:rPr>
          <w:rFonts w:hint="cs"/>
          <w:b/>
          <w:bCs/>
          <w:rtl/>
        </w:rPr>
      </w:pPr>
      <w:r w:rsidRPr="002E133F">
        <w:rPr>
          <w:rFonts w:hint="cs"/>
          <w:b/>
          <w:bCs/>
          <w:rtl/>
        </w:rPr>
        <w:tab/>
        <w:t xml:space="preserve">ينبغي للدولة الطرف أن تتخذ خطوات عملية لإنهاء ممارسة العقاب البدني في جميع </w:t>
      </w:r>
      <w:r w:rsidR="006D76AD">
        <w:rPr>
          <w:rFonts w:hint="cs"/>
          <w:b/>
          <w:bCs/>
          <w:rtl/>
        </w:rPr>
        <w:t>الظروف</w:t>
      </w:r>
      <w:r w:rsidRPr="002E133F">
        <w:rPr>
          <w:rFonts w:hint="cs"/>
          <w:b/>
          <w:bCs/>
          <w:rtl/>
        </w:rPr>
        <w:t xml:space="preserve"> بإقرار مشروع القانون الذي يهدف إلى إلغاء </w:t>
      </w:r>
      <w:r w:rsidR="006D76AD">
        <w:rPr>
          <w:rFonts w:hint="cs"/>
          <w:b/>
          <w:bCs/>
          <w:rtl/>
        </w:rPr>
        <w:t>ال</w:t>
      </w:r>
      <w:r w:rsidRPr="002E133F">
        <w:rPr>
          <w:rFonts w:hint="cs"/>
          <w:b/>
          <w:bCs/>
          <w:rtl/>
        </w:rPr>
        <w:t xml:space="preserve">قانون </w:t>
      </w:r>
      <w:r w:rsidR="006D76AD">
        <w:rPr>
          <w:rFonts w:hint="cs"/>
          <w:b/>
          <w:bCs/>
          <w:rtl/>
        </w:rPr>
        <w:t xml:space="preserve">المتعلق بتنفيذ عقوبة </w:t>
      </w:r>
      <w:r w:rsidRPr="002E133F">
        <w:rPr>
          <w:rFonts w:hint="cs"/>
          <w:b/>
          <w:bCs/>
          <w:rtl/>
        </w:rPr>
        <w:t xml:space="preserve">الجلد والأحكام ذات الصلة من قانون منع الجريمة. وينبغي للدولة الطرف أن </w:t>
      </w:r>
      <w:r w:rsidR="00410E3F">
        <w:rPr>
          <w:rFonts w:hint="cs"/>
          <w:b/>
          <w:bCs/>
          <w:rtl/>
        </w:rPr>
        <w:t>تشجع على الأخذ</w:t>
      </w:r>
      <w:r w:rsidRPr="002E133F">
        <w:rPr>
          <w:rFonts w:hint="cs"/>
          <w:b/>
          <w:bCs/>
          <w:rtl/>
        </w:rPr>
        <w:t xml:space="preserve"> </w:t>
      </w:r>
      <w:r w:rsidR="00410E3F">
        <w:rPr>
          <w:rFonts w:hint="cs"/>
          <w:b/>
          <w:bCs/>
          <w:rtl/>
        </w:rPr>
        <w:t>ب</w:t>
      </w:r>
      <w:r w:rsidRPr="002E133F">
        <w:rPr>
          <w:rFonts w:hint="cs"/>
          <w:b/>
          <w:bCs/>
          <w:rtl/>
        </w:rPr>
        <w:t xml:space="preserve">أشكال </w:t>
      </w:r>
      <w:r w:rsidR="00410E3F">
        <w:rPr>
          <w:rFonts w:hint="cs"/>
          <w:b/>
          <w:bCs/>
          <w:rtl/>
        </w:rPr>
        <w:t>ا</w:t>
      </w:r>
      <w:r w:rsidR="00410E3F" w:rsidRPr="002E133F">
        <w:rPr>
          <w:rFonts w:hint="cs"/>
          <w:b/>
          <w:bCs/>
          <w:rtl/>
        </w:rPr>
        <w:t xml:space="preserve">لتأديب </w:t>
      </w:r>
      <w:r w:rsidRPr="002E133F">
        <w:rPr>
          <w:rFonts w:hint="cs"/>
          <w:b/>
          <w:bCs/>
          <w:rtl/>
        </w:rPr>
        <w:t xml:space="preserve">غير </w:t>
      </w:r>
      <w:r w:rsidR="00410E3F">
        <w:rPr>
          <w:rFonts w:hint="cs"/>
          <w:b/>
          <w:bCs/>
          <w:rtl/>
        </w:rPr>
        <w:t>ال</w:t>
      </w:r>
      <w:r w:rsidRPr="002E133F">
        <w:rPr>
          <w:rFonts w:hint="cs"/>
          <w:b/>
          <w:bCs/>
          <w:rtl/>
        </w:rPr>
        <w:t>عنيفة كبدائل للعقاب البدني، وأن تنظم حملات إعلامية للتوعية بآثاره الضارة.</w:t>
      </w:r>
    </w:p>
    <w:p w:rsidR="00731054" w:rsidRPr="002E133F" w:rsidRDefault="00731054" w:rsidP="00410E3F">
      <w:pPr>
        <w:pStyle w:val="SingleTxtGA"/>
        <w:rPr>
          <w:rFonts w:hint="cs"/>
          <w:rtl/>
        </w:rPr>
      </w:pPr>
      <w:r w:rsidRPr="002E133F">
        <w:rPr>
          <w:rFonts w:hint="cs"/>
          <w:rtl/>
        </w:rPr>
        <w:t>21-</w:t>
      </w:r>
      <w:r w:rsidR="002E133F">
        <w:rPr>
          <w:rFonts w:hint="cs"/>
          <w:rtl/>
        </w:rPr>
        <w:tab/>
      </w:r>
      <w:r w:rsidRPr="002E133F">
        <w:rPr>
          <w:rFonts w:hint="cs"/>
          <w:rtl/>
        </w:rPr>
        <w:t xml:space="preserve">وبينما تلاحظ اللجنة </w:t>
      </w:r>
      <w:r w:rsidR="00410E3F">
        <w:rPr>
          <w:rFonts w:hint="cs"/>
          <w:rtl/>
        </w:rPr>
        <w:t>أن</w:t>
      </w:r>
      <w:r w:rsidRPr="002E133F">
        <w:rPr>
          <w:rFonts w:hint="cs"/>
          <w:rtl/>
        </w:rPr>
        <w:t xml:space="preserve"> التعذيب</w:t>
      </w:r>
      <w:r w:rsidR="00410E3F">
        <w:rPr>
          <w:rFonts w:hint="cs"/>
          <w:rtl/>
        </w:rPr>
        <w:t xml:space="preserve"> محظور</w:t>
      </w:r>
      <w:r w:rsidRPr="002E133F">
        <w:rPr>
          <w:rFonts w:hint="cs"/>
          <w:rtl/>
        </w:rPr>
        <w:t xml:space="preserve"> بموجب ميثاق الحقوق والحريات الأساسية، يساورها </w:t>
      </w:r>
      <w:r w:rsidR="00410E3F">
        <w:rPr>
          <w:rFonts w:hint="cs"/>
          <w:rtl/>
        </w:rPr>
        <w:t>ال</w:t>
      </w:r>
      <w:r w:rsidRPr="002E133F">
        <w:rPr>
          <w:rFonts w:hint="cs"/>
          <w:rtl/>
        </w:rPr>
        <w:t xml:space="preserve">قلق </w:t>
      </w:r>
      <w:r w:rsidR="00410E3F">
        <w:rPr>
          <w:rFonts w:hint="cs"/>
          <w:rtl/>
        </w:rPr>
        <w:t>ل</w:t>
      </w:r>
      <w:r w:rsidRPr="002E133F">
        <w:rPr>
          <w:rFonts w:hint="cs"/>
          <w:rtl/>
        </w:rPr>
        <w:t xml:space="preserve">عدم تعريف التعذيب </w:t>
      </w:r>
      <w:r w:rsidR="00410E3F">
        <w:rPr>
          <w:rFonts w:hint="cs"/>
          <w:rtl/>
        </w:rPr>
        <w:t>في القانون الجنائي</w:t>
      </w:r>
      <w:r w:rsidRPr="002E133F">
        <w:rPr>
          <w:rFonts w:hint="cs"/>
          <w:rtl/>
        </w:rPr>
        <w:t xml:space="preserve"> للدولة الطرف</w:t>
      </w:r>
      <w:r w:rsidR="00410E3F" w:rsidRPr="00410E3F">
        <w:rPr>
          <w:rFonts w:hint="cs"/>
          <w:rtl/>
        </w:rPr>
        <w:t xml:space="preserve"> </w:t>
      </w:r>
      <w:r w:rsidR="00410E3F" w:rsidRPr="002E133F">
        <w:rPr>
          <w:rFonts w:hint="cs"/>
          <w:rtl/>
        </w:rPr>
        <w:t>بوصفه جريمة قائمة بذاتها</w:t>
      </w:r>
      <w:r w:rsidRPr="002E133F">
        <w:rPr>
          <w:rFonts w:hint="cs"/>
          <w:rtl/>
        </w:rPr>
        <w:t xml:space="preserve">. كما يساور اللجنة </w:t>
      </w:r>
      <w:r w:rsidR="00410E3F">
        <w:rPr>
          <w:rFonts w:hint="cs"/>
          <w:rtl/>
        </w:rPr>
        <w:t>ال</w:t>
      </w:r>
      <w:r w:rsidRPr="002E133F">
        <w:rPr>
          <w:rFonts w:hint="cs"/>
          <w:rtl/>
        </w:rPr>
        <w:t xml:space="preserve">قلق </w:t>
      </w:r>
      <w:r w:rsidR="00410E3F">
        <w:rPr>
          <w:rFonts w:hint="cs"/>
          <w:rtl/>
        </w:rPr>
        <w:t xml:space="preserve">لاستمرار </w:t>
      </w:r>
      <w:r w:rsidRPr="002E133F">
        <w:rPr>
          <w:rFonts w:hint="cs"/>
          <w:rtl/>
        </w:rPr>
        <w:t>ممارسة التعذيب وإساءة المعاملة من جانب سلطات إنفاذ القانون، و</w:t>
      </w:r>
      <w:r w:rsidR="00410E3F">
        <w:rPr>
          <w:rFonts w:hint="cs"/>
          <w:rtl/>
        </w:rPr>
        <w:t xml:space="preserve">لقلة </w:t>
      </w:r>
      <w:r w:rsidRPr="002E133F">
        <w:rPr>
          <w:rFonts w:hint="cs"/>
          <w:rtl/>
        </w:rPr>
        <w:t xml:space="preserve">عدد </w:t>
      </w:r>
      <w:r w:rsidR="00410E3F">
        <w:rPr>
          <w:rFonts w:hint="cs"/>
          <w:rtl/>
        </w:rPr>
        <w:t>ال</w:t>
      </w:r>
      <w:r w:rsidRPr="002E133F">
        <w:rPr>
          <w:rFonts w:hint="cs"/>
          <w:rtl/>
        </w:rPr>
        <w:t xml:space="preserve">إدانات </w:t>
      </w:r>
      <w:r w:rsidR="00410E3F">
        <w:rPr>
          <w:rFonts w:hint="cs"/>
          <w:rtl/>
        </w:rPr>
        <w:t xml:space="preserve">التي صدرت في حق </w:t>
      </w:r>
      <w:r w:rsidRPr="002E133F">
        <w:rPr>
          <w:rFonts w:hint="cs"/>
          <w:rtl/>
        </w:rPr>
        <w:t xml:space="preserve">الأشخاص </w:t>
      </w:r>
      <w:proofErr w:type="spellStart"/>
      <w:r w:rsidRPr="002E133F">
        <w:rPr>
          <w:rFonts w:hint="cs"/>
          <w:rtl/>
        </w:rPr>
        <w:t>المسؤولين</w:t>
      </w:r>
      <w:proofErr w:type="spellEnd"/>
      <w:r w:rsidRPr="002E133F">
        <w:rPr>
          <w:rFonts w:hint="cs"/>
          <w:rtl/>
        </w:rPr>
        <w:t xml:space="preserve"> عن هذه الأفعال، وعدم كفاية العقوبات المفروضة على مرتكبيها (المادة 7).</w:t>
      </w:r>
    </w:p>
    <w:p w:rsidR="00731054" w:rsidRPr="002E133F" w:rsidRDefault="00731054" w:rsidP="00410E3F">
      <w:pPr>
        <w:pStyle w:val="SingleTxtGA"/>
        <w:rPr>
          <w:rFonts w:hint="cs"/>
          <w:b/>
          <w:bCs/>
          <w:rtl/>
        </w:rPr>
      </w:pPr>
      <w:r w:rsidRPr="002E133F">
        <w:rPr>
          <w:rFonts w:hint="cs"/>
          <w:b/>
          <w:bCs/>
          <w:rtl/>
        </w:rPr>
        <w:tab/>
        <w:t>ينبغي للدولة الطرف:</w:t>
      </w:r>
    </w:p>
    <w:p w:rsidR="00731054" w:rsidRPr="002E133F" w:rsidRDefault="00410E3F" w:rsidP="00731054">
      <w:pPr>
        <w:pStyle w:val="SingleTxtGA"/>
        <w:rPr>
          <w:rFonts w:hint="cs"/>
          <w:b/>
          <w:bCs/>
        </w:rPr>
      </w:pPr>
      <w:r>
        <w:rPr>
          <w:rFonts w:hint="cs"/>
          <w:b/>
          <w:bCs/>
          <w:rtl/>
        </w:rPr>
        <w:tab/>
        <w:t>(أ)</w:t>
      </w:r>
      <w:r>
        <w:rPr>
          <w:rFonts w:hint="cs"/>
          <w:b/>
          <w:bCs/>
          <w:rtl/>
        </w:rPr>
        <w:tab/>
      </w:r>
      <w:r w:rsidR="00731054" w:rsidRPr="002E133F">
        <w:rPr>
          <w:rFonts w:hint="cs"/>
          <w:b/>
          <w:bCs/>
          <w:rtl/>
        </w:rPr>
        <w:t>أن تعرّف التعذيب بوصفه جريمة قائمة بذاتها امتثالاً للمادة 7 من العهد؛</w:t>
      </w:r>
    </w:p>
    <w:p w:rsidR="00731054" w:rsidRPr="002E133F" w:rsidRDefault="00731054" w:rsidP="00410E3F">
      <w:pPr>
        <w:pStyle w:val="SingleTxtGA"/>
        <w:rPr>
          <w:rFonts w:hint="cs"/>
          <w:b/>
          <w:bCs/>
          <w:rtl/>
        </w:rPr>
      </w:pPr>
      <w:r w:rsidRPr="002E133F">
        <w:rPr>
          <w:rFonts w:hint="cs"/>
          <w:b/>
          <w:bCs/>
          <w:rtl/>
        </w:rPr>
        <w:tab/>
        <w:t>(ب)</w:t>
      </w:r>
      <w:r w:rsidRPr="002E133F">
        <w:rPr>
          <w:rFonts w:hint="cs"/>
          <w:b/>
          <w:bCs/>
          <w:rtl/>
        </w:rPr>
        <w:tab/>
      </w:r>
      <w:r w:rsidRPr="002E133F">
        <w:rPr>
          <w:b/>
          <w:bCs/>
          <w:rtl/>
        </w:rPr>
        <w:t xml:space="preserve">أن تضمن </w:t>
      </w:r>
      <w:r w:rsidR="00410E3F">
        <w:rPr>
          <w:rFonts w:hint="cs"/>
          <w:b/>
          <w:bCs/>
          <w:rtl/>
        </w:rPr>
        <w:t>تولي</w:t>
      </w:r>
      <w:r w:rsidRPr="002E133F">
        <w:rPr>
          <w:b/>
          <w:bCs/>
          <w:rtl/>
        </w:rPr>
        <w:t xml:space="preserve"> </w:t>
      </w:r>
      <w:r w:rsidRPr="002E133F">
        <w:rPr>
          <w:rFonts w:hint="cs"/>
          <w:b/>
          <w:bCs/>
          <w:rtl/>
        </w:rPr>
        <w:t xml:space="preserve">سلطة </w:t>
      </w:r>
      <w:r w:rsidRPr="002E133F">
        <w:rPr>
          <w:b/>
          <w:bCs/>
          <w:rtl/>
        </w:rPr>
        <w:t xml:space="preserve">مستقلة التحقيق في جميع الادعاءات المتعلقة </w:t>
      </w:r>
      <w:r w:rsidRPr="002E133F">
        <w:rPr>
          <w:rFonts w:hint="cs"/>
          <w:b/>
          <w:bCs/>
          <w:rtl/>
        </w:rPr>
        <w:t xml:space="preserve">بالتعذيب أو المعاملة القاسية أو </w:t>
      </w:r>
      <w:proofErr w:type="spellStart"/>
      <w:r w:rsidRPr="002E133F">
        <w:rPr>
          <w:rFonts w:hint="cs"/>
          <w:b/>
          <w:bCs/>
          <w:rtl/>
        </w:rPr>
        <w:t>اللاإنسانية</w:t>
      </w:r>
      <w:proofErr w:type="spellEnd"/>
      <w:r w:rsidRPr="002E133F">
        <w:rPr>
          <w:rFonts w:hint="cs"/>
          <w:b/>
          <w:bCs/>
          <w:rtl/>
        </w:rPr>
        <w:t xml:space="preserve"> أو المهينة، </w:t>
      </w:r>
      <w:r w:rsidRPr="002E133F">
        <w:rPr>
          <w:b/>
          <w:bCs/>
          <w:rtl/>
        </w:rPr>
        <w:t>و</w:t>
      </w:r>
      <w:r w:rsidRPr="002E133F">
        <w:rPr>
          <w:rFonts w:hint="cs"/>
          <w:b/>
          <w:bCs/>
          <w:rtl/>
        </w:rPr>
        <w:t>محاكمة</w:t>
      </w:r>
      <w:r w:rsidRPr="002E133F">
        <w:rPr>
          <w:b/>
          <w:bCs/>
          <w:rtl/>
        </w:rPr>
        <w:t xml:space="preserve"> </w:t>
      </w:r>
      <w:r w:rsidRPr="002E133F">
        <w:rPr>
          <w:rFonts w:hint="cs"/>
          <w:b/>
          <w:bCs/>
          <w:rtl/>
        </w:rPr>
        <w:t xml:space="preserve">مرتكبي </w:t>
      </w:r>
      <w:r w:rsidRPr="002E133F">
        <w:rPr>
          <w:b/>
          <w:bCs/>
          <w:rtl/>
        </w:rPr>
        <w:t xml:space="preserve">هذه الأفعال </w:t>
      </w:r>
      <w:r w:rsidRPr="002E133F">
        <w:rPr>
          <w:rFonts w:hint="cs"/>
          <w:b/>
          <w:bCs/>
          <w:rtl/>
        </w:rPr>
        <w:t>ومعاقبتهم تبعاً لذلك،</w:t>
      </w:r>
      <w:r w:rsidRPr="002E133F">
        <w:rPr>
          <w:b/>
          <w:bCs/>
          <w:rtl/>
        </w:rPr>
        <w:t xml:space="preserve"> </w:t>
      </w:r>
      <w:r w:rsidRPr="002E133F">
        <w:rPr>
          <w:rFonts w:hint="cs"/>
          <w:b/>
          <w:bCs/>
          <w:rtl/>
        </w:rPr>
        <w:t>و</w:t>
      </w:r>
      <w:r w:rsidRPr="002E133F">
        <w:rPr>
          <w:b/>
          <w:bCs/>
          <w:rtl/>
        </w:rPr>
        <w:t>حص</w:t>
      </w:r>
      <w:r w:rsidRPr="002E133F">
        <w:rPr>
          <w:rFonts w:hint="cs"/>
          <w:b/>
          <w:bCs/>
          <w:rtl/>
        </w:rPr>
        <w:t>و</w:t>
      </w:r>
      <w:r w:rsidRPr="002E133F">
        <w:rPr>
          <w:b/>
          <w:bCs/>
          <w:rtl/>
        </w:rPr>
        <w:t xml:space="preserve">ل الضحايا على </w:t>
      </w:r>
      <w:r w:rsidR="00410E3F">
        <w:rPr>
          <w:rFonts w:hint="cs"/>
          <w:b/>
          <w:bCs/>
          <w:rtl/>
        </w:rPr>
        <w:t>التعويض</w:t>
      </w:r>
      <w:r w:rsidRPr="002E133F">
        <w:rPr>
          <w:rFonts w:hint="cs"/>
          <w:b/>
          <w:bCs/>
          <w:rtl/>
        </w:rPr>
        <w:t xml:space="preserve"> </w:t>
      </w:r>
      <w:r w:rsidR="00410E3F">
        <w:rPr>
          <w:rFonts w:hint="cs"/>
          <w:b/>
          <w:bCs/>
          <w:rtl/>
        </w:rPr>
        <w:t>ال</w:t>
      </w:r>
      <w:r w:rsidRPr="002E133F">
        <w:rPr>
          <w:rFonts w:hint="cs"/>
          <w:b/>
          <w:bCs/>
          <w:rtl/>
        </w:rPr>
        <w:t xml:space="preserve">مناسب؛ </w:t>
      </w:r>
    </w:p>
    <w:p w:rsidR="00731054" w:rsidRPr="002E133F" w:rsidRDefault="00731054" w:rsidP="00410E3F">
      <w:pPr>
        <w:pStyle w:val="SingleTxtGA"/>
        <w:rPr>
          <w:rFonts w:hint="cs"/>
          <w:b/>
          <w:bCs/>
          <w:rtl/>
        </w:rPr>
      </w:pPr>
      <w:r w:rsidRPr="002E133F">
        <w:rPr>
          <w:rFonts w:hint="cs"/>
          <w:b/>
          <w:bCs/>
          <w:rtl/>
        </w:rPr>
        <w:tab/>
        <w:t>(ج)</w:t>
      </w:r>
      <w:r w:rsidRPr="002E133F">
        <w:rPr>
          <w:rFonts w:hint="cs"/>
          <w:b/>
          <w:bCs/>
          <w:rtl/>
        </w:rPr>
        <w:tab/>
        <w:t xml:space="preserve">أن تحسّن من </w:t>
      </w:r>
      <w:r w:rsidR="00410E3F">
        <w:rPr>
          <w:rFonts w:hint="cs"/>
          <w:b/>
          <w:bCs/>
          <w:rtl/>
        </w:rPr>
        <w:t>ال</w:t>
      </w:r>
      <w:r w:rsidRPr="002E133F">
        <w:rPr>
          <w:rFonts w:hint="cs"/>
          <w:b/>
          <w:bCs/>
          <w:rtl/>
        </w:rPr>
        <w:t xml:space="preserve">تدريب </w:t>
      </w:r>
      <w:r w:rsidR="00410E3F">
        <w:rPr>
          <w:rFonts w:hint="cs"/>
          <w:b/>
          <w:bCs/>
          <w:rtl/>
        </w:rPr>
        <w:t xml:space="preserve">الذي تقدمه </w:t>
      </w:r>
      <w:r w:rsidRPr="002E133F">
        <w:rPr>
          <w:rFonts w:hint="cs"/>
          <w:b/>
          <w:bCs/>
          <w:rtl/>
        </w:rPr>
        <w:t xml:space="preserve">لموظفي إنفاذ القانون في هذا المجال من أجل ضمان إبلاغ </w:t>
      </w:r>
      <w:r w:rsidR="00410E3F">
        <w:rPr>
          <w:rFonts w:hint="cs"/>
          <w:b/>
          <w:bCs/>
          <w:rtl/>
        </w:rPr>
        <w:t>أي شخص يقبض عليه أو يحتجز بما له من حقوق الأشخاص</w:t>
      </w:r>
      <w:r w:rsidRPr="002E133F">
        <w:rPr>
          <w:rFonts w:hint="cs"/>
          <w:b/>
          <w:bCs/>
          <w:rtl/>
        </w:rPr>
        <w:t xml:space="preserve">؛ </w:t>
      </w:r>
    </w:p>
    <w:p w:rsidR="00731054" w:rsidRPr="002E133F" w:rsidRDefault="00731054" w:rsidP="00410E3F">
      <w:pPr>
        <w:pStyle w:val="SingleTxtGA"/>
        <w:rPr>
          <w:rFonts w:hint="cs"/>
          <w:b/>
          <w:bCs/>
          <w:rtl/>
        </w:rPr>
      </w:pPr>
      <w:r w:rsidRPr="002E133F">
        <w:rPr>
          <w:rFonts w:hint="cs"/>
          <w:b/>
          <w:bCs/>
          <w:rtl/>
        </w:rPr>
        <w:tab/>
        <w:t>(د)</w:t>
      </w:r>
      <w:r w:rsidRPr="002E133F">
        <w:rPr>
          <w:rFonts w:hint="cs"/>
          <w:b/>
          <w:bCs/>
          <w:rtl/>
        </w:rPr>
        <w:tab/>
        <w:t>أن تقدم، في</w:t>
      </w:r>
      <w:r w:rsidRPr="002E133F">
        <w:rPr>
          <w:b/>
          <w:bCs/>
          <w:rtl/>
        </w:rPr>
        <w:t xml:space="preserve"> تقريرها </w:t>
      </w:r>
      <w:r w:rsidRPr="002E133F">
        <w:rPr>
          <w:rFonts w:hint="cs"/>
          <w:b/>
          <w:bCs/>
          <w:rtl/>
        </w:rPr>
        <w:t>الدوري المقبل،</w:t>
      </w:r>
      <w:r w:rsidRPr="002E133F">
        <w:rPr>
          <w:b/>
          <w:bCs/>
          <w:rtl/>
        </w:rPr>
        <w:t xml:space="preserve"> معلومات مفص</w:t>
      </w:r>
      <w:r w:rsidRPr="002E133F">
        <w:rPr>
          <w:rFonts w:hint="cs"/>
          <w:b/>
          <w:bCs/>
          <w:rtl/>
        </w:rPr>
        <w:t>ّ</w:t>
      </w:r>
      <w:r w:rsidRPr="002E133F">
        <w:rPr>
          <w:b/>
          <w:bCs/>
          <w:rtl/>
        </w:rPr>
        <w:t>لة عن الشكاوى المقدمة المتعلقة ب</w:t>
      </w:r>
      <w:r w:rsidRPr="002E133F">
        <w:rPr>
          <w:rFonts w:hint="cs"/>
          <w:b/>
          <w:bCs/>
          <w:rtl/>
        </w:rPr>
        <w:t>هذه الانتهاكا</w:t>
      </w:r>
      <w:r w:rsidRPr="002E133F">
        <w:rPr>
          <w:rFonts w:hint="eastAsia"/>
          <w:b/>
          <w:bCs/>
          <w:rtl/>
        </w:rPr>
        <w:t>ت</w:t>
      </w:r>
      <w:r w:rsidRPr="002E133F">
        <w:rPr>
          <w:b/>
          <w:bCs/>
          <w:rtl/>
        </w:rPr>
        <w:t xml:space="preserve">، </w:t>
      </w:r>
      <w:r w:rsidRPr="002E133F">
        <w:rPr>
          <w:rFonts w:hint="cs"/>
          <w:b/>
          <w:bCs/>
          <w:rtl/>
        </w:rPr>
        <w:t>و</w:t>
      </w:r>
      <w:r w:rsidRPr="002E133F">
        <w:rPr>
          <w:b/>
          <w:bCs/>
          <w:rtl/>
        </w:rPr>
        <w:t xml:space="preserve">عدد الأشخاص الذين </w:t>
      </w:r>
      <w:r w:rsidRPr="002E133F">
        <w:rPr>
          <w:rFonts w:hint="cs"/>
          <w:b/>
          <w:bCs/>
          <w:rtl/>
        </w:rPr>
        <w:t xml:space="preserve">حوكِموا وأُدينوا، وأشكال الجبر التي </w:t>
      </w:r>
      <w:r w:rsidRPr="002E133F">
        <w:rPr>
          <w:b/>
          <w:bCs/>
          <w:rtl/>
        </w:rPr>
        <w:t xml:space="preserve">مُنحت </w:t>
      </w:r>
      <w:r w:rsidRPr="002E133F">
        <w:rPr>
          <w:rFonts w:hint="cs"/>
          <w:b/>
          <w:bCs/>
          <w:rtl/>
        </w:rPr>
        <w:t>ا</w:t>
      </w:r>
      <w:r w:rsidRPr="002E133F">
        <w:rPr>
          <w:b/>
          <w:bCs/>
          <w:rtl/>
        </w:rPr>
        <w:t>لضح</w:t>
      </w:r>
      <w:r w:rsidRPr="002E133F">
        <w:rPr>
          <w:rFonts w:hint="cs"/>
          <w:b/>
          <w:bCs/>
          <w:rtl/>
        </w:rPr>
        <w:t>ايا</w:t>
      </w:r>
      <w:r w:rsidRPr="002E133F">
        <w:rPr>
          <w:rFonts w:hint="cs"/>
          <w:rtl/>
        </w:rPr>
        <w:t>.</w:t>
      </w:r>
    </w:p>
    <w:p w:rsidR="00731054" w:rsidRPr="002E133F" w:rsidRDefault="00731054" w:rsidP="00410E3F">
      <w:pPr>
        <w:pStyle w:val="SingleTxtGA"/>
        <w:rPr>
          <w:rFonts w:hint="cs"/>
          <w:rtl/>
        </w:rPr>
      </w:pPr>
      <w:r w:rsidRPr="002E133F">
        <w:rPr>
          <w:rFonts w:hint="cs"/>
          <w:rtl/>
        </w:rPr>
        <w:t>22-</w:t>
      </w:r>
      <w:r w:rsidRPr="002E133F">
        <w:rPr>
          <w:rFonts w:hint="cs"/>
          <w:rtl/>
        </w:rPr>
        <w:tab/>
        <w:t xml:space="preserve">وتحيط اللجنة علماً بسنّ قانون مكافحة الاتجار بالأشخاص في عام 2007 وإنشاء </w:t>
      </w:r>
      <w:r w:rsidR="00410E3F">
        <w:rPr>
          <w:rFonts w:hint="cs"/>
          <w:rtl/>
        </w:rPr>
        <w:t xml:space="preserve">فرقة </w:t>
      </w:r>
      <w:r w:rsidRPr="002E133F">
        <w:rPr>
          <w:rFonts w:hint="cs"/>
          <w:rtl/>
        </w:rPr>
        <w:t xml:space="preserve">العمل الوطنية لمكافحة الاتجار بالأشخاص في عام 2005. بيد أن قلقاً يساورها حيال انتشار الاتجار بالأشخاص </w:t>
      </w:r>
      <w:r w:rsidR="00410E3F">
        <w:rPr>
          <w:rFonts w:hint="cs"/>
          <w:rtl/>
        </w:rPr>
        <w:t>لأغراض</w:t>
      </w:r>
      <w:r w:rsidRPr="002E133F">
        <w:rPr>
          <w:rFonts w:hint="cs"/>
          <w:rtl/>
        </w:rPr>
        <w:t xml:space="preserve"> الاستغلال الجنسي والعمل </w:t>
      </w:r>
      <w:proofErr w:type="spellStart"/>
      <w:r w:rsidRPr="002E133F">
        <w:rPr>
          <w:rFonts w:hint="cs"/>
          <w:rtl/>
        </w:rPr>
        <w:t>القسري</w:t>
      </w:r>
      <w:proofErr w:type="spellEnd"/>
      <w:r w:rsidRPr="002E133F">
        <w:rPr>
          <w:rFonts w:hint="cs"/>
          <w:rtl/>
        </w:rPr>
        <w:t xml:space="preserve">. ويساور اللجنة قلق بوجه خاص حيال انخفاض مستوى </w:t>
      </w:r>
      <w:r w:rsidR="00410E3F">
        <w:rPr>
          <w:rFonts w:hint="cs"/>
          <w:rtl/>
        </w:rPr>
        <w:t>ال</w:t>
      </w:r>
      <w:r w:rsidRPr="002E133F">
        <w:rPr>
          <w:rFonts w:hint="cs"/>
          <w:rtl/>
        </w:rPr>
        <w:t>تحقيقات و</w:t>
      </w:r>
      <w:r w:rsidR="00410E3F">
        <w:rPr>
          <w:rFonts w:hint="cs"/>
          <w:rtl/>
        </w:rPr>
        <w:t>ال</w:t>
      </w:r>
      <w:r w:rsidRPr="002E133F">
        <w:rPr>
          <w:rFonts w:hint="cs"/>
          <w:rtl/>
        </w:rPr>
        <w:t>محاكمات و</w:t>
      </w:r>
      <w:r w:rsidR="00410E3F">
        <w:rPr>
          <w:rFonts w:hint="cs"/>
          <w:rtl/>
        </w:rPr>
        <w:t>ال</w:t>
      </w:r>
      <w:r w:rsidRPr="002E133F">
        <w:rPr>
          <w:rFonts w:hint="cs"/>
          <w:rtl/>
        </w:rPr>
        <w:t xml:space="preserve">إدانات في هذا المجال، والافتقار إلى آليات </w:t>
      </w:r>
      <w:r w:rsidR="00410E3F">
        <w:rPr>
          <w:rFonts w:hint="cs"/>
          <w:rtl/>
        </w:rPr>
        <w:t>ال</w:t>
      </w:r>
      <w:r w:rsidRPr="002E133F">
        <w:rPr>
          <w:rFonts w:hint="cs"/>
          <w:rtl/>
        </w:rPr>
        <w:t>وقاية و</w:t>
      </w:r>
      <w:r w:rsidR="00410E3F">
        <w:rPr>
          <w:rFonts w:hint="cs"/>
          <w:rtl/>
        </w:rPr>
        <w:t>ال</w:t>
      </w:r>
      <w:r w:rsidRPr="002E133F">
        <w:rPr>
          <w:rFonts w:hint="cs"/>
          <w:rtl/>
        </w:rPr>
        <w:t xml:space="preserve">حماية للضحايا، بما في ذلك </w:t>
      </w:r>
      <w:r w:rsidR="00410E3F">
        <w:rPr>
          <w:rFonts w:hint="cs"/>
          <w:rtl/>
        </w:rPr>
        <w:t>الخطط لإعادة التأهيل</w:t>
      </w:r>
      <w:r w:rsidRPr="002E133F">
        <w:rPr>
          <w:rFonts w:hint="cs"/>
          <w:rtl/>
        </w:rPr>
        <w:t xml:space="preserve"> (المادة</w:t>
      </w:r>
      <w:r w:rsidRPr="002E133F">
        <w:rPr>
          <w:rFonts w:hint="eastAsia"/>
          <w:rtl/>
        </w:rPr>
        <w:t> </w:t>
      </w:r>
      <w:r w:rsidRPr="002E133F">
        <w:rPr>
          <w:rFonts w:hint="cs"/>
          <w:rtl/>
        </w:rPr>
        <w:t xml:space="preserve">8). </w:t>
      </w:r>
    </w:p>
    <w:p w:rsidR="00731054" w:rsidRPr="002E133F" w:rsidRDefault="00731054" w:rsidP="00410E3F">
      <w:pPr>
        <w:pStyle w:val="SingleTxtGA"/>
        <w:rPr>
          <w:rFonts w:hint="cs"/>
          <w:b/>
          <w:bCs/>
          <w:rtl/>
        </w:rPr>
      </w:pPr>
      <w:r w:rsidRPr="002E133F">
        <w:rPr>
          <w:rFonts w:hint="cs"/>
          <w:rtl/>
        </w:rPr>
        <w:tab/>
      </w:r>
      <w:r w:rsidRPr="002E133F">
        <w:rPr>
          <w:rFonts w:hint="cs"/>
          <w:b/>
          <w:bCs/>
          <w:rtl/>
        </w:rPr>
        <w:t xml:space="preserve">ينبغي للدولة الطرف أن تكثّف جهودها لتحديد ضحايا الاتجار بالأشخاص وضمان جمع البيانات </w:t>
      </w:r>
      <w:r w:rsidR="00410E3F">
        <w:rPr>
          <w:rFonts w:hint="cs"/>
          <w:b/>
          <w:bCs/>
          <w:rtl/>
        </w:rPr>
        <w:t>بصورة منهجية فيما يتصل</w:t>
      </w:r>
      <w:r w:rsidRPr="002E133F">
        <w:rPr>
          <w:rFonts w:hint="cs"/>
          <w:b/>
          <w:bCs/>
          <w:rtl/>
        </w:rPr>
        <w:t xml:space="preserve"> بتدفقات الاتجار بالأشخاص الخارجة من أراضيها والمتجهة إليها والعابرة </w:t>
      </w:r>
      <w:r w:rsidR="00410E3F">
        <w:rPr>
          <w:rFonts w:hint="cs"/>
          <w:b/>
          <w:bCs/>
          <w:rtl/>
        </w:rPr>
        <w:t>منها</w:t>
      </w:r>
      <w:r w:rsidRPr="002E133F">
        <w:rPr>
          <w:rFonts w:hint="cs"/>
          <w:b/>
          <w:bCs/>
          <w:rtl/>
        </w:rPr>
        <w:t xml:space="preserve">. وينبغي للدولة الطرف أن </w:t>
      </w:r>
      <w:r w:rsidR="00410E3F">
        <w:rPr>
          <w:rFonts w:hint="cs"/>
          <w:b/>
          <w:bCs/>
          <w:rtl/>
        </w:rPr>
        <w:t>تدرِّب</w:t>
      </w:r>
      <w:r w:rsidRPr="002E133F">
        <w:rPr>
          <w:rFonts w:hint="cs"/>
          <w:b/>
          <w:bCs/>
          <w:rtl/>
        </w:rPr>
        <w:t xml:space="preserve"> أفراد الشرطة وحرس الحدود والقضاة والمحامين وغيرهم من الموظفين المعنيين العاملين </w:t>
      </w:r>
      <w:proofErr w:type="spellStart"/>
      <w:r w:rsidRPr="002E133F">
        <w:rPr>
          <w:rFonts w:hint="cs"/>
          <w:b/>
          <w:bCs/>
          <w:rtl/>
        </w:rPr>
        <w:t>بها</w:t>
      </w:r>
      <w:proofErr w:type="spellEnd"/>
      <w:r w:rsidRPr="002E133F">
        <w:rPr>
          <w:rFonts w:hint="cs"/>
          <w:b/>
          <w:bCs/>
          <w:rtl/>
        </w:rPr>
        <w:t xml:space="preserve">، من أجل توعيتهم بهذه الظاهرة وبحقوق الضحايا. </w:t>
      </w:r>
      <w:r w:rsidR="00410E3F">
        <w:rPr>
          <w:rFonts w:hint="cs"/>
          <w:b/>
          <w:bCs/>
          <w:rtl/>
        </w:rPr>
        <w:t>و</w:t>
      </w:r>
      <w:r w:rsidRPr="002E133F">
        <w:rPr>
          <w:rFonts w:hint="cs"/>
          <w:b/>
          <w:bCs/>
          <w:rtl/>
        </w:rPr>
        <w:t xml:space="preserve">علاوةً على ذلك، ينبغي للدولة الطرف أن تضمن التحقيق مع جميع مرتكبي جريمة الاتجار بالأشخاص، ومقاضاتهم، </w:t>
      </w:r>
      <w:r w:rsidR="00410E3F">
        <w:rPr>
          <w:rFonts w:hint="cs"/>
          <w:b/>
          <w:bCs/>
          <w:rtl/>
        </w:rPr>
        <w:t>ومعاقبتهم على النحو المناسب</w:t>
      </w:r>
      <w:r w:rsidRPr="002E133F">
        <w:rPr>
          <w:rFonts w:hint="cs"/>
          <w:b/>
          <w:bCs/>
          <w:rtl/>
        </w:rPr>
        <w:t xml:space="preserve">، إن أُدينوا، وأن تكفل </w:t>
      </w:r>
      <w:r w:rsidR="00410E3F">
        <w:rPr>
          <w:rFonts w:hint="cs"/>
          <w:b/>
          <w:bCs/>
          <w:rtl/>
        </w:rPr>
        <w:t>للضحايا</w:t>
      </w:r>
      <w:r w:rsidRPr="002E133F">
        <w:rPr>
          <w:rFonts w:hint="cs"/>
          <w:b/>
          <w:bCs/>
          <w:rtl/>
        </w:rPr>
        <w:t xml:space="preserve"> </w:t>
      </w:r>
      <w:r w:rsidR="00410E3F">
        <w:rPr>
          <w:rFonts w:hint="cs"/>
          <w:b/>
          <w:bCs/>
          <w:rtl/>
        </w:rPr>
        <w:t>ال</w:t>
      </w:r>
      <w:r w:rsidRPr="002E133F">
        <w:rPr>
          <w:rFonts w:hint="cs"/>
          <w:b/>
          <w:bCs/>
          <w:rtl/>
        </w:rPr>
        <w:t xml:space="preserve">حماية </w:t>
      </w:r>
      <w:r w:rsidR="00410E3F">
        <w:rPr>
          <w:rFonts w:hint="cs"/>
          <w:b/>
          <w:bCs/>
          <w:rtl/>
        </w:rPr>
        <w:t>وال</w:t>
      </w:r>
      <w:r w:rsidRPr="002E133F">
        <w:rPr>
          <w:rFonts w:hint="cs"/>
          <w:b/>
          <w:bCs/>
          <w:rtl/>
        </w:rPr>
        <w:t>جبر و</w:t>
      </w:r>
      <w:r w:rsidR="00410E3F">
        <w:rPr>
          <w:rFonts w:hint="cs"/>
          <w:b/>
          <w:bCs/>
          <w:rtl/>
        </w:rPr>
        <w:t>ال</w:t>
      </w:r>
      <w:r w:rsidRPr="002E133F">
        <w:rPr>
          <w:rFonts w:hint="cs"/>
          <w:b/>
          <w:bCs/>
          <w:rtl/>
        </w:rPr>
        <w:t>تعويض</w:t>
      </w:r>
      <w:r w:rsidR="00410E3F">
        <w:rPr>
          <w:rFonts w:hint="cs"/>
          <w:b/>
          <w:bCs/>
          <w:rtl/>
        </w:rPr>
        <w:t xml:space="preserve"> على النحو المناسب</w:t>
      </w:r>
      <w:r w:rsidRPr="002E133F">
        <w:rPr>
          <w:rFonts w:hint="cs"/>
          <w:b/>
          <w:bCs/>
          <w:rtl/>
        </w:rPr>
        <w:t>. كما ينبغي استحداث برامج</w:t>
      </w:r>
      <w:r w:rsidR="00410E3F">
        <w:rPr>
          <w:rFonts w:hint="cs"/>
          <w:b/>
          <w:bCs/>
          <w:rtl/>
        </w:rPr>
        <w:t xml:space="preserve"> لل</w:t>
      </w:r>
      <w:r w:rsidRPr="002E133F">
        <w:rPr>
          <w:rFonts w:hint="cs"/>
          <w:b/>
          <w:bCs/>
          <w:rtl/>
        </w:rPr>
        <w:t xml:space="preserve">وقاية </w:t>
      </w:r>
      <w:r w:rsidR="00410E3F">
        <w:rPr>
          <w:rFonts w:hint="cs"/>
          <w:b/>
          <w:bCs/>
          <w:rtl/>
        </w:rPr>
        <w:t>وإعادة التأهيل لفائدة الضحايا</w:t>
      </w:r>
      <w:r w:rsidRPr="002E133F">
        <w:rPr>
          <w:rFonts w:hint="cs"/>
          <w:b/>
          <w:bCs/>
          <w:rtl/>
        </w:rPr>
        <w:t>.</w:t>
      </w:r>
    </w:p>
    <w:p w:rsidR="00731054" w:rsidRPr="002E133F" w:rsidRDefault="00731054" w:rsidP="00410E3F">
      <w:pPr>
        <w:pStyle w:val="SingleTxtGA"/>
        <w:rPr>
          <w:rFonts w:hint="cs"/>
          <w:rtl/>
        </w:rPr>
      </w:pPr>
      <w:r w:rsidRPr="002E133F">
        <w:rPr>
          <w:rFonts w:hint="cs"/>
          <w:rtl/>
        </w:rPr>
        <w:t>23-</w:t>
      </w:r>
      <w:r w:rsidRPr="002E133F">
        <w:rPr>
          <w:rFonts w:hint="cs"/>
          <w:rtl/>
        </w:rPr>
        <w:tab/>
        <w:t xml:space="preserve">ويساور اللجنة قلق بوجه خاص إزاء </w:t>
      </w:r>
      <w:r w:rsidR="00410E3F">
        <w:rPr>
          <w:rFonts w:hint="cs"/>
          <w:rtl/>
        </w:rPr>
        <w:t>المعلومات التي تتحدث عن</w:t>
      </w:r>
      <w:r w:rsidRPr="002E133F">
        <w:rPr>
          <w:rFonts w:hint="cs"/>
          <w:rtl/>
        </w:rPr>
        <w:t xml:space="preserve"> اكتظاظ السجون </w:t>
      </w:r>
      <w:r w:rsidRPr="00410E3F">
        <w:rPr>
          <w:rFonts w:hint="cs"/>
          <w:spacing w:val="-4"/>
          <w:rtl/>
        </w:rPr>
        <w:t>وأماكن الاحتجاز في الدولة الطرف و</w:t>
      </w:r>
      <w:r w:rsidR="00410E3F" w:rsidRPr="00410E3F">
        <w:rPr>
          <w:rFonts w:hint="cs"/>
          <w:spacing w:val="-4"/>
          <w:rtl/>
        </w:rPr>
        <w:t xml:space="preserve">عن </w:t>
      </w:r>
      <w:r w:rsidRPr="00410E3F">
        <w:rPr>
          <w:rFonts w:hint="cs"/>
          <w:spacing w:val="-4"/>
          <w:rtl/>
        </w:rPr>
        <w:t>تردّي الأحوال الصحية في</w:t>
      </w:r>
      <w:r w:rsidR="00410E3F" w:rsidRPr="00410E3F">
        <w:rPr>
          <w:rFonts w:hint="cs"/>
          <w:spacing w:val="-4"/>
          <w:rtl/>
        </w:rPr>
        <w:t xml:space="preserve"> هذه الأماكن</w:t>
      </w:r>
      <w:r w:rsidRPr="00410E3F">
        <w:rPr>
          <w:rFonts w:hint="cs"/>
          <w:spacing w:val="-4"/>
          <w:rtl/>
        </w:rPr>
        <w:t xml:space="preserve"> إلى حد مزرٍ</w:t>
      </w:r>
      <w:r w:rsidRPr="00410E3F">
        <w:rPr>
          <w:rFonts w:hint="cs"/>
          <w:spacing w:val="-2"/>
          <w:rtl/>
        </w:rPr>
        <w:t>،</w:t>
      </w:r>
      <w:r w:rsidRPr="002E133F">
        <w:rPr>
          <w:rFonts w:hint="cs"/>
          <w:rtl/>
        </w:rPr>
        <w:t xml:space="preserve"> </w:t>
      </w:r>
      <w:r w:rsidR="00410E3F">
        <w:rPr>
          <w:rFonts w:hint="cs"/>
          <w:rtl/>
        </w:rPr>
        <w:t xml:space="preserve">حتى باتت </w:t>
      </w:r>
      <w:r w:rsidRPr="002E133F">
        <w:rPr>
          <w:rFonts w:hint="cs"/>
          <w:rtl/>
        </w:rPr>
        <w:t xml:space="preserve">دون المعايير الدنيا، وإزاء محدودية تطبيق بدائل لعقوبة السَّجن. كما يساور اللجنة قلق إزاء عدم ضمان فصل المحتجزين القاصرين عن البالغين، والأشخاص المتهمين عن المدانين (المادة 10). </w:t>
      </w:r>
    </w:p>
    <w:p w:rsidR="00731054" w:rsidRPr="002E133F" w:rsidRDefault="00731054" w:rsidP="00410E3F">
      <w:pPr>
        <w:pStyle w:val="SingleTxtGA"/>
        <w:rPr>
          <w:rFonts w:hint="cs"/>
          <w:b/>
          <w:bCs/>
          <w:rtl/>
        </w:rPr>
      </w:pPr>
      <w:r w:rsidRPr="002E133F">
        <w:rPr>
          <w:rFonts w:hint="cs"/>
          <w:rtl/>
        </w:rPr>
        <w:tab/>
      </w:r>
      <w:r w:rsidRPr="002E133F">
        <w:rPr>
          <w:rFonts w:hint="cs"/>
          <w:b/>
          <w:bCs/>
          <w:rtl/>
        </w:rPr>
        <w:t xml:space="preserve">ينبغي للدولة الطرف أن تعتمد، عاجلاً، تدابير فعالة </w:t>
      </w:r>
      <w:r w:rsidR="00410E3F">
        <w:rPr>
          <w:rFonts w:hint="cs"/>
          <w:b/>
          <w:bCs/>
          <w:rtl/>
        </w:rPr>
        <w:t>لمعالجة مسألة</w:t>
      </w:r>
      <w:r w:rsidRPr="002E133F">
        <w:rPr>
          <w:rFonts w:hint="cs"/>
          <w:b/>
          <w:bCs/>
          <w:rtl/>
        </w:rPr>
        <w:t xml:space="preserve"> الاكتظاظ في مراكز الاحتجاز وتضمن تهيئة </w:t>
      </w:r>
      <w:r w:rsidR="00410E3F">
        <w:rPr>
          <w:rFonts w:hint="cs"/>
          <w:b/>
          <w:bCs/>
          <w:rtl/>
        </w:rPr>
        <w:t>ظروف</w:t>
      </w:r>
      <w:r w:rsidRPr="002E133F">
        <w:rPr>
          <w:rFonts w:hint="cs"/>
          <w:b/>
          <w:bCs/>
          <w:rtl/>
        </w:rPr>
        <w:t xml:space="preserve"> احتجاز </w:t>
      </w:r>
      <w:r w:rsidR="00410E3F">
        <w:rPr>
          <w:rFonts w:hint="cs"/>
          <w:b/>
          <w:bCs/>
          <w:rtl/>
        </w:rPr>
        <w:t>تراعي</w:t>
      </w:r>
      <w:r w:rsidRPr="002E133F">
        <w:rPr>
          <w:rFonts w:hint="cs"/>
          <w:b/>
          <w:bCs/>
          <w:rtl/>
        </w:rPr>
        <w:t xml:space="preserve"> كرامة السجناء، وفقاً للمادة 10 من العهد. وينبغي للدولة الطرف أن تضع نظاماً يهدف إلى فصل الأشخاص المتهمين عن المدانين،</w:t>
      </w:r>
      <w:r w:rsidRPr="002E133F">
        <w:rPr>
          <w:rFonts w:hint="cs"/>
          <w:rtl/>
        </w:rPr>
        <w:t xml:space="preserve"> </w:t>
      </w:r>
      <w:r w:rsidRPr="002E133F">
        <w:rPr>
          <w:rFonts w:hint="cs"/>
          <w:b/>
          <w:bCs/>
          <w:rtl/>
        </w:rPr>
        <w:t xml:space="preserve">والقاصرين عن سائر السجناء. وينبغي، خصوصاً، أن تتخذ الدولة الطرف خطوات من أجل ضمان احترام القواعد النموذجية الدنيا لمعاملة السجناء. </w:t>
      </w:r>
      <w:r w:rsidR="00410E3F">
        <w:rPr>
          <w:rFonts w:hint="cs"/>
          <w:b/>
          <w:bCs/>
          <w:rtl/>
        </w:rPr>
        <w:t>و</w:t>
      </w:r>
      <w:r w:rsidRPr="002E133F">
        <w:rPr>
          <w:rFonts w:hint="cs"/>
          <w:b/>
          <w:bCs/>
          <w:rtl/>
        </w:rPr>
        <w:t>علاوةً على ذلك، ينبغي للدولة الطرف أن تنظر في توسيع نطاق تطبيق العقوبات البديلة غير الحبس من أجل التخفيف من حدة مشكلة اكتظاظ السجون.</w:t>
      </w:r>
    </w:p>
    <w:p w:rsidR="00731054" w:rsidRPr="002E133F" w:rsidRDefault="00731054" w:rsidP="00410E3F">
      <w:pPr>
        <w:pStyle w:val="SingleTxtGA"/>
        <w:rPr>
          <w:rFonts w:hint="cs"/>
          <w:rtl/>
        </w:rPr>
      </w:pPr>
      <w:r w:rsidRPr="002E133F">
        <w:rPr>
          <w:rFonts w:hint="cs"/>
          <w:rtl/>
        </w:rPr>
        <w:t>24-</w:t>
      </w:r>
      <w:r w:rsidRPr="002E133F">
        <w:rPr>
          <w:rFonts w:hint="cs"/>
          <w:rtl/>
        </w:rPr>
        <w:tab/>
      </w:r>
      <w:r w:rsidR="00410E3F">
        <w:rPr>
          <w:rFonts w:hint="cs"/>
          <w:rtl/>
        </w:rPr>
        <w:t>و</w:t>
      </w:r>
      <w:r w:rsidRPr="002E133F">
        <w:rPr>
          <w:rFonts w:hint="cs"/>
          <w:rtl/>
        </w:rPr>
        <w:t xml:space="preserve">تلاحظ اللجنة باهتمام التقدم الذي أحرزته الدولة الطرف في إصلاح قطاع القضاء، </w:t>
      </w:r>
      <w:r w:rsidR="00410E3F">
        <w:rPr>
          <w:rFonts w:hint="cs"/>
          <w:rtl/>
        </w:rPr>
        <w:t>إلا أنها</w:t>
      </w:r>
      <w:r w:rsidRPr="002E133F">
        <w:rPr>
          <w:rFonts w:hint="cs"/>
          <w:rtl/>
        </w:rPr>
        <w:t xml:space="preserve"> </w:t>
      </w:r>
      <w:r w:rsidR="00410E3F">
        <w:rPr>
          <w:rFonts w:hint="cs"/>
          <w:rtl/>
        </w:rPr>
        <w:t xml:space="preserve">لا </w:t>
      </w:r>
      <w:r w:rsidRPr="002E133F">
        <w:rPr>
          <w:rFonts w:hint="cs"/>
          <w:rtl/>
        </w:rPr>
        <w:t xml:space="preserve">تزال قلقةً إزاء حالات التأخر المفرط في سير العدالة. ويساور اللجنة قلق أيضاً إزاء محدودية خدمات المساعدة القانونية المتاحة نظراً لنقص عدد المحامين العاملين كمحامين تابعين للمحكمة وحصول محامي المساعدة القانونية على </w:t>
      </w:r>
      <w:r w:rsidR="00410E3F">
        <w:rPr>
          <w:rFonts w:hint="cs"/>
          <w:rtl/>
        </w:rPr>
        <w:t>أجر زهيد</w:t>
      </w:r>
      <w:r w:rsidRPr="002E133F">
        <w:rPr>
          <w:rFonts w:hint="cs"/>
          <w:rtl/>
        </w:rPr>
        <w:t xml:space="preserve"> (المادة 14).</w:t>
      </w:r>
    </w:p>
    <w:p w:rsidR="00731054" w:rsidRPr="002E133F" w:rsidRDefault="00731054" w:rsidP="00410E3F">
      <w:pPr>
        <w:pStyle w:val="SingleTxtGA"/>
        <w:rPr>
          <w:rFonts w:hint="cs"/>
          <w:b/>
          <w:bCs/>
          <w:rtl/>
        </w:rPr>
      </w:pPr>
      <w:r w:rsidRPr="002E133F">
        <w:rPr>
          <w:rFonts w:hint="cs"/>
          <w:b/>
          <w:bCs/>
          <w:rtl/>
        </w:rPr>
        <w:tab/>
        <w:t xml:space="preserve">ينبغي للدولة الطرف أن تواصل عاجلاً بذل جهودها الرامية إلى إصلاح قطاع القضاء بتنفيذ التوصيات المتعلقة بإصلاح نظام القضاء الجامايكي ضماناً لسرعة وعدالة المحاكمات. </w:t>
      </w:r>
      <w:r w:rsidR="00410E3F">
        <w:rPr>
          <w:rFonts w:hint="cs"/>
          <w:b/>
          <w:bCs/>
          <w:rtl/>
        </w:rPr>
        <w:t>و</w:t>
      </w:r>
      <w:r w:rsidRPr="002E133F">
        <w:rPr>
          <w:rFonts w:hint="cs"/>
          <w:b/>
          <w:bCs/>
          <w:rtl/>
        </w:rPr>
        <w:t xml:space="preserve">علاوةً على ذلك، ينبغي للدولة الطرف أن تضمن </w:t>
      </w:r>
      <w:r w:rsidR="00410E3F">
        <w:rPr>
          <w:rFonts w:hint="cs"/>
          <w:b/>
          <w:bCs/>
          <w:rtl/>
        </w:rPr>
        <w:t>تخصيص</w:t>
      </w:r>
      <w:r w:rsidRPr="002E133F">
        <w:rPr>
          <w:rFonts w:hint="cs"/>
          <w:b/>
          <w:bCs/>
          <w:rtl/>
        </w:rPr>
        <w:t xml:space="preserve"> ما يلزم من </w:t>
      </w:r>
      <w:r w:rsidR="00410E3F">
        <w:rPr>
          <w:rFonts w:hint="cs"/>
          <w:b/>
          <w:bCs/>
          <w:rtl/>
        </w:rPr>
        <w:t>ال</w:t>
      </w:r>
      <w:r w:rsidRPr="002E133F">
        <w:rPr>
          <w:rFonts w:hint="cs"/>
          <w:b/>
          <w:bCs/>
          <w:rtl/>
        </w:rPr>
        <w:t xml:space="preserve">موارد </w:t>
      </w:r>
      <w:r w:rsidR="00410E3F">
        <w:rPr>
          <w:rFonts w:hint="cs"/>
          <w:b/>
          <w:bCs/>
          <w:rtl/>
        </w:rPr>
        <w:t>المالية وال</w:t>
      </w:r>
      <w:r w:rsidRPr="002E133F">
        <w:rPr>
          <w:rFonts w:hint="cs"/>
          <w:b/>
          <w:bCs/>
          <w:rtl/>
        </w:rPr>
        <w:t xml:space="preserve">بشرية لجميع مراكز المساعدة القانونية في الدولة الطرف. وفي هذا الصدد، ينبغي للدولة الطرف أن </w:t>
      </w:r>
      <w:r w:rsidR="00410E3F">
        <w:rPr>
          <w:rFonts w:hint="cs"/>
          <w:b/>
          <w:bCs/>
          <w:rtl/>
        </w:rPr>
        <w:t>تحرص على وجود ما يكفي من</w:t>
      </w:r>
      <w:r w:rsidRPr="002E133F">
        <w:rPr>
          <w:rFonts w:hint="cs"/>
          <w:b/>
          <w:bCs/>
          <w:rtl/>
        </w:rPr>
        <w:t xml:space="preserve"> المحامين الذين يقدمون الخدمات القانونية بالمجان </w:t>
      </w:r>
      <w:r w:rsidR="00410E3F">
        <w:rPr>
          <w:rFonts w:hint="cs"/>
          <w:b/>
          <w:bCs/>
          <w:rtl/>
        </w:rPr>
        <w:t>أن تراجع باستمرار سلم أجور</w:t>
      </w:r>
      <w:r w:rsidRPr="002E133F">
        <w:rPr>
          <w:rFonts w:hint="cs"/>
          <w:b/>
          <w:bCs/>
          <w:rtl/>
        </w:rPr>
        <w:t xml:space="preserve"> محامي المساعدة القانونية </w:t>
      </w:r>
      <w:r w:rsidR="00410E3F">
        <w:rPr>
          <w:rFonts w:hint="cs"/>
          <w:b/>
          <w:bCs/>
          <w:rtl/>
        </w:rPr>
        <w:t>لكي تبقى هذه الأجور مجزية</w:t>
      </w:r>
      <w:r w:rsidRPr="002E133F">
        <w:rPr>
          <w:rFonts w:hint="cs"/>
          <w:b/>
          <w:bCs/>
          <w:rtl/>
        </w:rPr>
        <w:t>.</w:t>
      </w:r>
    </w:p>
    <w:p w:rsidR="00731054" w:rsidRPr="002E133F" w:rsidRDefault="00731054" w:rsidP="00AE2EED">
      <w:pPr>
        <w:pStyle w:val="SingleTxtGA"/>
      </w:pPr>
      <w:r w:rsidRPr="002E133F">
        <w:rPr>
          <w:rFonts w:hint="cs"/>
          <w:rtl/>
        </w:rPr>
        <w:t>25-</w:t>
      </w:r>
      <w:r w:rsidRPr="002E133F">
        <w:rPr>
          <w:rFonts w:hint="cs"/>
          <w:rtl/>
        </w:rPr>
        <w:tab/>
        <w:t xml:space="preserve">وفيما تلاحظ اللجنة التقدم المحرَز في تنفيذ التوصيات الواردة في تقرير </w:t>
      </w:r>
      <w:proofErr w:type="spellStart"/>
      <w:r w:rsidRPr="002E133F">
        <w:rPr>
          <w:rFonts w:hint="cs"/>
          <w:rtl/>
        </w:rPr>
        <w:t>كيتينغ</w:t>
      </w:r>
      <w:proofErr w:type="spellEnd"/>
      <w:r w:rsidRPr="002E133F">
        <w:rPr>
          <w:rFonts w:hint="cs"/>
          <w:rtl/>
        </w:rPr>
        <w:t xml:space="preserve"> المتعلق بإصلاح البيوت </w:t>
      </w:r>
      <w:proofErr w:type="spellStart"/>
      <w:r w:rsidRPr="002E133F">
        <w:rPr>
          <w:rFonts w:hint="cs"/>
          <w:rtl/>
        </w:rPr>
        <w:t>والمآو</w:t>
      </w:r>
      <w:r w:rsidR="00AE2EED">
        <w:rPr>
          <w:rFonts w:hint="cs"/>
          <w:rtl/>
        </w:rPr>
        <w:t>ى</w:t>
      </w:r>
      <w:proofErr w:type="spellEnd"/>
      <w:r w:rsidRPr="002E133F">
        <w:rPr>
          <w:rFonts w:hint="cs"/>
          <w:rtl/>
        </w:rPr>
        <w:t xml:space="preserve"> المخصصة للأطفال، يساورها قلق بشأن عدم تنفيذ 40 في المائة من هذه التوصيات. كما يساور اللجنة </w:t>
      </w:r>
      <w:r w:rsidR="000313B9">
        <w:rPr>
          <w:rFonts w:hint="cs"/>
          <w:rtl/>
        </w:rPr>
        <w:t>ال</w:t>
      </w:r>
      <w:r w:rsidRPr="002E133F">
        <w:rPr>
          <w:rFonts w:hint="cs"/>
          <w:rtl/>
        </w:rPr>
        <w:t xml:space="preserve">قلق </w:t>
      </w:r>
      <w:r w:rsidR="000313B9">
        <w:rPr>
          <w:rFonts w:hint="cs"/>
          <w:rtl/>
        </w:rPr>
        <w:t>إذ</w:t>
      </w:r>
      <w:r w:rsidRPr="002E133F">
        <w:rPr>
          <w:rFonts w:hint="cs"/>
          <w:rtl/>
        </w:rPr>
        <w:t xml:space="preserve"> على الرغم من قبول الدولة الطرف تحمّل المسؤولية القانونية عن إهمال بعض الموظفين العموميين الذي تسبب في نشوب حريق في إصلاحية </w:t>
      </w:r>
      <w:proofErr w:type="spellStart"/>
      <w:r w:rsidRPr="002E133F">
        <w:rPr>
          <w:rFonts w:hint="cs"/>
          <w:rtl/>
        </w:rPr>
        <w:t>أرمادالي</w:t>
      </w:r>
      <w:proofErr w:type="spellEnd"/>
      <w:r w:rsidRPr="002E133F">
        <w:rPr>
          <w:rFonts w:hint="cs"/>
          <w:rtl/>
        </w:rPr>
        <w:t xml:space="preserve"> للأحداث لم </w:t>
      </w:r>
      <w:r w:rsidR="000313B9">
        <w:rPr>
          <w:rFonts w:hint="cs"/>
          <w:rtl/>
        </w:rPr>
        <w:t>ت</w:t>
      </w:r>
      <w:r w:rsidRPr="002E133F">
        <w:rPr>
          <w:rFonts w:hint="cs"/>
          <w:rtl/>
        </w:rPr>
        <w:t>حصل أسر الضحايا على تعويضات (المواد 2 و9 و10).</w:t>
      </w:r>
    </w:p>
    <w:p w:rsidR="00731054" w:rsidRPr="002E133F" w:rsidRDefault="00731054" w:rsidP="00AE2EED">
      <w:pPr>
        <w:pStyle w:val="SingleTxtGA"/>
        <w:rPr>
          <w:rFonts w:hint="cs"/>
          <w:b/>
          <w:bCs/>
          <w:rtl/>
        </w:rPr>
      </w:pPr>
      <w:r w:rsidRPr="002E133F">
        <w:rPr>
          <w:rFonts w:hint="cs"/>
          <w:rtl/>
        </w:rPr>
        <w:tab/>
      </w:r>
      <w:r w:rsidRPr="002E133F">
        <w:rPr>
          <w:rFonts w:hint="cs"/>
          <w:b/>
          <w:bCs/>
          <w:rtl/>
        </w:rPr>
        <w:t xml:space="preserve">ينبغي للدولة الطرف أن تتخذ كل ما يلزم من تدابير، </w:t>
      </w:r>
      <w:r w:rsidR="000313B9">
        <w:rPr>
          <w:rFonts w:hint="cs"/>
          <w:b/>
          <w:bCs/>
          <w:rtl/>
        </w:rPr>
        <w:t>ومنها</w:t>
      </w:r>
      <w:r w:rsidRPr="002E133F">
        <w:rPr>
          <w:rFonts w:hint="cs"/>
          <w:b/>
          <w:bCs/>
          <w:rtl/>
        </w:rPr>
        <w:t xml:space="preserve"> التماس الدعم الدولي، من أجل تنفيذ جميع التوصيات الواردة في تقرير </w:t>
      </w:r>
      <w:proofErr w:type="spellStart"/>
      <w:r w:rsidRPr="002E133F">
        <w:rPr>
          <w:rFonts w:hint="cs"/>
          <w:b/>
          <w:bCs/>
          <w:rtl/>
        </w:rPr>
        <w:t>كيتينغ</w:t>
      </w:r>
      <w:proofErr w:type="spellEnd"/>
      <w:r w:rsidRPr="002E133F">
        <w:rPr>
          <w:rFonts w:hint="cs"/>
          <w:b/>
          <w:bCs/>
          <w:rtl/>
        </w:rPr>
        <w:t xml:space="preserve"> تنفيذاً كاملاً. </w:t>
      </w:r>
      <w:r w:rsidR="000313B9">
        <w:rPr>
          <w:rFonts w:hint="cs"/>
          <w:b/>
          <w:bCs/>
          <w:rtl/>
        </w:rPr>
        <w:t>و</w:t>
      </w:r>
      <w:r w:rsidRPr="002E133F">
        <w:rPr>
          <w:rFonts w:hint="cs"/>
          <w:b/>
          <w:bCs/>
          <w:rtl/>
        </w:rPr>
        <w:t>علاوةً على ذلك، ينبغي للدولة الطرف</w:t>
      </w:r>
      <w:r w:rsidR="000313B9">
        <w:rPr>
          <w:rFonts w:hint="cs"/>
          <w:b/>
          <w:bCs/>
          <w:rtl/>
        </w:rPr>
        <w:t xml:space="preserve"> أن تكفل على سبيل الاستعجال</w:t>
      </w:r>
      <w:r w:rsidRPr="002E133F">
        <w:rPr>
          <w:rFonts w:hint="cs"/>
          <w:b/>
          <w:bCs/>
          <w:rtl/>
        </w:rPr>
        <w:t xml:space="preserve"> حصول أسر ضحايا الحريق الذي نشب في إصلاحية </w:t>
      </w:r>
      <w:proofErr w:type="spellStart"/>
      <w:r w:rsidRPr="002E133F">
        <w:rPr>
          <w:rFonts w:hint="cs"/>
          <w:b/>
          <w:bCs/>
          <w:rtl/>
        </w:rPr>
        <w:t>أرما</w:t>
      </w:r>
      <w:r w:rsidR="00AE2EED">
        <w:rPr>
          <w:rFonts w:hint="cs"/>
          <w:b/>
          <w:bCs/>
          <w:rtl/>
        </w:rPr>
        <w:t>دالي</w:t>
      </w:r>
      <w:proofErr w:type="spellEnd"/>
      <w:r w:rsidR="00AE2EED">
        <w:rPr>
          <w:rFonts w:hint="cs"/>
          <w:b/>
          <w:bCs/>
          <w:rtl/>
        </w:rPr>
        <w:t xml:space="preserve"> للأحداث على تعويضات كافية.</w:t>
      </w:r>
    </w:p>
    <w:p w:rsidR="00731054" w:rsidRPr="002E133F" w:rsidRDefault="00731054" w:rsidP="00AE2EED">
      <w:pPr>
        <w:pStyle w:val="SingleTxtGA"/>
        <w:rPr>
          <w:rFonts w:hint="cs"/>
          <w:rtl/>
          <w:lang w:val="fr-CH"/>
        </w:rPr>
      </w:pPr>
      <w:r w:rsidRPr="002E133F">
        <w:rPr>
          <w:rFonts w:hint="cs"/>
          <w:rtl/>
        </w:rPr>
        <w:t>26-</w:t>
      </w:r>
      <w:r w:rsidRPr="002E133F">
        <w:rPr>
          <w:rFonts w:hint="cs"/>
          <w:rtl/>
        </w:rPr>
        <w:tab/>
        <w:t xml:space="preserve">ينبغي للدولة </w:t>
      </w:r>
      <w:r w:rsidRPr="002E133F">
        <w:rPr>
          <w:rFonts w:hint="cs"/>
          <w:rtl/>
          <w:lang w:val="fr-CH"/>
        </w:rPr>
        <w:t xml:space="preserve">الطرف أن تنشر على نطاق واسع كلاً من العهد، ونص التقرير الدوري الثالث، والردود الخطية المقدمة على قائمة المسائل التي أعدتها اللجنة، وهذه الملاحظات الختامية من أجل زيادة مستوى الوعي في أوساط السلطات القضائية والتشريعية والإدارية ومنظمات المجتمع المدني والمنظمات غير الحكومية العاملة في البلد، وكذلك </w:t>
      </w:r>
      <w:r w:rsidR="000313B9">
        <w:rPr>
          <w:rFonts w:hint="cs"/>
          <w:rtl/>
          <w:lang w:val="fr-CH"/>
        </w:rPr>
        <w:t>لدى</w:t>
      </w:r>
      <w:r w:rsidRPr="002E133F">
        <w:rPr>
          <w:rFonts w:hint="cs"/>
          <w:rtl/>
          <w:lang w:val="fr-CH"/>
        </w:rPr>
        <w:t xml:space="preserve"> عامة الناس. كما تطلب اللجنة إلى الدولة الطرف</w:t>
      </w:r>
      <w:r w:rsidR="000313B9">
        <w:rPr>
          <w:rFonts w:hint="cs"/>
          <w:rtl/>
          <w:lang w:val="fr-CH"/>
        </w:rPr>
        <w:t xml:space="preserve"> أن تلجأ</w:t>
      </w:r>
      <w:r w:rsidRPr="002E133F">
        <w:rPr>
          <w:rFonts w:hint="cs"/>
          <w:rtl/>
          <w:lang w:val="fr-CH"/>
        </w:rPr>
        <w:t xml:space="preserve">، عند إعداد تقريرها الدوري الرابع، </w:t>
      </w:r>
      <w:r w:rsidR="000313B9">
        <w:rPr>
          <w:rFonts w:hint="cs"/>
          <w:rtl/>
          <w:lang w:val="fr-CH"/>
        </w:rPr>
        <w:t>إلى ال</w:t>
      </w:r>
      <w:r w:rsidRPr="002E133F">
        <w:rPr>
          <w:rFonts w:hint="cs"/>
          <w:rtl/>
          <w:lang w:val="fr-CH"/>
        </w:rPr>
        <w:t>تشاور على نطاق واسع مع منظمات المجتمع المدني والمنظمات غير الحكومية.</w:t>
      </w:r>
    </w:p>
    <w:p w:rsidR="00731054" w:rsidRPr="002E133F" w:rsidRDefault="00731054" w:rsidP="00731054">
      <w:pPr>
        <w:pStyle w:val="SingleTxtGA"/>
        <w:rPr>
          <w:rFonts w:hint="cs"/>
          <w:rtl/>
          <w:lang w:val="fr-CH"/>
        </w:rPr>
      </w:pPr>
      <w:r w:rsidRPr="002E133F">
        <w:rPr>
          <w:rFonts w:hint="cs"/>
          <w:rtl/>
          <w:lang w:val="fr-CH"/>
        </w:rPr>
        <w:t>27-</w:t>
      </w:r>
      <w:r w:rsidRPr="002E133F">
        <w:rPr>
          <w:rFonts w:hint="cs"/>
          <w:rtl/>
          <w:lang w:val="fr-CH"/>
        </w:rPr>
        <w:tab/>
        <w:t>ووفقاً للفقرة 5 من المادة 71 من نظام اللجنة الداخلي، ينبغي للدولة الطرف أن تقدم، في غضون سنة واحدة، معلومات ذات صلة بمدى تنفيذها توصيات اللجنة المقدمة في الفقرات 8 و16 و23 أعلاه.</w:t>
      </w:r>
    </w:p>
    <w:p w:rsidR="00731054" w:rsidRPr="002E133F" w:rsidRDefault="00731054" w:rsidP="00731054">
      <w:pPr>
        <w:pStyle w:val="SingleTxtGA"/>
        <w:rPr>
          <w:rFonts w:hint="cs"/>
          <w:rtl/>
          <w:lang w:val="fr-CH"/>
        </w:rPr>
      </w:pPr>
      <w:r w:rsidRPr="002E133F">
        <w:rPr>
          <w:rFonts w:hint="cs"/>
          <w:rtl/>
          <w:lang w:val="fr-CH"/>
        </w:rPr>
        <w:t>28-</w:t>
      </w:r>
      <w:r w:rsidRPr="002E133F">
        <w:rPr>
          <w:rFonts w:hint="cs"/>
          <w:rtl/>
          <w:lang w:val="fr-CH"/>
        </w:rPr>
        <w:tab/>
        <w:t xml:space="preserve">وتطلب اللجنة إلى الدولة الطرف أن تقدم، في تقريرها الدوري المقبل، المقرَّر تقديمه في 2 تشرين الثاني/نوفمبر 2014، معلومات محددة </w:t>
      </w:r>
      <w:r w:rsidR="000313B9">
        <w:rPr>
          <w:rFonts w:hint="cs"/>
          <w:rtl/>
          <w:lang w:val="fr-CH"/>
        </w:rPr>
        <w:t>و</w:t>
      </w:r>
      <w:r w:rsidRPr="002E133F">
        <w:rPr>
          <w:rFonts w:hint="cs"/>
          <w:rtl/>
          <w:lang w:val="fr-CH"/>
        </w:rPr>
        <w:t>محدثة بشأن تنفيذ جميع توصيات اللجنة وتنفيذ العهد ككل.</w:t>
      </w:r>
    </w:p>
    <w:p w:rsidR="00731054" w:rsidRPr="002E133F" w:rsidRDefault="00731054" w:rsidP="00731054">
      <w:pPr>
        <w:spacing w:before="120"/>
        <w:jc w:val="center"/>
        <w:rPr>
          <w:rFonts w:hint="cs"/>
          <w:u w:val="single"/>
          <w:rtl/>
        </w:rPr>
      </w:pPr>
      <w:r w:rsidRPr="002E133F">
        <w:rPr>
          <w:u w:val="single"/>
          <w:rtl/>
        </w:rPr>
        <w:tab/>
      </w:r>
      <w:r w:rsidRPr="002E133F">
        <w:rPr>
          <w:u w:val="single"/>
          <w:rtl/>
        </w:rPr>
        <w:tab/>
      </w:r>
      <w:r w:rsidRPr="002E133F">
        <w:rPr>
          <w:u w:val="single"/>
          <w:rtl/>
        </w:rPr>
        <w:tab/>
      </w:r>
    </w:p>
    <w:sectPr w:rsidR="00731054" w:rsidRPr="002E133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20C" w:rsidRPr="00FE6865" w:rsidRDefault="0009520C" w:rsidP="00FE6865">
      <w:pPr>
        <w:pStyle w:val="Footer"/>
      </w:pPr>
    </w:p>
  </w:endnote>
  <w:endnote w:type="continuationSeparator" w:id="0">
    <w:p w:rsidR="0009520C" w:rsidRDefault="00095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054" w:rsidRPr="00731054" w:rsidRDefault="00731054" w:rsidP="00731054">
    <w:pPr>
      <w:pStyle w:val="Footer"/>
      <w:tabs>
        <w:tab w:val="right" w:pos="9598"/>
      </w:tabs>
    </w:pPr>
    <w:r>
      <w:t>GE.11-47114</w:t>
    </w:r>
    <w:r>
      <w:tab/>
    </w:r>
    <w:r w:rsidRPr="00731054">
      <w:rPr>
        <w:b/>
        <w:sz w:val="18"/>
      </w:rPr>
      <w:fldChar w:fldCharType="begin"/>
    </w:r>
    <w:r w:rsidRPr="00731054">
      <w:rPr>
        <w:b/>
        <w:sz w:val="18"/>
      </w:rPr>
      <w:instrText xml:space="preserve"> PAGE  \* MERGEFORMAT </w:instrText>
    </w:r>
    <w:r w:rsidRPr="00731054">
      <w:rPr>
        <w:b/>
        <w:sz w:val="18"/>
      </w:rPr>
      <w:fldChar w:fldCharType="separate"/>
    </w:r>
    <w:r w:rsidR="00120C26">
      <w:rPr>
        <w:b/>
        <w:noProof/>
        <w:sz w:val="18"/>
      </w:rPr>
      <w:t>2</w:t>
    </w:r>
    <w:r w:rsidRPr="0073105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054" w:rsidRPr="00731054" w:rsidRDefault="00731054" w:rsidP="00731054">
    <w:pPr>
      <w:pStyle w:val="Footer"/>
      <w:tabs>
        <w:tab w:val="right" w:pos="9598"/>
      </w:tabs>
      <w:rPr>
        <w:b/>
        <w:sz w:val="18"/>
      </w:rPr>
    </w:pPr>
    <w:r w:rsidRPr="00731054">
      <w:rPr>
        <w:b/>
        <w:sz w:val="18"/>
      </w:rPr>
      <w:fldChar w:fldCharType="begin"/>
    </w:r>
    <w:r w:rsidRPr="00731054">
      <w:rPr>
        <w:b/>
        <w:sz w:val="18"/>
      </w:rPr>
      <w:instrText xml:space="preserve"> PAGE  \* MERGEFORMAT </w:instrText>
    </w:r>
    <w:r w:rsidRPr="00731054">
      <w:rPr>
        <w:b/>
        <w:sz w:val="18"/>
      </w:rPr>
      <w:fldChar w:fldCharType="separate"/>
    </w:r>
    <w:r w:rsidR="00120C26">
      <w:rPr>
        <w:b/>
        <w:noProof/>
        <w:sz w:val="18"/>
      </w:rPr>
      <w:t>7</w:t>
    </w:r>
    <w:r w:rsidRPr="00731054">
      <w:rPr>
        <w:b/>
        <w:sz w:val="18"/>
      </w:rPr>
      <w:fldChar w:fldCharType="end"/>
    </w:r>
    <w:r>
      <w:rPr>
        <w:b/>
        <w:sz w:val="18"/>
      </w:rPr>
      <w:tab/>
    </w:r>
    <w:r>
      <w:t>GE.11-47114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054" w:rsidRDefault="00731054" w:rsidP="00925FDF">
    <w:pPr>
      <w:pStyle w:val="Footer"/>
      <w:jc w:val="right"/>
    </w:pPr>
    <w:r>
      <w:rPr>
        <w:sz w:val="20"/>
      </w:rPr>
      <w:t>(A)</w:t>
    </w:r>
    <w:r w:rsidR="00B5758F">
      <w:rPr>
        <w:sz w:val="20"/>
      </w:rPr>
      <w:t xml:space="preserve">   </w:t>
    </w:r>
    <w:r>
      <w:rPr>
        <w:sz w:val="20"/>
      </w:rPr>
      <w:t xml:space="preserve"> GE.11-47114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5758F">
      <w:rPr>
        <w:sz w:val="20"/>
      </w:rPr>
      <w:t xml:space="preserve">    161211    </w:t>
    </w:r>
    <w:r w:rsidR="00925FDF">
      <w:rPr>
        <w:sz w:val="20"/>
      </w:rPr>
      <w:t>20</w:t>
    </w:r>
    <w:r w:rsidR="00B5758F">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20C" w:rsidRDefault="0009520C" w:rsidP="007E4686">
      <w:pPr>
        <w:pStyle w:val="Footer"/>
        <w:bidi/>
        <w:spacing w:after="80" w:line="200" w:lineRule="exact"/>
        <w:ind w:left="680"/>
      </w:pPr>
      <w:r>
        <w:rPr>
          <w:rFonts w:hint="cs"/>
          <w:rtl/>
        </w:rPr>
        <w:t>__________</w:t>
      </w:r>
    </w:p>
  </w:footnote>
  <w:footnote w:type="continuationSeparator" w:id="0">
    <w:p w:rsidR="0009520C" w:rsidRDefault="0009520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054" w:rsidRPr="00731054" w:rsidRDefault="00731054" w:rsidP="00731054">
    <w:pPr>
      <w:pStyle w:val="Header"/>
      <w:jc w:val="right"/>
    </w:pPr>
    <w:r w:rsidRPr="00731054">
      <w:t>CCPR/C/JAM/CO/3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054" w:rsidRPr="00731054" w:rsidRDefault="00731054" w:rsidP="00731054">
    <w:pPr>
      <w:pStyle w:val="Header"/>
      <w:jc w:val="left"/>
    </w:pPr>
    <w:r w:rsidRPr="00731054">
      <w:t>CCPR/C/JAM/CO/3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054" w:rsidRDefault="0073105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731054" w:rsidRPr="008F6743" w:rsidRDefault="0073105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8A20999"/>
    <w:multiLevelType w:val="hybridMultilevel"/>
    <w:tmpl w:val="B548371A"/>
    <w:lvl w:ilvl="0" w:tplc="6A62CE44">
      <w:start w:val="1"/>
      <w:numFmt w:val="decimal"/>
      <w:lvlText w:val="%1-"/>
      <w:lvlJc w:val="left"/>
      <w:pPr>
        <w:tabs>
          <w:tab w:val="num" w:pos="1359"/>
        </w:tabs>
        <w:ind w:left="1359" w:hanging="645"/>
      </w:pPr>
      <w:rPr>
        <w:rFonts w:hint="default"/>
      </w:rPr>
    </w:lvl>
    <w:lvl w:ilvl="1" w:tplc="04090019" w:tentative="1">
      <w:start w:val="1"/>
      <w:numFmt w:val="lowerLetter"/>
      <w:lvlText w:val="%2."/>
      <w:lvlJc w:val="left"/>
      <w:pPr>
        <w:tabs>
          <w:tab w:val="num" w:pos="1794"/>
        </w:tabs>
        <w:ind w:left="1794" w:hanging="360"/>
      </w:pPr>
    </w:lvl>
    <w:lvl w:ilvl="2" w:tplc="0409001B" w:tentative="1">
      <w:start w:val="1"/>
      <w:numFmt w:val="lowerRoman"/>
      <w:lvlText w:val="%3."/>
      <w:lvlJc w:val="right"/>
      <w:pPr>
        <w:tabs>
          <w:tab w:val="num" w:pos="2514"/>
        </w:tabs>
        <w:ind w:left="2514" w:hanging="180"/>
      </w:pPr>
    </w:lvl>
    <w:lvl w:ilvl="3" w:tplc="0409000F" w:tentative="1">
      <w:start w:val="1"/>
      <w:numFmt w:val="decimal"/>
      <w:lvlText w:val="%4."/>
      <w:lvlJc w:val="left"/>
      <w:pPr>
        <w:tabs>
          <w:tab w:val="num" w:pos="3234"/>
        </w:tabs>
        <w:ind w:left="3234" w:hanging="360"/>
      </w:pPr>
    </w:lvl>
    <w:lvl w:ilvl="4" w:tplc="04090019" w:tentative="1">
      <w:start w:val="1"/>
      <w:numFmt w:val="lowerLetter"/>
      <w:lvlText w:val="%5."/>
      <w:lvlJc w:val="left"/>
      <w:pPr>
        <w:tabs>
          <w:tab w:val="num" w:pos="3954"/>
        </w:tabs>
        <w:ind w:left="3954" w:hanging="360"/>
      </w:pPr>
    </w:lvl>
    <w:lvl w:ilvl="5" w:tplc="0409001B" w:tentative="1">
      <w:start w:val="1"/>
      <w:numFmt w:val="lowerRoman"/>
      <w:lvlText w:val="%6."/>
      <w:lvlJc w:val="right"/>
      <w:pPr>
        <w:tabs>
          <w:tab w:val="num" w:pos="4674"/>
        </w:tabs>
        <w:ind w:left="4674" w:hanging="180"/>
      </w:pPr>
    </w:lvl>
    <w:lvl w:ilvl="6" w:tplc="0409000F" w:tentative="1">
      <w:start w:val="1"/>
      <w:numFmt w:val="decimal"/>
      <w:lvlText w:val="%7."/>
      <w:lvlJc w:val="left"/>
      <w:pPr>
        <w:tabs>
          <w:tab w:val="num" w:pos="5394"/>
        </w:tabs>
        <w:ind w:left="5394" w:hanging="360"/>
      </w:pPr>
    </w:lvl>
    <w:lvl w:ilvl="7" w:tplc="04090019" w:tentative="1">
      <w:start w:val="1"/>
      <w:numFmt w:val="lowerLetter"/>
      <w:lvlText w:val="%8."/>
      <w:lvlJc w:val="left"/>
      <w:pPr>
        <w:tabs>
          <w:tab w:val="num" w:pos="6114"/>
        </w:tabs>
        <w:ind w:left="6114" w:hanging="360"/>
      </w:pPr>
    </w:lvl>
    <w:lvl w:ilvl="8" w:tplc="0409001B" w:tentative="1">
      <w:start w:val="1"/>
      <w:numFmt w:val="lowerRoman"/>
      <w:lvlText w:val="%9."/>
      <w:lvlJc w:val="right"/>
      <w:pPr>
        <w:tabs>
          <w:tab w:val="num" w:pos="6834"/>
        </w:tabs>
        <w:ind w:left="6834"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9B5879"/>
    <w:multiLevelType w:val="hybridMultilevel"/>
    <w:tmpl w:val="8E0CECAA"/>
    <w:lvl w:ilvl="0" w:tplc="9EAA4A94">
      <w:start w:val="1"/>
      <w:numFmt w:val="arabicAlpha"/>
      <w:lvlText w:val="(%1)"/>
      <w:lvlJc w:val="left"/>
      <w:pPr>
        <w:tabs>
          <w:tab w:val="num" w:pos="3060"/>
        </w:tabs>
        <w:ind w:left="3060" w:hanging="720"/>
      </w:pPr>
      <w:rPr>
        <w:rFonts w:hint="default"/>
      </w:rPr>
    </w:lvl>
    <w:lvl w:ilvl="1" w:tplc="04090019" w:tentative="1">
      <w:start w:val="1"/>
      <w:numFmt w:val="lowerLetter"/>
      <w:lvlText w:val="%2."/>
      <w:lvlJc w:val="left"/>
      <w:pPr>
        <w:tabs>
          <w:tab w:val="num" w:pos="3420"/>
        </w:tabs>
        <w:ind w:left="3420" w:hanging="360"/>
      </w:pPr>
    </w:lvl>
    <w:lvl w:ilvl="2" w:tplc="0409001B" w:tentative="1">
      <w:start w:val="1"/>
      <w:numFmt w:val="lowerRoman"/>
      <w:lvlText w:val="%3."/>
      <w:lvlJc w:val="right"/>
      <w:pPr>
        <w:tabs>
          <w:tab w:val="num" w:pos="4140"/>
        </w:tabs>
        <w:ind w:left="4140" w:hanging="180"/>
      </w:p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3"/>
  </w:num>
  <w:num w:numId="35">
    <w:abstractNumId w:val="5"/>
  </w:num>
  <w:num w:numId="36">
    <w:abstractNumId w:val="17"/>
  </w:num>
  <w:num w:numId="37">
    <w:abstractNumId w:val="19"/>
  </w:num>
  <w:num w:numId="38">
    <w:abstractNumId w:val="0"/>
  </w:num>
  <w:num w:numId="39">
    <w:abstractNumId w:val="6"/>
  </w:num>
  <w:num w:numId="40">
    <w:abstractNumId w:val="16"/>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284C"/>
    <w:rsid w:val="000313B9"/>
    <w:rsid w:val="00040E25"/>
    <w:rsid w:val="00042149"/>
    <w:rsid w:val="000648EA"/>
    <w:rsid w:val="0009520C"/>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0C26"/>
    <w:rsid w:val="001455A0"/>
    <w:rsid w:val="001602A3"/>
    <w:rsid w:val="001A4B4E"/>
    <w:rsid w:val="001A5161"/>
    <w:rsid w:val="001A60BD"/>
    <w:rsid w:val="001C6D53"/>
    <w:rsid w:val="00232277"/>
    <w:rsid w:val="0023736D"/>
    <w:rsid w:val="00257225"/>
    <w:rsid w:val="002E133F"/>
    <w:rsid w:val="00310160"/>
    <w:rsid w:val="00341A8C"/>
    <w:rsid w:val="003519E6"/>
    <w:rsid w:val="00355F81"/>
    <w:rsid w:val="003B4356"/>
    <w:rsid w:val="003F08A8"/>
    <w:rsid w:val="00410E3F"/>
    <w:rsid w:val="004250E3"/>
    <w:rsid w:val="00472A81"/>
    <w:rsid w:val="00485B09"/>
    <w:rsid w:val="004A20A6"/>
    <w:rsid w:val="004B2C92"/>
    <w:rsid w:val="004D6A3A"/>
    <w:rsid w:val="004F4AD7"/>
    <w:rsid w:val="00557CD3"/>
    <w:rsid w:val="00571432"/>
    <w:rsid w:val="005732A2"/>
    <w:rsid w:val="005762A5"/>
    <w:rsid w:val="00590BA3"/>
    <w:rsid w:val="005B46D9"/>
    <w:rsid w:val="005B7AE0"/>
    <w:rsid w:val="005C3D44"/>
    <w:rsid w:val="005E23F5"/>
    <w:rsid w:val="005F146F"/>
    <w:rsid w:val="005F71B6"/>
    <w:rsid w:val="0064013B"/>
    <w:rsid w:val="00654786"/>
    <w:rsid w:val="00660FD4"/>
    <w:rsid w:val="00665BE4"/>
    <w:rsid w:val="006A4425"/>
    <w:rsid w:val="006B00A4"/>
    <w:rsid w:val="006B4669"/>
    <w:rsid w:val="006D3CFA"/>
    <w:rsid w:val="006D76AD"/>
    <w:rsid w:val="006F6BF8"/>
    <w:rsid w:val="00707BDF"/>
    <w:rsid w:val="00710727"/>
    <w:rsid w:val="00715F45"/>
    <w:rsid w:val="0072608F"/>
    <w:rsid w:val="00731054"/>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D1283"/>
    <w:rsid w:val="008F6743"/>
    <w:rsid w:val="00901E57"/>
    <w:rsid w:val="009070DF"/>
    <w:rsid w:val="00925FDF"/>
    <w:rsid w:val="00935F0E"/>
    <w:rsid w:val="0095208F"/>
    <w:rsid w:val="00957665"/>
    <w:rsid w:val="00977B3F"/>
    <w:rsid w:val="009814AE"/>
    <w:rsid w:val="009861C2"/>
    <w:rsid w:val="009901D3"/>
    <w:rsid w:val="00996BBE"/>
    <w:rsid w:val="009B2C03"/>
    <w:rsid w:val="009D17B9"/>
    <w:rsid w:val="009D1DD5"/>
    <w:rsid w:val="009F722C"/>
    <w:rsid w:val="00A26157"/>
    <w:rsid w:val="00A265C3"/>
    <w:rsid w:val="00A43F9A"/>
    <w:rsid w:val="00A53F38"/>
    <w:rsid w:val="00A543D4"/>
    <w:rsid w:val="00AD0014"/>
    <w:rsid w:val="00AD4CF2"/>
    <w:rsid w:val="00AE2EED"/>
    <w:rsid w:val="00AF0BBA"/>
    <w:rsid w:val="00B25159"/>
    <w:rsid w:val="00B30468"/>
    <w:rsid w:val="00B44E31"/>
    <w:rsid w:val="00B5758F"/>
    <w:rsid w:val="00B71299"/>
    <w:rsid w:val="00BA4F7E"/>
    <w:rsid w:val="00BB2C41"/>
    <w:rsid w:val="00BC55C8"/>
    <w:rsid w:val="00BC5C10"/>
    <w:rsid w:val="00BE2964"/>
    <w:rsid w:val="00C21623"/>
    <w:rsid w:val="00C24FBD"/>
    <w:rsid w:val="00C473BA"/>
    <w:rsid w:val="00C611ED"/>
    <w:rsid w:val="00C64164"/>
    <w:rsid w:val="00C6490A"/>
    <w:rsid w:val="00C64FE1"/>
    <w:rsid w:val="00C726D2"/>
    <w:rsid w:val="00C74296"/>
    <w:rsid w:val="00C8345E"/>
    <w:rsid w:val="00CA5F7C"/>
    <w:rsid w:val="00CF284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629B"/>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731054"/>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2563</Words>
  <Characters>13613</Characters>
  <Application>Microsoft Office Word</Application>
  <DocSecurity>4</DocSecurity>
  <Lines>226</Lines>
  <Paragraphs>50</Paragraphs>
  <ScaleCrop>false</ScaleCrop>
  <HeadingPairs>
    <vt:vector size="2" baseType="variant">
      <vt:variant>
        <vt:lpstr>العنوان</vt:lpstr>
      </vt:variant>
      <vt:variant>
        <vt:i4>1</vt:i4>
      </vt:variant>
    </vt:vector>
  </HeadingPairs>
  <TitlesOfParts>
    <vt:vector size="1" baseType="lpstr">
      <vt:lpstr>CCPR/C/JAM/CO/3</vt:lpstr>
    </vt:vector>
  </TitlesOfParts>
  <Company>CSD</Company>
  <LinksUpToDate>false</LinksUpToDate>
  <CharactersWithSpaces>16126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CCPR/C/JAM/CO/3</dc:title>
  <dc:subject/>
  <dc:creator>Bishara</dc:creator>
  <cp:keywords/>
  <dc:description/>
  <cp:lastModifiedBy>Bishara</cp:lastModifiedBy>
  <cp:revision>2</cp:revision>
  <cp:lastPrinted>2011-12-19T09:24:00Z</cp:lastPrinted>
  <dcterms:created xsi:type="dcterms:W3CDTF">2011-12-20T09:15:00Z</dcterms:created>
  <dcterms:modified xsi:type="dcterms:W3CDTF">2011-12-20T09:15:00Z</dcterms:modified>
</cp:coreProperties>
</file>