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323C48DE" w14:textId="77777777" w:rsidTr="00AB3619">
        <w:trPr>
          <w:trHeight w:hRule="exact" w:val="851"/>
        </w:trPr>
        <w:tc>
          <w:tcPr>
            <w:tcW w:w="1280" w:type="dxa"/>
            <w:tcBorders>
              <w:bottom w:val="single" w:sz="4" w:space="0" w:color="auto"/>
            </w:tcBorders>
          </w:tcPr>
          <w:p w14:paraId="1C9AF71C"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00069B68"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18849B08" w14:textId="77777777" w:rsidR="000A2080" w:rsidRPr="00BA2F0A" w:rsidRDefault="00BA2F0A" w:rsidP="00AB3619">
            <w:pPr>
              <w:spacing w:line="240" w:lineRule="atLeast"/>
              <w:jc w:val="right"/>
              <w:rPr>
                <w:sz w:val="20"/>
                <w:szCs w:val="21"/>
              </w:rPr>
            </w:pPr>
            <w:r w:rsidRPr="00BA2F0A">
              <w:rPr>
                <w:sz w:val="40"/>
                <w:szCs w:val="21"/>
              </w:rPr>
              <w:t>E</w:t>
            </w:r>
            <w:r>
              <w:rPr>
                <w:sz w:val="20"/>
                <w:szCs w:val="21"/>
              </w:rPr>
              <w:t>/C.12/SWE/CO/7</w:t>
            </w:r>
          </w:p>
        </w:tc>
      </w:tr>
      <w:tr w:rsidR="000A2080" w:rsidRPr="002C14C6" w14:paraId="3995655B" w14:textId="77777777" w:rsidTr="00AB3619">
        <w:trPr>
          <w:trHeight w:hRule="exact" w:val="2835"/>
        </w:trPr>
        <w:tc>
          <w:tcPr>
            <w:tcW w:w="1280" w:type="dxa"/>
            <w:tcBorders>
              <w:top w:val="single" w:sz="4" w:space="0" w:color="auto"/>
              <w:bottom w:val="single" w:sz="12" w:space="0" w:color="auto"/>
            </w:tcBorders>
          </w:tcPr>
          <w:p w14:paraId="4DC42E4E" w14:textId="77777777" w:rsidR="000A2080" w:rsidRPr="002C14C6" w:rsidRDefault="000A2080" w:rsidP="00AB3619">
            <w:pPr>
              <w:spacing w:line="120" w:lineRule="atLeast"/>
              <w:rPr>
                <w:sz w:val="10"/>
                <w:szCs w:val="10"/>
              </w:rPr>
            </w:pPr>
          </w:p>
          <w:p w14:paraId="7A313CCD"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3F13A23A" wp14:editId="6F436475">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DF675D7"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03138C34" w14:textId="7D55057F" w:rsidR="000A2080" w:rsidRPr="002C14C6" w:rsidRDefault="000A2080" w:rsidP="00AB3619">
            <w:pPr>
              <w:spacing w:before="240" w:line="240" w:lineRule="atLeast"/>
              <w:rPr>
                <w:sz w:val="20"/>
              </w:rPr>
            </w:pPr>
            <w:r w:rsidRPr="002C14C6">
              <w:rPr>
                <w:sz w:val="20"/>
              </w:rPr>
              <w:t xml:space="preserve">Distr.: </w:t>
            </w:r>
            <w:r w:rsidR="00C94977" w:rsidRPr="00C94977">
              <w:rPr>
                <w:sz w:val="20"/>
              </w:rPr>
              <w:t>General</w:t>
            </w:r>
          </w:p>
          <w:p w14:paraId="1FF66B3A" w14:textId="6A9F04B6" w:rsidR="000A2080" w:rsidRPr="002C14C6" w:rsidRDefault="00C94977" w:rsidP="00AB3619">
            <w:pPr>
              <w:spacing w:line="240" w:lineRule="atLeast"/>
              <w:rPr>
                <w:sz w:val="20"/>
              </w:rPr>
            </w:pPr>
            <w:r>
              <w:rPr>
                <w:sz w:val="20"/>
              </w:rPr>
              <w:t xml:space="preserve">22 </w:t>
            </w:r>
            <w:r w:rsidRPr="00C94977">
              <w:rPr>
                <w:sz w:val="20"/>
              </w:rPr>
              <w:t>March</w:t>
            </w:r>
            <w:r w:rsidR="00B45B2F">
              <w:rPr>
                <w:sz w:val="20"/>
              </w:rPr>
              <w:t xml:space="preserve"> 20</w:t>
            </w:r>
            <w:r w:rsidR="007029E1">
              <w:rPr>
                <w:sz w:val="20"/>
              </w:rPr>
              <w:t>2</w:t>
            </w:r>
            <w:r w:rsidR="00572C27">
              <w:rPr>
                <w:sz w:val="20"/>
              </w:rPr>
              <w:t>4</w:t>
            </w:r>
          </w:p>
          <w:p w14:paraId="4B7C5CB9" w14:textId="77777777" w:rsidR="000A2080" w:rsidRPr="002C14C6" w:rsidRDefault="000A2080" w:rsidP="00AB3619">
            <w:pPr>
              <w:spacing w:line="240" w:lineRule="atLeast"/>
              <w:rPr>
                <w:sz w:val="20"/>
              </w:rPr>
            </w:pPr>
            <w:r w:rsidRPr="002C14C6">
              <w:rPr>
                <w:sz w:val="20"/>
              </w:rPr>
              <w:t xml:space="preserve">Chinese </w:t>
            </w:r>
          </w:p>
          <w:p w14:paraId="7CFE0F14" w14:textId="77777777" w:rsidR="000A2080" w:rsidRPr="002C14C6" w:rsidRDefault="000A2080" w:rsidP="00AB3619">
            <w:pPr>
              <w:spacing w:line="240" w:lineRule="atLeast"/>
            </w:pPr>
            <w:r w:rsidRPr="002C14C6">
              <w:rPr>
                <w:sz w:val="20"/>
              </w:rPr>
              <w:t>Original: English</w:t>
            </w:r>
          </w:p>
        </w:tc>
      </w:tr>
    </w:tbl>
    <w:p w14:paraId="1BCCE260" w14:textId="77777777" w:rsidR="00302934" w:rsidRPr="00302934" w:rsidRDefault="00302934" w:rsidP="00302934">
      <w:pPr>
        <w:spacing w:before="120"/>
        <w:rPr>
          <w:rFonts w:ascii="Time New Roman" w:eastAsia="黑体" w:hAnsi="Time New Roman"/>
          <w:sz w:val="24"/>
        </w:rPr>
      </w:pPr>
      <w:r w:rsidRPr="00302934">
        <w:rPr>
          <w:rFonts w:ascii="Time New Roman" w:eastAsia="黑体" w:hAnsi="Time New Roman" w:hint="eastAsia"/>
          <w:sz w:val="24"/>
        </w:rPr>
        <w:t>经济、社会及文化权利委员会</w:t>
      </w:r>
    </w:p>
    <w:p w14:paraId="1E154196" w14:textId="77777777" w:rsidR="00302934" w:rsidRPr="00B841C1" w:rsidRDefault="00302934" w:rsidP="00302934">
      <w:pPr>
        <w:pStyle w:val="HChGC"/>
      </w:pPr>
      <w:r w:rsidRPr="00B841C1">
        <w:tab/>
      </w:r>
      <w:r w:rsidRPr="00B841C1">
        <w:tab/>
      </w:r>
      <w:r w:rsidRPr="00B841C1">
        <w:rPr>
          <w:rFonts w:hint="eastAsia"/>
        </w:rPr>
        <w:t>关于瑞典第七次定期报告的结论性意见</w:t>
      </w:r>
      <w:r w:rsidRPr="00064629">
        <w:rPr>
          <w:snapToGrid w:val="0"/>
        </w:rPr>
        <w:footnoteReference w:customMarkFollows="1" w:id="2"/>
        <w:t>*</w:t>
      </w:r>
    </w:p>
    <w:p w14:paraId="3081E0A0" w14:textId="77777777" w:rsidR="00302934" w:rsidRPr="00B841C1" w:rsidRDefault="00302934" w:rsidP="00302934">
      <w:pPr>
        <w:pStyle w:val="SingleTxtGC"/>
      </w:pPr>
      <w:bookmarkStart w:id="0" w:name="_Hlk154040060"/>
      <w:r w:rsidRPr="00B841C1">
        <w:t>1.</w:t>
      </w:r>
      <w:r w:rsidRPr="00B841C1">
        <w:tab/>
      </w:r>
      <w:r w:rsidRPr="00B841C1">
        <w:rPr>
          <w:rFonts w:hint="eastAsia"/>
        </w:rPr>
        <w:t>委员会在</w:t>
      </w:r>
      <w:r w:rsidRPr="00B841C1">
        <w:t>2024</w:t>
      </w:r>
      <w:r w:rsidRPr="00B841C1">
        <w:rPr>
          <w:rFonts w:hint="eastAsia"/>
        </w:rPr>
        <w:t>年</w:t>
      </w:r>
      <w:r w:rsidRPr="00B841C1">
        <w:t>2</w:t>
      </w:r>
      <w:r w:rsidRPr="00B841C1">
        <w:rPr>
          <w:rFonts w:hint="eastAsia"/>
        </w:rPr>
        <w:t>月</w:t>
      </w:r>
      <w:r w:rsidRPr="00B841C1">
        <w:t>21</w:t>
      </w:r>
      <w:r w:rsidRPr="00B841C1">
        <w:rPr>
          <w:rFonts w:hint="eastAsia"/>
        </w:rPr>
        <w:t>日和</w:t>
      </w:r>
      <w:r w:rsidRPr="00B841C1">
        <w:t>22</w:t>
      </w:r>
      <w:r w:rsidRPr="00B841C1">
        <w:rPr>
          <w:rFonts w:hint="eastAsia"/>
        </w:rPr>
        <w:t>日举行的第</w:t>
      </w:r>
      <w:r w:rsidRPr="00B841C1">
        <w:t>16</w:t>
      </w:r>
      <w:r w:rsidRPr="00B841C1">
        <w:rPr>
          <w:rFonts w:hint="eastAsia"/>
        </w:rPr>
        <w:t>次和第</w:t>
      </w:r>
      <w:r w:rsidRPr="00B841C1">
        <w:t>18</w:t>
      </w:r>
      <w:r w:rsidRPr="00B841C1">
        <w:rPr>
          <w:rFonts w:hint="eastAsia"/>
        </w:rPr>
        <w:t>次会议上</w:t>
      </w:r>
      <w:r w:rsidRPr="00B841C1">
        <w:rPr>
          <w:rStyle w:val="a8"/>
          <w:rFonts w:eastAsia="宋体"/>
        </w:rPr>
        <w:footnoteReference w:id="3"/>
      </w:r>
      <w:r w:rsidRPr="004E6A54">
        <w:rPr>
          <w:rStyle w:val="SingleTxtGCChar"/>
        </w:rPr>
        <w:t xml:space="preserve"> </w:t>
      </w:r>
      <w:r w:rsidRPr="00B841C1">
        <w:rPr>
          <w:rFonts w:hint="eastAsia"/>
        </w:rPr>
        <w:t>审议了瑞典的第七次定期报告</w:t>
      </w:r>
      <w:r w:rsidRPr="00B841C1">
        <w:rPr>
          <w:rStyle w:val="a8"/>
          <w:rFonts w:eastAsia="宋体"/>
        </w:rPr>
        <w:footnoteReference w:id="4"/>
      </w:r>
      <w:r w:rsidRPr="00B841C1">
        <w:rPr>
          <w:rFonts w:hint="eastAsia"/>
        </w:rPr>
        <w:t>，并在</w:t>
      </w:r>
      <w:r w:rsidRPr="00B841C1">
        <w:t>2024</w:t>
      </w:r>
      <w:r w:rsidRPr="00B841C1">
        <w:rPr>
          <w:rFonts w:hint="eastAsia"/>
        </w:rPr>
        <w:t>年</w:t>
      </w:r>
      <w:r w:rsidRPr="00B841C1">
        <w:t>3</w:t>
      </w:r>
      <w:r w:rsidRPr="00B841C1">
        <w:rPr>
          <w:rFonts w:hint="eastAsia"/>
        </w:rPr>
        <w:t>月</w:t>
      </w:r>
      <w:r w:rsidRPr="00B841C1">
        <w:t>1</w:t>
      </w:r>
      <w:r w:rsidRPr="00B841C1">
        <w:rPr>
          <w:rFonts w:hint="eastAsia"/>
        </w:rPr>
        <w:t>日举行的第</w:t>
      </w:r>
      <w:r w:rsidRPr="00B841C1">
        <w:t>29</w:t>
      </w:r>
      <w:r w:rsidRPr="00B841C1">
        <w:rPr>
          <w:rFonts w:hint="eastAsia"/>
        </w:rPr>
        <w:t>次会议上通过了本结论性意见。</w:t>
      </w:r>
    </w:p>
    <w:p w14:paraId="01931865" w14:textId="77777777" w:rsidR="00302934" w:rsidRPr="00B841C1" w:rsidRDefault="00302934" w:rsidP="00621318">
      <w:pPr>
        <w:pStyle w:val="H1GC"/>
      </w:pPr>
      <w:r w:rsidRPr="00B841C1">
        <w:tab/>
        <w:t>A.</w:t>
      </w:r>
      <w:r w:rsidRPr="00B841C1">
        <w:tab/>
      </w:r>
      <w:r w:rsidRPr="00B841C1">
        <w:rPr>
          <w:rFonts w:hint="eastAsia"/>
        </w:rPr>
        <w:t>导言</w:t>
      </w:r>
    </w:p>
    <w:p w14:paraId="031B8C00" w14:textId="77777777" w:rsidR="00302934" w:rsidRPr="00B841C1" w:rsidRDefault="00302934" w:rsidP="00302934">
      <w:pPr>
        <w:pStyle w:val="SingleTxtGC"/>
      </w:pPr>
      <w:r w:rsidRPr="00B841C1">
        <w:t>2.</w:t>
      </w:r>
      <w:r w:rsidRPr="00B841C1">
        <w:tab/>
      </w:r>
      <w:r w:rsidRPr="00B841C1">
        <w:rPr>
          <w:rFonts w:hint="eastAsia"/>
        </w:rPr>
        <w:t>委员会欢迎缔约国按照简化报告程序根据报告前问题清单编写并提交第七次定期报告。</w:t>
      </w:r>
      <w:r w:rsidRPr="00B841C1">
        <w:rPr>
          <w:rStyle w:val="a8"/>
          <w:rFonts w:eastAsia="宋体"/>
        </w:rPr>
        <w:footnoteReference w:id="5"/>
      </w:r>
      <w:r w:rsidRPr="004E6A54">
        <w:rPr>
          <w:rStyle w:val="SingleTxtGCChar"/>
        </w:rPr>
        <w:t xml:space="preserve"> </w:t>
      </w:r>
      <w:r w:rsidRPr="00B841C1">
        <w:rPr>
          <w:rFonts w:hint="eastAsia"/>
        </w:rPr>
        <w:t>委员会赞赏与缔约国代表团进行的建设性对话。</w:t>
      </w:r>
    </w:p>
    <w:p w14:paraId="52D67D0B" w14:textId="77777777" w:rsidR="00302934" w:rsidRPr="00B841C1" w:rsidRDefault="00302934" w:rsidP="00621318">
      <w:pPr>
        <w:pStyle w:val="H1GC"/>
      </w:pPr>
      <w:r w:rsidRPr="00B841C1">
        <w:tab/>
        <w:t>B.</w:t>
      </w:r>
      <w:r w:rsidRPr="00B841C1">
        <w:tab/>
      </w:r>
      <w:r w:rsidRPr="00B841C1">
        <w:rPr>
          <w:rFonts w:hint="eastAsia"/>
        </w:rPr>
        <w:t>积极方面</w:t>
      </w:r>
    </w:p>
    <w:p w14:paraId="0987F84F" w14:textId="77777777" w:rsidR="00302934" w:rsidRPr="00B841C1" w:rsidRDefault="00302934" w:rsidP="00302934">
      <w:pPr>
        <w:pStyle w:val="SingleTxtGC"/>
        <w:rPr>
          <w:rFonts w:eastAsia="黑体"/>
          <w:bCs/>
        </w:rPr>
      </w:pPr>
      <w:r w:rsidRPr="00B841C1">
        <w:t>3.</w:t>
      </w:r>
      <w:r w:rsidRPr="00B841C1">
        <w:tab/>
      </w:r>
      <w:r w:rsidRPr="00B841C1">
        <w:rPr>
          <w:rFonts w:hint="eastAsia"/>
        </w:rPr>
        <w:t>委员会欢迎缔约国为加强保护经济、社会和文化权利而采取的立法、体制和政策措施，包括设立瑞典人权研究所</w:t>
      </w:r>
      <w:r w:rsidRPr="00B841C1">
        <w:t>(2022</w:t>
      </w:r>
      <w:r w:rsidRPr="00B841C1">
        <w:rPr>
          <w:rFonts w:hint="eastAsia"/>
        </w:rPr>
        <w:t>年</w:t>
      </w:r>
      <w:r w:rsidRPr="00B841C1">
        <w:t>)</w:t>
      </w:r>
      <w:r w:rsidRPr="00B841C1">
        <w:rPr>
          <w:rFonts w:hint="eastAsia"/>
        </w:rPr>
        <w:t>，通过《联合国儿童权利公约法》</w:t>
      </w:r>
      <w:r w:rsidRPr="00B841C1">
        <w:t>(2018:1197)</w:t>
      </w:r>
      <w:r w:rsidRPr="00B841C1">
        <w:rPr>
          <w:rFonts w:hint="eastAsia"/>
        </w:rPr>
        <w:t>，通过</w:t>
      </w:r>
      <w:r w:rsidRPr="00B841C1">
        <w:t>2019</w:t>
      </w:r>
      <w:r w:rsidRPr="00B841C1">
        <w:rPr>
          <w:rFonts w:hint="eastAsia"/>
        </w:rPr>
        <w:t>年《全国少数民族和少数民族语言法》修正案</w:t>
      </w:r>
      <w:r w:rsidRPr="00B841C1">
        <w:t>(2009:724)</w:t>
      </w:r>
      <w:r w:rsidRPr="00B841C1">
        <w:rPr>
          <w:rFonts w:hint="eastAsia"/>
        </w:rPr>
        <w:t>以及采取本结论性意见中提到的其他措施。</w:t>
      </w:r>
    </w:p>
    <w:p w14:paraId="404DA9BE" w14:textId="77777777" w:rsidR="00302934" w:rsidRPr="00B841C1" w:rsidRDefault="00302934" w:rsidP="00F65F7F">
      <w:pPr>
        <w:pStyle w:val="H1GC"/>
      </w:pPr>
      <w:r w:rsidRPr="00B841C1">
        <w:tab/>
        <w:t>C.</w:t>
      </w:r>
      <w:r w:rsidRPr="00B841C1">
        <w:tab/>
      </w:r>
      <w:r w:rsidRPr="00B841C1">
        <w:rPr>
          <w:rFonts w:hint="eastAsia"/>
        </w:rPr>
        <w:t>关注的主要问题及建议</w:t>
      </w:r>
    </w:p>
    <w:p w14:paraId="7E75BCF4" w14:textId="77777777" w:rsidR="00302934" w:rsidRPr="00B841C1" w:rsidRDefault="00302934" w:rsidP="00F65F7F">
      <w:pPr>
        <w:pStyle w:val="H23GC"/>
      </w:pPr>
      <w:r w:rsidRPr="00B841C1">
        <w:tab/>
      </w:r>
      <w:r w:rsidRPr="00B841C1">
        <w:tab/>
      </w:r>
      <w:r w:rsidRPr="00B841C1">
        <w:rPr>
          <w:rFonts w:hint="eastAsia"/>
        </w:rPr>
        <w:t>《公约》在国内的适用</w:t>
      </w:r>
    </w:p>
    <w:p w14:paraId="05DEE22B" w14:textId="77777777" w:rsidR="00302934" w:rsidRPr="00B841C1" w:rsidRDefault="00302934" w:rsidP="00302934">
      <w:pPr>
        <w:pStyle w:val="SingleTxtGC"/>
        <w:rPr>
          <w:rFonts w:eastAsia="黑体"/>
          <w:bCs/>
        </w:rPr>
      </w:pPr>
      <w:r w:rsidRPr="00B841C1">
        <w:t>4.</w:t>
      </w:r>
      <w:r w:rsidRPr="00B841C1">
        <w:tab/>
      </w:r>
      <w:r w:rsidRPr="00B841C1">
        <w:rPr>
          <w:rFonts w:hint="eastAsia"/>
        </w:rPr>
        <w:t>委员会仍感关切的是，缔约国仍然未能全面落实《公约》所载权利，某些经济、社会和文化权利</w:t>
      </w:r>
      <w:r w:rsidRPr="00B841C1">
        <w:rPr>
          <w:rFonts w:hint="eastAsia"/>
          <w:lang w:val="fr-CH"/>
        </w:rPr>
        <w:t>未在</w:t>
      </w:r>
      <w:r w:rsidRPr="00B841C1">
        <w:rPr>
          <w:rFonts w:hint="eastAsia"/>
        </w:rPr>
        <w:t>《宪法》中得到承认。委员会还感到关切的是，缔约国没有采取措施将《公约》纳入国内法律秩序。委员会又感到关切的是，法律专业人员和地方主管部门对《公约》的了解程度有限。委员会遗憾地注意到，缔约国仍然不愿批准《公约任择议定书》，也不愿承认委员会有审议个人来文的权限。</w:t>
      </w:r>
    </w:p>
    <w:p w14:paraId="5297331C" w14:textId="77777777" w:rsidR="00302934" w:rsidRPr="004D2506" w:rsidRDefault="00302934" w:rsidP="004D2506">
      <w:pPr>
        <w:pStyle w:val="SingleTxtGC"/>
        <w:keepNext/>
        <w:rPr>
          <w:rFonts w:ascii="Time New Roman" w:eastAsia="黑体" w:hAnsi="Time New Roman"/>
        </w:rPr>
      </w:pPr>
      <w:r w:rsidRPr="004D2506">
        <w:rPr>
          <w:rFonts w:ascii="Time New Roman" w:eastAsia="黑体" w:hAnsi="Time New Roman"/>
        </w:rPr>
        <w:lastRenderedPageBreak/>
        <w:t>5.</w:t>
      </w:r>
      <w:r w:rsidRPr="004D2506">
        <w:rPr>
          <w:rFonts w:ascii="Time New Roman" w:eastAsia="黑体" w:hAnsi="Time New Roman"/>
        </w:rPr>
        <w:tab/>
      </w:r>
      <w:r w:rsidRPr="004D2506">
        <w:rPr>
          <w:rFonts w:ascii="Time New Roman" w:eastAsia="黑体" w:hAnsi="Time New Roman" w:hint="eastAsia"/>
        </w:rPr>
        <w:t>委员会建议缔约国：</w:t>
      </w:r>
    </w:p>
    <w:p w14:paraId="0D908873" w14:textId="77777777" w:rsidR="00302934" w:rsidRPr="00B841C1" w:rsidRDefault="00302934" w:rsidP="00302934">
      <w:pPr>
        <w:pStyle w:val="SingleTxtGC"/>
        <w:rPr>
          <w:rFonts w:eastAsia="黑体"/>
          <w:bCs/>
        </w:rPr>
      </w:pPr>
      <w:r w:rsidRPr="00B841C1">
        <w:rPr>
          <w:rFonts w:eastAsia="黑体"/>
          <w:bCs/>
        </w:rPr>
        <w:tab/>
      </w:r>
      <w:r w:rsidRPr="00B841C1">
        <w:t>(a)</w:t>
      </w:r>
      <w:r w:rsidRPr="00B841C1">
        <w:rPr>
          <w:rFonts w:eastAsia="黑体"/>
          <w:bCs/>
        </w:rPr>
        <w:tab/>
      </w:r>
      <w:r w:rsidRPr="00B841C1">
        <w:rPr>
          <w:rFonts w:eastAsia="黑体" w:hint="eastAsia"/>
          <w:bCs/>
        </w:rPr>
        <w:t>采取必要措施在国内法中全面落实《公约》所载各项经济、社会和文化权利，并确保权利的可诉性；</w:t>
      </w:r>
    </w:p>
    <w:p w14:paraId="7CCF5DFE" w14:textId="77777777" w:rsidR="00302934" w:rsidRPr="00B841C1" w:rsidRDefault="00302934" w:rsidP="00302934">
      <w:pPr>
        <w:pStyle w:val="SingleTxtGC"/>
        <w:rPr>
          <w:rFonts w:eastAsia="黑体"/>
          <w:bCs/>
        </w:rPr>
      </w:pPr>
      <w:r w:rsidRPr="00B841C1">
        <w:rPr>
          <w:rFonts w:eastAsia="黑体"/>
          <w:bCs/>
        </w:rPr>
        <w:tab/>
      </w:r>
      <w:r w:rsidRPr="00B841C1">
        <w:t>(b)</w:t>
      </w:r>
      <w:r w:rsidRPr="00B841C1">
        <w:rPr>
          <w:rFonts w:eastAsia="黑体"/>
          <w:bCs/>
        </w:rPr>
        <w:tab/>
      </w:r>
      <w:r w:rsidRPr="00B841C1">
        <w:rPr>
          <w:rFonts w:eastAsia="黑体" w:hint="eastAsia"/>
          <w:bCs/>
        </w:rPr>
        <w:t>加强对法官、律师和政府官员关于《公约》及所载权利可诉性的培训；</w:t>
      </w:r>
    </w:p>
    <w:p w14:paraId="3A55DEA5" w14:textId="77777777" w:rsidR="00302934" w:rsidRPr="00B841C1" w:rsidRDefault="00302934" w:rsidP="00302934">
      <w:pPr>
        <w:pStyle w:val="SingleTxtGC"/>
        <w:rPr>
          <w:rFonts w:eastAsia="黑体"/>
          <w:bCs/>
        </w:rPr>
      </w:pPr>
      <w:r w:rsidRPr="00B841C1">
        <w:rPr>
          <w:rFonts w:eastAsia="黑体"/>
          <w:bCs/>
        </w:rPr>
        <w:tab/>
      </w:r>
      <w:r w:rsidRPr="00B841C1">
        <w:t>(c)</w:t>
      </w:r>
      <w:r w:rsidRPr="00B841C1">
        <w:rPr>
          <w:rFonts w:eastAsia="黑体"/>
          <w:bCs/>
        </w:rPr>
        <w:tab/>
      </w:r>
      <w:r w:rsidRPr="00B841C1">
        <w:rPr>
          <w:rFonts w:eastAsia="黑体" w:hint="eastAsia"/>
          <w:bCs/>
        </w:rPr>
        <w:t>向地方主管部门传播关于落实经济、社会和文化权利的信息，为其提供培训，并鼓励其向有关权利持有人提供相关信息；</w:t>
      </w:r>
    </w:p>
    <w:p w14:paraId="0B4B4612" w14:textId="77777777" w:rsidR="00302934" w:rsidRPr="00B841C1" w:rsidRDefault="00302934" w:rsidP="00302934">
      <w:pPr>
        <w:pStyle w:val="SingleTxtGC"/>
        <w:rPr>
          <w:rFonts w:eastAsia="黑体"/>
          <w:bCs/>
        </w:rPr>
      </w:pPr>
      <w:r w:rsidRPr="00B841C1">
        <w:rPr>
          <w:rFonts w:eastAsia="黑体"/>
          <w:bCs/>
        </w:rPr>
        <w:tab/>
      </w:r>
      <w:r w:rsidRPr="00B841C1">
        <w:t>(d)</w:t>
      </w:r>
      <w:r w:rsidRPr="00B841C1">
        <w:rPr>
          <w:rFonts w:eastAsia="黑体"/>
          <w:bCs/>
        </w:rPr>
        <w:tab/>
      </w:r>
      <w:r w:rsidRPr="00B841C1">
        <w:rPr>
          <w:rFonts w:eastAsia="黑体" w:hint="eastAsia"/>
          <w:bCs/>
        </w:rPr>
        <w:t>审查对于《公约任择议定书》的立场。</w:t>
      </w:r>
    </w:p>
    <w:p w14:paraId="61CBEA1E" w14:textId="77777777" w:rsidR="00302934" w:rsidRPr="00B841C1" w:rsidRDefault="00302934" w:rsidP="00F65F7F">
      <w:pPr>
        <w:pStyle w:val="H23GC"/>
      </w:pPr>
      <w:r w:rsidRPr="00B841C1">
        <w:tab/>
      </w:r>
      <w:r w:rsidRPr="00B841C1">
        <w:tab/>
      </w:r>
      <w:r w:rsidRPr="00B841C1">
        <w:rPr>
          <w:rFonts w:hint="eastAsia"/>
        </w:rPr>
        <w:t>国家人权机构</w:t>
      </w:r>
    </w:p>
    <w:p w14:paraId="66E168F9" w14:textId="77777777" w:rsidR="00302934" w:rsidRPr="00B841C1" w:rsidRDefault="00302934" w:rsidP="00302934">
      <w:pPr>
        <w:pStyle w:val="SingleTxtGC"/>
        <w:rPr>
          <w:rFonts w:eastAsia="黑体"/>
          <w:bCs/>
        </w:rPr>
      </w:pPr>
      <w:bookmarkStart w:id="1" w:name="_Hlk159921832"/>
      <w:r w:rsidRPr="00B841C1">
        <w:t>6.</w:t>
      </w:r>
      <w:r w:rsidRPr="00B841C1">
        <w:tab/>
      </w:r>
      <w:bookmarkEnd w:id="1"/>
      <w:r w:rsidRPr="00B841C1">
        <w:rPr>
          <w:rFonts w:hint="eastAsia"/>
        </w:rPr>
        <w:t>委员会注意到，除负责审查歧视和骚扰投诉的平等问题监察员办公室外，瑞典人权研究所已于</w:t>
      </w:r>
      <w:r w:rsidRPr="00B841C1">
        <w:t>2022</w:t>
      </w:r>
      <w:r w:rsidRPr="00B841C1">
        <w:rPr>
          <w:rFonts w:hint="eastAsia"/>
        </w:rPr>
        <w:t>年</w:t>
      </w:r>
      <w:r w:rsidRPr="00B841C1">
        <w:t>1</w:t>
      </w:r>
      <w:r w:rsidRPr="00B841C1">
        <w:rPr>
          <w:rFonts w:hint="eastAsia"/>
        </w:rPr>
        <w:t>月成立并开始监测人权保护情况，向政府提出关于必要措施的建议并提高对人权的认识。然而，委员会感到遗憾的是，没有详细资料说明缔约国如何保证向该研究所分配维持其独立性和有效性所必需的充足技术和人力资源。</w:t>
      </w:r>
    </w:p>
    <w:p w14:paraId="7084FDC2" w14:textId="77777777" w:rsidR="00302934" w:rsidRPr="00B841C1" w:rsidRDefault="00302934" w:rsidP="00302934">
      <w:pPr>
        <w:pStyle w:val="SingleTxtGC"/>
        <w:rPr>
          <w:rFonts w:eastAsia="黑体"/>
          <w:bCs/>
        </w:rPr>
      </w:pPr>
      <w:r w:rsidRPr="00B841C1">
        <w:t>7.</w:t>
      </w:r>
      <w:r w:rsidRPr="00B841C1">
        <w:tab/>
      </w:r>
      <w:r w:rsidRPr="00B841C1">
        <w:rPr>
          <w:rFonts w:eastAsia="黑体" w:hint="eastAsia"/>
          <w:bCs/>
        </w:rPr>
        <w:t>委员会建议缔约国确保瑞典人权研究所能够根据《关于促进和保护人权的国家机构的地位的原则》</w:t>
      </w:r>
      <w:r w:rsidRPr="00B841C1">
        <w:rPr>
          <w:rFonts w:eastAsia="黑体" w:hint="eastAsia"/>
          <w:bCs/>
        </w:rPr>
        <w:t>(</w:t>
      </w:r>
      <w:r w:rsidRPr="00B841C1">
        <w:rPr>
          <w:rFonts w:eastAsia="黑体" w:hint="eastAsia"/>
          <w:bCs/>
        </w:rPr>
        <w:t>《巴黎原则》</w:t>
      </w:r>
      <w:r w:rsidRPr="00B841C1">
        <w:rPr>
          <w:rFonts w:eastAsia="黑体" w:hint="eastAsia"/>
          <w:bCs/>
        </w:rPr>
        <w:t>)</w:t>
      </w:r>
      <w:r w:rsidRPr="00B841C1">
        <w:rPr>
          <w:rFonts w:eastAsia="黑体" w:hint="eastAsia"/>
          <w:bCs/>
        </w:rPr>
        <w:t>充分履行在经济、社会和文化权利方面的任务。在这方面，委员会回顾关于国家人权机构在保护经济、社会和文化权利方面的作用的第</w:t>
      </w:r>
      <w:r w:rsidRPr="00B841C1">
        <w:rPr>
          <w:rFonts w:eastAsia="黑体"/>
          <w:bCs/>
        </w:rPr>
        <w:t>10</w:t>
      </w:r>
      <w:r w:rsidRPr="00B841C1">
        <w:rPr>
          <w:rFonts w:eastAsia="黑体" w:hint="eastAsia"/>
          <w:bCs/>
        </w:rPr>
        <w:t>号一般性意见</w:t>
      </w:r>
      <w:r w:rsidRPr="00B841C1">
        <w:rPr>
          <w:rFonts w:eastAsia="黑体" w:hint="eastAsia"/>
          <w:bCs/>
        </w:rPr>
        <w:t>(</w:t>
      </w:r>
      <w:r w:rsidRPr="00B841C1">
        <w:rPr>
          <w:rFonts w:eastAsia="黑体"/>
          <w:bCs/>
        </w:rPr>
        <w:t>1998</w:t>
      </w:r>
      <w:r w:rsidRPr="00B841C1">
        <w:rPr>
          <w:rFonts w:eastAsia="黑体" w:hint="eastAsia"/>
          <w:bCs/>
        </w:rPr>
        <w:t>年</w:t>
      </w:r>
      <w:r w:rsidRPr="00B841C1">
        <w:rPr>
          <w:rFonts w:eastAsia="黑体" w:hint="eastAsia"/>
          <w:bCs/>
        </w:rPr>
        <w:t>)</w:t>
      </w:r>
      <w:r w:rsidRPr="00B841C1">
        <w:rPr>
          <w:rFonts w:eastAsia="黑体" w:hint="eastAsia"/>
          <w:bCs/>
        </w:rPr>
        <w:t>。</w:t>
      </w:r>
    </w:p>
    <w:p w14:paraId="3907EB7F" w14:textId="77777777" w:rsidR="00302934" w:rsidRPr="00B841C1" w:rsidRDefault="00302934" w:rsidP="00F65F7F">
      <w:pPr>
        <w:pStyle w:val="H23GC"/>
      </w:pPr>
      <w:r w:rsidRPr="00B841C1">
        <w:tab/>
      </w:r>
      <w:r w:rsidRPr="00B841C1">
        <w:tab/>
      </w:r>
      <w:r w:rsidRPr="00B841C1">
        <w:rPr>
          <w:rFonts w:hint="eastAsia"/>
        </w:rPr>
        <w:t>最大可用资源</w:t>
      </w:r>
    </w:p>
    <w:p w14:paraId="7FE22FE3" w14:textId="77777777" w:rsidR="00302934" w:rsidRPr="00B841C1" w:rsidRDefault="00302934" w:rsidP="00302934">
      <w:pPr>
        <w:pStyle w:val="SingleTxtGC"/>
        <w:rPr>
          <w:rFonts w:eastAsia="黑体"/>
          <w:bCs/>
        </w:rPr>
      </w:pPr>
      <w:r w:rsidRPr="00B841C1">
        <w:t>8.</w:t>
      </w:r>
      <w:r w:rsidRPr="00B841C1">
        <w:tab/>
      </w:r>
      <w:r w:rsidRPr="00B841C1">
        <w:rPr>
          <w:rFonts w:hint="eastAsia"/>
        </w:rPr>
        <w:t>委员会欢迎缔约国将人权考量纳入预算流程，但感到遗憾的是，缺乏关于预算流程执行情况的具体资料</w:t>
      </w:r>
      <w:r w:rsidRPr="00B841C1">
        <w:rPr>
          <w:rFonts w:hint="eastAsia"/>
        </w:rPr>
        <w:t>(</w:t>
      </w:r>
      <w:r w:rsidRPr="00B841C1">
        <w:rPr>
          <w:rFonts w:hint="eastAsia"/>
        </w:rPr>
        <w:t>第二条第一款</w:t>
      </w:r>
      <w:r w:rsidRPr="00B841C1">
        <w:rPr>
          <w:rFonts w:hint="eastAsia"/>
        </w:rPr>
        <w:t>)</w:t>
      </w:r>
      <w:r w:rsidRPr="00B841C1">
        <w:rPr>
          <w:rFonts w:hint="eastAsia"/>
        </w:rPr>
        <w:t>。</w:t>
      </w:r>
    </w:p>
    <w:p w14:paraId="235425FB" w14:textId="77777777" w:rsidR="00302934" w:rsidRPr="00B841C1" w:rsidRDefault="00302934" w:rsidP="00302934">
      <w:pPr>
        <w:pStyle w:val="SingleTxtGC"/>
        <w:rPr>
          <w:strike/>
        </w:rPr>
      </w:pPr>
      <w:r w:rsidRPr="00B841C1">
        <w:t>9.</w:t>
      </w:r>
      <w:r w:rsidRPr="00B841C1">
        <w:tab/>
      </w:r>
      <w:r w:rsidRPr="00B841C1">
        <w:rPr>
          <w:rFonts w:eastAsia="黑体" w:hint="eastAsia"/>
          <w:bCs/>
        </w:rPr>
        <w:t>委员会建议缔约国执行纳入人权考量的预算流程，并在下次定期报告中提供分类统计数据和指标等资料。</w:t>
      </w:r>
    </w:p>
    <w:p w14:paraId="6E41D43D" w14:textId="77777777" w:rsidR="00302934" w:rsidRPr="00B841C1" w:rsidRDefault="00302934" w:rsidP="00F65F7F">
      <w:pPr>
        <w:pStyle w:val="H23GC"/>
      </w:pPr>
      <w:r w:rsidRPr="00B841C1">
        <w:tab/>
      </w:r>
      <w:r w:rsidRPr="00B841C1">
        <w:tab/>
      </w:r>
      <w:r w:rsidRPr="00B841C1">
        <w:rPr>
          <w:rFonts w:hint="eastAsia"/>
        </w:rPr>
        <w:t>气候变化</w:t>
      </w:r>
    </w:p>
    <w:p w14:paraId="6E7821FE" w14:textId="77777777" w:rsidR="00302934" w:rsidRPr="00B841C1" w:rsidRDefault="00302934" w:rsidP="00302934">
      <w:pPr>
        <w:pStyle w:val="SingleTxtGC"/>
        <w:rPr>
          <w:rFonts w:eastAsia="黑体"/>
          <w:bCs/>
        </w:rPr>
      </w:pPr>
      <w:bookmarkStart w:id="2" w:name="_Hlk159925603"/>
      <w:r w:rsidRPr="00B841C1">
        <w:t>10.</w:t>
      </w:r>
      <w:r w:rsidRPr="00B841C1">
        <w:tab/>
      </w:r>
      <w:bookmarkEnd w:id="2"/>
      <w:r w:rsidRPr="00B841C1">
        <w:rPr>
          <w:rFonts w:hint="eastAsia"/>
        </w:rPr>
        <w:t>委员会赞赏缔约国通过《气候法》</w:t>
      </w:r>
      <w:r w:rsidRPr="00B841C1">
        <w:rPr>
          <w:rFonts w:hint="eastAsia"/>
        </w:rPr>
        <w:t>(</w:t>
      </w:r>
      <w:r w:rsidRPr="00B841C1">
        <w:t>2017:720</w:t>
      </w:r>
      <w:r w:rsidRPr="00B841C1">
        <w:rPr>
          <w:rFonts w:hint="eastAsia"/>
        </w:rPr>
        <w:t>)</w:t>
      </w:r>
      <w:r w:rsidRPr="00B841C1">
        <w:rPr>
          <w:rFonts w:hint="eastAsia"/>
        </w:rPr>
        <w:t>，该法承诺将于</w:t>
      </w:r>
      <w:r w:rsidRPr="00B841C1">
        <w:t>2045</w:t>
      </w:r>
      <w:r w:rsidRPr="00B841C1">
        <w:rPr>
          <w:rFonts w:hint="eastAsia"/>
        </w:rPr>
        <w:t>年前实现净零排放。然而，委员会感到关切的是，瑞典气候政策委员会的研究结果表明，缔约国采取的措施可能会在短期内增加排放，且似乎不足以实现缔约国的排放目标。委员会还感到关切的是，缔约国为实现绿色转型而在萨米人的土地上发展风电产业、开采重要矿物等作法没有充分考虑对萨米人的影响，给萨米人享有适当生活水准和享受自己文化的权利造成了不利影响</w:t>
      </w:r>
      <w:r w:rsidRPr="00B841C1">
        <w:rPr>
          <w:rFonts w:hint="eastAsia"/>
        </w:rPr>
        <w:t>(</w:t>
      </w:r>
      <w:r w:rsidRPr="00B841C1">
        <w:rPr>
          <w:rFonts w:hint="eastAsia"/>
        </w:rPr>
        <w:t>第二条第一款、第十一条和第十五条</w:t>
      </w:r>
      <w:r w:rsidRPr="00B841C1">
        <w:rPr>
          <w:rFonts w:hint="eastAsia"/>
        </w:rPr>
        <w:t>)</w:t>
      </w:r>
      <w:r w:rsidRPr="00B841C1">
        <w:rPr>
          <w:rFonts w:hint="eastAsia"/>
        </w:rPr>
        <w:t>。</w:t>
      </w:r>
    </w:p>
    <w:p w14:paraId="11BCF49A" w14:textId="77777777" w:rsidR="00302934" w:rsidRPr="00B841C1" w:rsidRDefault="00302934" w:rsidP="00302934">
      <w:pPr>
        <w:pStyle w:val="SingleTxtGC"/>
      </w:pPr>
      <w:r w:rsidRPr="00B841C1">
        <w:t>11.</w:t>
      </w:r>
      <w:r w:rsidRPr="00B841C1">
        <w:tab/>
      </w:r>
      <w:r w:rsidRPr="00B841C1">
        <w:rPr>
          <w:rFonts w:eastAsia="黑体" w:hint="eastAsia"/>
          <w:bCs/>
        </w:rPr>
        <w:t>委员会建议缔约国：</w:t>
      </w:r>
    </w:p>
    <w:p w14:paraId="19007E02" w14:textId="77777777" w:rsidR="00302934" w:rsidRPr="00B841C1" w:rsidRDefault="00302934" w:rsidP="00302934">
      <w:pPr>
        <w:pStyle w:val="SingleTxtGC"/>
        <w:rPr>
          <w:rFonts w:eastAsia="黑体"/>
          <w:bCs/>
        </w:rPr>
      </w:pPr>
      <w:r w:rsidRPr="00B841C1">
        <w:rPr>
          <w:rFonts w:eastAsia="黑体"/>
          <w:bCs/>
        </w:rPr>
        <w:tab/>
      </w:r>
      <w:r w:rsidRPr="00B841C1">
        <w:t>(a)</w:t>
      </w:r>
      <w:r w:rsidRPr="00B841C1">
        <w:rPr>
          <w:rFonts w:eastAsia="黑体"/>
          <w:bCs/>
        </w:rPr>
        <w:tab/>
      </w:r>
      <w:bookmarkStart w:id="3" w:name="_Hlk159926467"/>
      <w:r w:rsidRPr="00B841C1">
        <w:rPr>
          <w:rFonts w:eastAsia="黑体" w:hint="eastAsia"/>
          <w:bCs/>
        </w:rPr>
        <w:t>继续加强能够实现温室气体减排目标的活动；</w:t>
      </w:r>
    </w:p>
    <w:p w14:paraId="42EEBFD5" w14:textId="77777777" w:rsidR="00302934" w:rsidRPr="00B841C1" w:rsidRDefault="00302934" w:rsidP="00302934">
      <w:pPr>
        <w:pStyle w:val="SingleTxtGC"/>
        <w:rPr>
          <w:rFonts w:eastAsia="黑体"/>
          <w:bCs/>
        </w:rPr>
      </w:pPr>
      <w:r w:rsidRPr="00B841C1">
        <w:rPr>
          <w:rFonts w:eastAsia="黑体"/>
          <w:bCs/>
        </w:rPr>
        <w:tab/>
      </w:r>
      <w:r w:rsidRPr="00B841C1">
        <w:t>(b)</w:t>
      </w:r>
      <w:r w:rsidRPr="00B841C1">
        <w:rPr>
          <w:rFonts w:eastAsia="黑体"/>
          <w:bCs/>
        </w:rPr>
        <w:tab/>
      </w:r>
      <w:bookmarkEnd w:id="3"/>
      <w:r w:rsidRPr="00B841C1">
        <w:rPr>
          <w:rFonts w:eastAsia="黑体" w:hint="eastAsia"/>
          <w:bCs/>
        </w:rPr>
        <w:t>确保萨米人等各群体有意义、知情地参与《气候政策行动计划》下的各项措施，包括参与绿色转型项目，并确保相关措施不会对弱势和处于不利地位的人群产生不利影响。</w:t>
      </w:r>
    </w:p>
    <w:p w14:paraId="5C42358E" w14:textId="77777777" w:rsidR="00302934" w:rsidRPr="00B841C1" w:rsidRDefault="00302934" w:rsidP="00F65F7F">
      <w:pPr>
        <w:pStyle w:val="H23GC"/>
      </w:pPr>
      <w:r w:rsidRPr="00B841C1">
        <w:lastRenderedPageBreak/>
        <w:tab/>
      </w:r>
      <w:r w:rsidRPr="00B841C1">
        <w:tab/>
      </w:r>
      <w:r w:rsidRPr="00B841C1">
        <w:rPr>
          <w:rFonts w:hint="eastAsia"/>
        </w:rPr>
        <w:t>官方发展援助</w:t>
      </w:r>
    </w:p>
    <w:p w14:paraId="730D66FE" w14:textId="77777777" w:rsidR="00302934" w:rsidRPr="00B841C1" w:rsidRDefault="00302934" w:rsidP="00302934">
      <w:pPr>
        <w:pStyle w:val="SingleTxtGC"/>
        <w:rPr>
          <w:rFonts w:eastAsia="黑体"/>
          <w:bCs/>
        </w:rPr>
      </w:pPr>
      <w:r w:rsidRPr="00B841C1">
        <w:t>12.</w:t>
      </w:r>
      <w:r w:rsidRPr="00B841C1">
        <w:tab/>
      </w:r>
      <w:r w:rsidRPr="00B841C1">
        <w:rPr>
          <w:rFonts w:hint="eastAsia"/>
        </w:rPr>
        <w:t>委员会赞扬缔约国按照国际承诺，提供了相对于国民总收入而言较高水平的官方发展援助。然而，委员会感到关切的是，缔约国对官方发展援助附加了不当条件，例如，要求以难民回返为条件或倾向于由其他机构而不是传统多边机构，特别是联合国机构实施官方发展援助项目，或倾向于由伙伴国家的公共机构实施有关项目，这种行为削弱了传统多边机构的作用。</w:t>
      </w:r>
    </w:p>
    <w:p w14:paraId="64351961" w14:textId="77777777" w:rsidR="00302934" w:rsidRPr="00B841C1" w:rsidRDefault="00302934" w:rsidP="00302934">
      <w:pPr>
        <w:pStyle w:val="SingleTxtGC"/>
      </w:pPr>
      <w:r w:rsidRPr="00B841C1">
        <w:t>13.</w:t>
      </w:r>
      <w:r w:rsidRPr="00B841C1">
        <w:tab/>
      </w:r>
      <w:r w:rsidRPr="00B841C1">
        <w:rPr>
          <w:rFonts w:eastAsia="黑体" w:hint="eastAsia"/>
          <w:bCs/>
        </w:rPr>
        <w:t>委员会建议缔约国坚持通过官方发展援助促进人权和性别平等的长期承诺，且不对官方发展援助附加不当条件。委员会还建议缔约国确保对绿色气候基金的捐助高于目前的官方发展援助水平，且不影响在其他领域的发展援助。</w:t>
      </w:r>
    </w:p>
    <w:p w14:paraId="641B88DC" w14:textId="77777777" w:rsidR="00302934" w:rsidRPr="00B841C1" w:rsidRDefault="00302934" w:rsidP="00F65F7F">
      <w:pPr>
        <w:pStyle w:val="H23GC"/>
      </w:pPr>
      <w:r w:rsidRPr="00B841C1">
        <w:tab/>
      </w:r>
      <w:r w:rsidRPr="00B841C1">
        <w:tab/>
      </w:r>
      <w:r w:rsidRPr="00B841C1">
        <w:rPr>
          <w:rFonts w:hint="eastAsia"/>
        </w:rPr>
        <w:t>土著人民</w:t>
      </w:r>
    </w:p>
    <w:p w14:paraId="0F5E4BF9" w14:textId="77777777" w:rsidR="00302934" w:rsidRPr="00B841C1" w:rsidRDefault="00302934" w:rsidP="00302934">
      <w:pPr>
        <w:pStyle w:val="SingleTxtGC"/>
      </w:pPr>
      <w:r w:rsidRPr="00B841C1">
        <w:t>14.</w:t>
      </w:r>
      <w:r w:rsidRPr="00B841C1">
        <w:tab/>
      </w:r>
      <w:r w:rsidRPr="00B841C1">
        <w:rPr>
          <w:rFonts w:hint="eastAsia"/>
        </w:rPr>
        <w:t>委员会注意到缔约国提供的关于《协商法》</w:t>
      </w:r>
      <w:r w:rsidRPr="00B841C1">
        <w:t>(2022:66)</w:t>
      </w:r>
      <w:r w:rsidRPr="00B841C1">
        <w:rPr>
          <w:rFonts w:hint="eastAsia"/>
        </w:rPr>
        <w:t>生效的资料，该法要求政府和各政府机构与萨米议会或萨米代表组织就有关萨米人的问题进行协商，委员会还注意到该法将于</w:t>
      </w:r>
      <w:r w:rsidRPr="00B841C1">
        <w:t>2024</w:t>
      </w:r>
      <w:r w:rsidRPr="00B841C1">
        <w:rPr>
          <w:rFonts w:hint="eastAsia"/>
        </w:rPr>
        <w:t>年</w:t>
      </w:r>
      <w:r w:rsidRPr="00B841C1">
        <w:t>3</w:t>
      </w:r>
      <w:r w:rsidRPr="00B841C1">
        <w:rPr>
          <w:rFonts w:hint="eastAsia"/>
        </w:rPr>
        <w:t>月适用于各城市和各地区。委员会又注意到，缔约国于</w:t>
      </w:r>
      <w:r w:rsidRPr="00B841C1">
        <w:t>2021</w:t>
      </w:r>
      <w:r w:rsidRPr="00B841C1">
        <w:rPr>
          <w:rFonts w:hint="eastAsia"/>
        </w:rPr>
        <w:t>年</w:t>
      </w:r>
      <w:r w:rsidRPr="00B841C1">
        <w:t>11</w:t>
      </w:r>
      <w:r w:rsidRPr="00B841C1">
        <w:rPr>
          <w:rFonts w:hint="eastAsia"/>
        </w:rPr>
        <w:t>月成立了萨米人真相委员会，目前正在制定一项关于萨米议会选举的法案和一项气候适应战略。然而，委员会感到遗憾的是，缺少详细资料说明缔约国如何在法律和实践中有效确保就影响萨米人的决策与他们开展有效协商，并确保获得他们的自由、事先和知情同意</w:t>
      </w:r>
      <w:r w:rsidRPr="00B841C1">
        <w:t>(</w:t>
      </w:r>
      <w:r w:rsidRPr="00B841C1">
        <w:rPr>
          <w:rFonts w:hint="eastAsia"/>
        </w:rPr>
        <w:t>第一条第二款和第二条</w:t>
      </w:r>
      <w:r w:rsidRPr="00B841C1">
        <w:t>)</w:t>
      </w:r>
      <w:r w:rsidRPr="00B841C1">
        <w:rPr>
          <w:rFonts w:hint="eastAsia"/>
        </w:rPr>
        <w:t>。</w:t>
      </w:r>
    </w:p>
    <w:p w14:paraId="2F954016" w14:textId="77777777" w:rsidR="00302934" w:rsidRPr="00B841C1" w:rsidRDefault="00302934" w:rsidP="00302934">
      <w:pPr>
        <w:pStyle w:val="SingleTxtGC"/>
        <w:rPr>
          <w:rFonts w:eastAsia="黑体"/>
          <w:bCs/>
        </w:rPr>
      </w:pPr>
      <w:r w:rsidRPr="00B841C1">
        <w:t>15.</w:t>
      </w:r>
      <w:r w:rsidRPr="00B841C1">
        <w:tab/>
      </w:r>
      <w:r w:rsidRPr="00B841C1">
        <w:rPr>
          <w:rFonts w:eastAsia="黑体" w:hint="eastAsia"/>
          <w:bCs/>
        </w:rPr>
        <w:t>委员会建议缔约国</w:t>
      </w:r>
      <w:r w:rsidRPr="00B841C1">
        <w:rPr>
          <w:rFonts w:eastAsia="黑体"/>
          <w:bCs/>
        </w:rPr>
        <w:t>：</w:t>
      </w:r>
    </w:p>
    <w:p w14:paraId="0BC8616A" w14:textId="77777777" w:rsidR="00302934" w:rsidRPr="00B841C1" w:rsidRDefault="00302934" w:rsidP="00302934">
      <w:pPr>
        <w:pStyle w:val="SingleTxtGC"/>
        <w:rPr>
          <w:rFonts w:eastAsia="黑体"/>
          <w:bCs/>
        </w:rPr>
      </w:pPr>
      <w:r w:rsidRPr="00B841C1">
        <w:rPr>
          <w:rFonts w:eastAsia="黑体"/>
          <w:bCs/>
        </w:rPr>
        <w:tab/>
      </w:r>
      <w:r w:rsidRPr="00B841C1">
        <w:t>(a)</w:t>
      </w:r>
      <w:r w:rsidRPr="00B841C1">
        <w:rPr>
          <w:rFonts w:eastAsia="黑体"/>
          <w:bCs/>
        </w:rPr>
        <w:tab/>
      </w:r>
      <w:r w:rsidRPr="00B841C1">
        <w:rPr>
          <w:rFonts w:eastAsia="黑体" w:hint="eastAsia"/>
          <w:bCs/>
        </w:rPr>
        <w:t>确保有效执行《协商法》，包括为政府和市政官员充分提供培训，使他们了解该法的法律条款以及与萨米人进行有意义对话和协商的重要性；</w:t>
      </w:r>
    </w:p>
    <w:p w14:paraId="214DD5AF" w14:textId="77777777" w:rsidR="00302934" w:rsidRPr="00B841C1" w:rsidRDefault="00302934" w:rsidP="00302934">
      <w:pPr>
        <w:pStyle w:val="SingleTxtGC"/>
        <w:rPr>
          <w:rFonts w:eastAsia="黑体"/>
          <w:bCs/>
        </w:rPr>
      </w:pPr>
      <w:r w:rsidRPr="00B841C1">
        <w:rPr>
          <w:rFonts w:eastAsia="黑体"/>
          <w:bCs/>
        </w:rPr>
        <w:tab/>
      </w:r>
      <w:r w:rsidRPr="00B841C1">
        <w:t>(b)</w:t>
      </w:r>
      <w:r w:rsidRPr="00B841C1">
        <w:rPr>
          <w:rFonts w:eastAsia="黑体"/>
          <w:bCs/>
        </w:rPr>
        <w:tab/>
      </w:r>
      <w:r w:rsidRPr="00B841C1">
        <w:rPr>
          <w:rFonts w:eastAsia="黑体" w:hint="eastAsia"/>
          <w:bCs/>
        </w:rPr>
        <w:t>支持萨米人真相委员会开展工作，确保委员会获得进行彻底调查所必需的一切信息和资源，同时保证充分考虑并酌情实施委员会的调查结果和所提建议，以解决历史上的不公正问题、促进和解；</w:t>
      </w:r>
    </w:p>
    <w:p w14:paraId="420B5A90" w14:textId="77777777" w:rsidR="00302934" w:rsidRPr="00B841C1" w:rsidRDefault="00302934" w:rsidP="00302934">
      <w:pPr>
        <w:pStyle w:val="SingleTxtGC"/>
        <w:rPr>
          <w:rFonts w:eastAsia="黑体"/>
          <w:bCs/>
        </w:rPr>
      </w:pPr>
      <w:r w:rsidRPr="00B841C1">
        <w:rPr>
          <w:rFonts w:eastAsia="黑体"/>
          <w:bCs/>
        </w:rPr>
        <w:tab/>
      </w:r>
      <w:r w:rsidRPr="00B841C1">
        <w:t>(c)</w:t>
      </w:r>
      <w:r w:rsidRPr="00B841C1">
        <w:tab/>
      </w:r>
      <w:r w:rsidRPr="00B841C1">
        <w:rPr>
          <w:rFonts w:eastAsia="黑体" w:hint="eastAsia"/>
          <w:bCs/>
        </w:rPr>
        <w:t>确保在制定萨米议会选举法案和气候适应战略时与萨米议会进行广泛协商，并确保相关法案和战略反映萨米人的需求和优先事项；</w:t>
      </w:r>
    </w:p>
    <w:p w14:paraId="489E24CC" w14:textId="77777777" w:rsidR="00302934" w:rsidRPr="00B841C1" w:rsidRDefault="00302934" w:rsidP="00302934">
      <w:pPr>
        <w:pStyle w:val="SingleTxtGC"/>
        <w:rPr>
          <w:rFonts w:eastAsia="黑体"/>
          <w:bCs/>
        </w:rPr>
      </w:pPr>
      <w:r w:rsidRPr="00B841C1">
        <w:rPr>
          <w:rFonts w:eastAsia="黑体"/>
          <w:bCs/>
        </w:rPr>
        <w:tab/>
      </w:r>
      <w:r w:rsidRPr="00B841C1">
        <w:t>(d)</w:t>
      </w:r>
      <w:r w:rsidRPr="00B841C1">
        <w:rPr>
          <w:rFonts w:eastAsia="黑体"/>
          <w:bCs/>
        </w:rPr>
        <w:tab/>
      </w:r>
      <w:r w:rsidRPr="00B841C1">
        <w:rPr>
          <w:rFonts w:eastAsia="黑体" w:hint="eastAsia"/>
          <w:bCs/>
        </w:rPr>
        <w:t>在法律和实践中保障所有对萨米人有影响的决定均获得萨米人的自由、事先和知情同意，尊重萨米人的传统和决策程序。</w:t>
      </w:r>
    </w:p>
    <w:p w14:paraId="75F681D2" w14:textId="77777777" w:rsidR="00302934" w:rsidRPr="00B841C1" w:rsidRDefault="00302934" w:rsidP="00F65F7F">
      <w:pPr>
        <w:pStyle w:val="H23GC"/>
      </w:pPr>
      <w:r w:rsidRPr="00B841C1">
        <w:tab/>
      </w:r>
      <w:r w:rsidRPr="00B841C1">
        <w:tab/>
      </w:r>
      <w:r w:rsidRPr="00B841C1">
        <w:rPr>
          <w:rFonts w:hint="eastAsia"/>
        </w:rPr>
        <w:t>非法</w:t>
      </w:r>
      <w:r w:rsidRPr="00B841C1">
        <w:rPr>
          <w:rFonts w:hint="eastAsia"/>
          <w:bCs/>
        </w:rPr>
        <w:t>移民</w:t>
      </w:r>
    </w:p>
    <w:p w14:paraId="0CDF3BB8" w14:textId="77777777" w:rsidR="00302934" w:rsidRPr="00B841C1" w:rsidRDefault="00302934" w:rsidP="00302934">
      <w:pPr>
        <w:pStyle w:val="SingleTxtGC"/>
        <w:rPr>
          <w:rFonts w:eastAsia="黑体"/>
          <w:bCs/>
        </w:rPr>
      </w:pPr>
      <w:r w:rsidRPr="00B841C1">
        <w:t>16.</w:t>
      </w:r>
      <w:r w:rsidRPr="00B841C1">
        <w:tab/>
      </w:r>
      <w:r w:rsidRPr="00B841C1">
        <w:rPr>
          <w:rFonts w:hint="eastAsia"/>
        </w:rPr>
        <w:t>委员会感到关切的是，缔约国内有一项提案规定市政和公共主管部门，包括卫生保健专业人员、教师、社会工作者和公务员有义务向移民部门报告所有涉嫌没有正常身份的移民，这会对平等享有《公约》所载权利产生负面影响。</w:t>
      </w:r>
    </w:p>
    <w:p w14:paraId="6B02C102" w14:textId="77777777" w:rsidR="00302934" w:rsidRPr="00B841C1" w:rsidRDefault="00302934" w:rsidP="00302934">
      <w:pPr>
        <w:pStyle w:val="SingleTxtGC"/>
        <w:rPr>
          <w:rFonts w:eastAsia="黑体"/>
          <w:bCs/>
        </w:rPr>
      </w:pPr>
      <w:r w:rsidRPr="00B841C1">
        <w:t>17.</w:t>
      </w:r>
      <w:r w:rsidRPr="00B841C1">
        <w:tab/>
      </w:r>
      <w:r w:rsidRPr="00B841C1">
        <w:rPr>
          <w:rFonts w:eastAsia="黑体" w:hint="eastAsia"/>
          <w:bCs/>
        </w:rPr>
        <w:t>委员会建议缔约国采取措施确保任何移民政策均不妨碍移民，特别是移民儿童和非法移民平等地获得实现经济、社会和文化权利所必需的服务，包括医疗卫生和教育服务。</w:t>
      </w:r>
    </w:p>
    <w:p w14:paraId="63B34849" w14:textId="77777777" w:rsidR="00302934" w:rsidRPr="00B841C1" w:rsidRDefault="00302934" w:rsidP="00F65F7F">
      <w:pPr>
        <w:pStyle w:val="H23GC"/>
      </w:pPr>
      <w:r w:rsidRPr="00B841C1">
        <w:tab/>
      </w:r>
      <w:r w:rsidRPr="00B841C1">
        <w:tab/>
      </w:r>
      <w:r w:rsidRPr="00B841C1">
        <w:rPr>
          <w:rFonts w:hint="eastAsia"/>
        </w:rPr>
        <w:t>工商企业与人权</w:t>
      </w:r>
    </w:p>
    <w:p w14:paraId="6FE8FB59" w14:textId="77777777" w:rsidR="00302934" w:rsidRPr="00B841C1" w:rsidRDefault="00302934" w:rsidP="00302934">
      <w:pPr>
        <w:pStyle w:val="SingleTxtGC"/>
        <w:rPr>
          <w:rFonts w:eastAsia="黑体"/>
          <w:bCs/>
        </w:rPr>
      </w:pPr>
      <w:r w:rsidRPr="00B841C1">
        <w:t>18.</w:t>
      </w:r>
      <w:r w:rsidRPr="00B841C1">
        <w:tab/>
      </w:r>
      <w:r w:rsidRPr="00B841C1">
        <w:rPr>
          <w:rFonts w:hint="eastAsia"/>
        </w:rPr>
        <w:t>委员会注意到缔约国正在就欧洲联盟企业可持续性尽职调查指令开展讨论。委员会感到关切的是，在追究企业海外侵犯人权行为责任和保障企业活动引起的侵犯人权行为的受害者获得有效补救方面，缔约国的法律框架可能存在局限性。</w:t>
      </w:r>
      <w:r w:rsidRPr="00B841C1">
        <w:rPr>
          <w:rFonts w:hint="eastAsia"/>
        </w:rPr>
        <w:lastRenderedPageBreak/>
        <w:t>委员会特别对于缔约国适用诉讼时效法以及受害者在确定伤害责任方面的挑战表示关切。委员会还感到关切的是，缔约国尚未采取适当措施处理或减轻大型可再生能源项目和采矿项目对萨米人传统生活方式造成的潜在不利影响，包括对驯鹿放牧的影响。</w:t>
      </w:r>
    </w:p>
    <w:p w14:paraId="57FF7593" w14:textId="77777777" w:rsidR="00302934" w:rsidRPr="00B841C1" w:rsidRDefault="00302934" w:rsidP="00302934">
      <w:pPr>
        <w:pStyle w:val="SingleTxtGC"/>
      </w:pPr>
      <w:r w:rsidRPr="00B841C1">
        <w:t>19.</w:t>
      </w:r>
      <w:r w:rsidRPr="00B841C1">
        <w:tab/>
      </w:r>
      <w:r w:rsidRPr="00B841C1">
        <w:rPr>
          <w:rFonts w:eastAsia="黑体" w:hint="eastAsia"/>
          <w:bCs/>
        </w:rPr>
        <w:t>委员会建议缔约国</w:t>
      </w:r>
      <w:r w:rsidRPr="00B841C1">
        <w:rPr>
          <w:rFonts w:eastAsia="黑体"/>
          <w:bCs/>
        </w:rPr>
        <w:t>：</w:t>
      </w:r>
    </w:p>
    <w:p w14:paraId="7E4E6622" w14:textId="77777777" w:rsidR="00302934" w:rsidRPr="00B841C1" w:rsidRDefault="00302934" w:rsidP="00302934">
      <w:pPr>
        <w:pStyle w:val="SingleTxtGC"/>
        <w:rPr>
          <w:rFonts w:eastAsia="黑体"/>
          <w:bCs/>
        </w:rPr>
      </w:pPr>
      <w:r w:rsidRPr="00B841C1">
        <w:rPr>
          <w:rFonts w:eastAsia="黑体"/>
          <w:bCs/>
        </w:rPr>
        <w:tab/>
      </w:r>
      <w:r w:rsidRPr="00B841C1">
        <w:t>(a)</w:t>
      </w:r>
      <w:r w:rsidRPr="00B841C1">
        <w:rPr>
          <w:rFonts w:eastAsia="黑体"/>
          <w:bCs/>
        </w:rPr>
        <w:tab/>
      </w:r>
      <w:r w:rsidRPr="00B841C1">
        <w:rPr>
          <w:rFonts w:eastAsia="黑体" w:hint="eastAsia"/>
          <w:bCs/>
        </w:rPr>
        <w:t>积极参与讨论并致力于多边谈判和协定，如欧洲联盟企业可持续性尽职调查指令，倡导符合国际人权标准的规定，包括《工商业与人权指导原则》</w:t>
      </w:r>
      <w:r w:rsidRPr="00B841C1">
        <w:rPr>
          <w:rFonts w:eastAsia="黑体"/>
          <w:bCs/>
        </w:rPr>
        <w:t>；</w:t>
      </w:r>
    </w:p>
    <w:p w14:paraId="20B12F79" w14:textId="77777777" w:rsidR="00302934" w:rsidRPr="00B841C1" w:rsidRDefault="00302934" w:rsidP="00302934">
      <w:pPr>
        <w:pStyle w:val="SingleTxtGC"/>
        <w:rPr>
          <w:rFonts w:eastAsia="黑体"/>
          <w:bCs/>
        </w:rPr>
      </w:pPr>
      <w:r w:rsidRPr="00B841C1">
        <w:rPr>
          <w:rFonts w:eastAsia="黑体"/>
          <w:bCs/>
        </w:rPr>
        <w:tab/>
      </w:r>
      <w:r w:rsidRPr="00B841C1">
        <w:t>(b)</w:t>
      </w:r>
      <w:r w:rsidRPr="00B841C1">
        <w:rPr>
          <w:rFonts w:eastAsia="黑体"/>
          <w:bCs/>
        </w:rPr>
        <w:tab/>
      </w:r>
      <w:r w:rsidRPr="00B841C1">
        <w:rPr>
          <w:rFonts w:eastAsia="黑体" w:hint="eastAsia"/>
          <w:bCs/>
        </w:rPr>
        <w:t>建立明确、透明和可执行的标准，确保国有企业遵守“模范行为”标准要求，并进行定期监测和公开报告；</w:t>
      </w:r>
    </w:p>
    <w:p w14:paraId="4876F805" w14:textId="77777777" w:rsidR="00302934" w:rsidRPr="00B841C1" w:rsidRDefault="00302934" w:rsidP="00302934">
      <w:pPr>
        <w:pStyle w:val="SingleTxtGC"/>
        <w:rPr>
          <w:rFonts w:eastAsia="黑体"/>
          <w:bCs/>
        </w:rPr>
      </w:pPr>
      <w:r w:rsidRPr="00B841C1">
        <w:rPr>
          <w:rFonts w:eastAsia="黑体"/>
          <w:bCs/>
        </w:rPr>
        <w:tab/>
      </w:r>
      <w:r w:rsidRPr="00B841C1">
        <w:t>(c)</w:t>
      </w:r>
      <w:r w:rsidRPr="00B841C1">
        <w:rPr>
          <w:rFonts w:eastAsia="黑体"/>
          <w:bCs/>
        </w:rPr>
        <w:tab/>
      </w:r>
      <w:r w:rsidRPr="00B841C1">
        <w:rPr>
          <w:rFonts w:eastAsia="黑体" w:hint="eastAsia"/>
          <w:bCs/>
        </w:rPr>
        <w:t>消除企业活动造成的侵权受害者面临的阻碍，包括审查诉讼时效法的适用情况，并加强受害者用以寻求和获得有效补救的手段；</w:t>
      </w:r>
    </w:p>
    <w:p w14:paraId="1715A119" w14:textId="77777777" w:rsidR="00302934" w:rsidRPr="00B841C1" w:rsidRDefault="00302934" w:rsidP="00302934">
      <w:pPr>
        <w:pStyle w:val="SingleTxtGC"/>
        <w:rPr>
          <w:rFonts w:eastAsia="黑体"/>
          <w:bCs/>
        </w:rPr>
      </w:pPr>
      <w:r w:rsidRPr="00B841C1">
        <w:rPr>
          <w:rFonts w:eastAsia="黑体"/>
          <w:bCs/>
        </w:rPr>
        <w:tab/>
      </w:r>
      <w:r w:rsidRPr="00B841C1">
        <w:t>(d)</w:t>
      </w:r>
      <w:r w:rsidRPr="00B841C1">
        <w:rPr>
          <w:rFonts w:eastAsia="黑体"/>
          <w:bCs/>
        </w:rPr>
        <w:tab/>
      </w:r>
      <w:r w:rsidRPr="00B841C1">
        <w:rPr>
          <w:rFonts w:eastAsia="黑体" w:hint="eastAsia"/>
          <w:bCs/>
        </w:rPr>
        <w:t>采取全面措施保护萨米人的权利免受大型发展项目的不利影响，包括与萨米人就环境和人权影响评估进行协商，确保在启动有关项目前获得萨米人的自由、事先和知情同意，并建立机制减轻和补偿对萨米人传统生活方式和驯鹿放牧的任何不利影响；</w:t>
      </w:r>
    </w:p>
    <w:p w14:paraId="33D20849" w14:textId="77777777" w:rsidR="00302934" w:rsidRPr="00B841C1" w:rsidRDefault="00302934" w:rsidP="00302934">
      <w:pPr>
        <w:pStyle w:val="SingleTxtGC"/>
        <w:rPr>
          <w:rFonts w:eastAsia="黑体"/>
          <w:bCs/>
        </w:rPr>
      </w:pPr>
      <w:r w:rsidRPr="00B841C1">
        <w:rPr>
          <w:rFonts w:eastAsia="黑体"/>
          <w:bCs/>
        </w:rPr>
        <w:tab/>
      </w:r>
      <w:r w:rsidRPr="00B841C1">
        <w:t>(e)</w:t>
      </w:r>
      <w:r w:rsidRPr="00B841C1">
        <w:rPr>
          <w:rFonts w:eastAsia="黑体"/>
          <w:bCs/>
        </w:rPr>
        <w:tab/>
      </w:r>
      <w:r w:rsidRPr="00B841C1">
        <w:rPr>
          <w:rFonts w:eastAsia="黑体" w:hint="eastAsia"/>
          <w:bCs/>
        </w:rPr>
        <w:t>遵循关于国家在工商活动中履行《经济社会文化权利国际公约》规定的义务的第</w:t>
      </w:r>
      <w:r w:rsidRPr="00B841C1">
        <w:rPr>
          <w:rFonts w:eastAsia="黑体"/>
          <w:bCs/>
        </w:rPr>
        <w:t>24</w:t>
      </w:r>
      <w:r w:rsidRPr="00B841C1">
        <w:rPr>
          <w:rFonts w:eastAsia="黑体" w:hint="eastAsia"/>
          <w:bCs/>
        </w:rPr>
        <w:t>号一般性意见</w:t>
      </w:r>
      <w:r w:rsidRPr="00B841C1">
        <w:rPr>
          <w:rFonts w:eastAsia="黑体" w:hint="eastAsia"/>
          <w:bCs/>
        </w:rPr>
        <w:t>(</w:t>
      </w:r>
      <w:r w:rsidRPr="00B841C1">
        <w:rPr>
          <w:rFonts w:eastAsia="黑体"/>
          <w:bCs/>
        </w:rPr>
        <w:t>2017</w:t>
      </w:r>
      <w:r w:rsidRPr="00B841C1">
        <w:rPr>
          <w:rFonts w:eastAsia="黑体" w:hint="eastAsia"/>
          <w:bCs/>
        </w:rPr>
        <w:t>年</w:t>
      </w:r>
      <w:r w:rsidRPr="00B841C1">
        <w:rPr>
          <w:rFonts w:eastAsia="黑体" w:hint="eastAsia"/>
          <w:bCs/>
        </w:rPr>
        <w:t>)</w:t>
      </w:r>
      <w:r w:rsidRPr="00B841C1">
        <w:rPr>
          <w:rFonts w:eastAsia="黑体" w:hint="eastAsia"/>
          <w:bCs/>
        </w:rPr>
        <w:t>。</w:t>
      </w:r>
    </w:p>
    <w:p w14:paraId="1B94A7F2" w14:textId="77777777" w:rsidR="00302934" w:rsidRPr="00B841C1" w:rsidRDefault="00302934" w:rsidP="00F65F7F">
      <w:pPr>
        <w:pStyle w:val="H23GC"/>
      </w:pPr>
      <w:r w:rsidRPr="00B841C1">
        <w:tab/>
      </w:r>
      <w:r w:rsidRPr="00B841C1">
        <w:tab/>
      </w:r>
      <w:r w:rsidRPr="00B841C1">
        <w:rPr>
          <w:rFonts w:hint="eastAsia"/>
        </w:rPr>
        <w:t>不歧视</w:t>
      </w:r>
    </w:p>
    <w:p w14:paraId="30FBB712" w14:textId="77777777" w:rsidR="00302934" w:rsidRPr="00B841C1" w:rsidRDefault="00302934" w:rsidP="00302934">
      <w:pPr>
        <w:pStyle w:val="SingleTxtGC"/>
      </w:pPr>
      <w:bookmarkStart w:id="4" w:name="_Hlk159927887"/>
      <w:r w:rsidRPr="00B841C1">
        <w:t>20.</w:t>
      </w:r>
      <w:r w:rsidRPr="00B841C1">
        <w:tab/>
      </w:r>
      <w:bookmarkEnd w:id="4"/>
      <w:r w:rsidRPr="00B841C1">
        <w:rPr>
          <w:rFonts w:hint="eastAsia"/>
        </w:rPr>
        <w:t>委员会欢迎关于缔约国根据</w:t>
      </w:r>
      <w:r w:rsidRPr="00B841C1">
        <w:t>2016</w:t>
      </w:r>
      <w:r w:rsidRPr="00B841C1">
        <w:rPr>
          <w:rFonts w:hint="eastAsia"/>
        </w:rPr>
        <w:t>年打击种族主义、类似形式的敌意和仇恨犯罪的国家计划和</w:t>
      </w:r>
      <w:r w:rsidRPr="00B841C1">
        <w:t>2022</w:t>
      </w:r>
      <w:r w:rsidRPr="00B841C1">
        <w:rPr>
          <w:rFonts w:hint="eastAsia"/>
        </w:rPr>
        <w:t>年五项补充具体行动计划采取的系列措施以及关于缔约国正在审查《反歧视法》以探讨是否可能将警察拦截搜查等公职人员行为纳入法律条款的信息。然而，委员会仍然对《反歧视法》所载的非开放式禁止歧视理由清单表示关切。委员会还对有报告称存在基于残疾、种族、族裔和宗教，包括仇视伊斯兰教的仇恨犯罪和歧视表示关切。委员会还感到关切的是，歧视和骚扰行为的受害者在寻求有效补救方面面临障碍</w:t>
      </w:r>
      <w:r w:rsidRPr="00B841C1">
        <w:t>(</w:t>
      </w:r>
      <w:r w:rsidRPr="00B841C1">
        <w:rPr>
          <w:rFonts w:hint="eastAsia"/>
        </w:rPr>
        <w:t>第二条第二款</w:t>
      </w:r>
      <w:r w:rsidRPr="00B841C1">
        <w:t>)</w:t>
      </w:r>
      <w:r w:rsidRPr="00B841C1">
        <w:rPr>
          <w:rFonts w:hint="eastAsia"/>
        </w:rPr>
        <w:t>。</w:t>
      </w:r>
    </w:p>
    <w:p w14:paraId="43AB044E" w14:textId="77777777" w:rsidR="00302934" w:rsidRPr="00B841C1" w:rsidRDefault="00302934" w:rsidP="00302934">
      <w:pPr>
        <w:pStyle w:val="SingleTxtGC"/>
        <w:rPr>
          <w:rFonts w:eastAsia="黑体"/>
          <w:bCs/>
        </w:rPr>
      </w:pPr>
      <w:r w:rsidRPr="00B841C1">
        <w:t>21.</w:t>
      </w:r>
      <w:r w:rsidRPr="00B841C1">
        <w:tab/>
      </w:r>
      <w:r w:rsidRPr="00B841C1">
        <w:rPr>
          <w:rFonts w:eastAsia="黑体" w:hint="eastAsia"/>
          <w:bCs/>
        </w:rPr>
        <w:t>委员会建议缔约国</w:t>
      </w:r>
      <w:r w:rsidRPr="00B841C1">
        <w:rPr>
          <w:rFonts w:eastAsia="黑体"/>
          <w:bCs/>
        </w:rPr>
        <w:t>：</w:t>
      </w:r>
    </w:p>
    <w:p w14:paraId="12D10B37" w14:textId="77777777" w:rsidR="00302934" w:rsidRPr="00B841C1" w:rsidRDefault="00302934" w:rsidP="00302934">
      <w:pPr>
        <w:pStyle w:val="SingleTxtGC"/>
        <w:rPr>
          <w:rFonts w:eastAsia="黑体"/>
          <w:bCs/>
        </w:rPr>
      </w:pPr>
      <w:r w:rsidRPr="00B841C1">
        <w:tab/>
        <w:t>(a)</w:t>
      </w:r>
      <w:bookmarkStart w:id="5" w:name="_Hlk159929668"/>
      <w:r w:rsidRPr="00B841C1">
        <w:rPr>
          <w:rFonts w:eastAsia="黑体"/>
          <w:bCs/>
        </w:rPr>
        <w:tab/>
      </w:r>
      <w:r w:rsidRPr="00B841C1">
        <w:rPr>
          <w:rFonts w:eastAsia="黑体" w:hint="eastAsia"/>
          <w:bCs/>
        </w:rPr>
        <w:t>考虑修订《反歧视法》，将社会经济地位和政治见解纳入禁止歧视的理由清单；</w:t>
      </w:r>
    </w:p>
    <w:p w14:paraId="78A7FF83" w14:textId="77777777" w:rsidR="00302934" w:rsidRPr="00B841C1" w:rsidRDefault="00302934" w:rsidP="00302934">
      <w:pPr>
        <w:pStyle w:val="SingleTxtGC"/>
        <w:rPr>
          <w:rFonts w:eastAsia="黑体"/>
          <w:bCs/>
        </w:rPr>
      </w:pPr>
      <w:r w:rsidRPr="00B841C1">
        <w:tab/>
        <w:t>(b)</w:t>
      </w:r>
      <w:r w:rsidRPr="00B841C1">
        <w:rPr>
          <w:rFonts w:eastAsia="黑体"/>
          <w:bCs/>
        </w:rPr>
        <w:tab/>
      </w:r>
      <w:r w:rsidRPr="00B841C1">
        <w:rPr>
          <w:rFonts w:eastAsia="黑体" w:hint="eastAsia"/>
          <w:bCs/>
        </w:rPr>
        <w:t>加快审查《反歧视法》，扩大该法的适用范围，确保该法适用于所有领域，特别是适用于公职人员的行为；</w:t>
      </w:r>
    </w:p>
    <w:p w14:paraId="6002502E" w14:textId="77777777" w:rsidR="00302934" w:rsidRPr="00B841C1" w:rsidRDefault="00302934" w:rsidP="00302934">
      <w:pPr>
        <w:pStyle w:val="SingleTxtGC"/>
        <w:rPr>
          <w:rFonts w:eastAsia="黑体"/>
          <w:bCs/>
        </w:rPr>
      </w:pPr>
      <w:r w:rsidRPr="00B841C1">
        <w:tab/>
        <w:t>(c)</w:t>
      </w:r>
      <w:r w:rsidRPr="00B841C1">
        <w:rPr>
          <w:rFonts w:eastAsia="黑体"/>
          <w:bCs/>
        </w:rPr>
        <w:tab/>
      </w:r>
      <w:r w:rsidRPr="00B841C1">
        <w:rPr>
          <w:rFonts w:eastAsia="黑体" w:hint="eastAsia"/>
          <w:bCs/>
        </w:rPr>
        <w:t>改善数据收集系统，包括通过使用诸如母语等代用指标生成按禁止歧视理由分列的可靠数据，并明确在享有经济、社会和文化权利方面处于不利地位的群体；</w:t>
      </w:r>
    </w:p>
    <w:p w14:paraId="53CADDD6" w14:textId="77777777" w:rsidR="00302934" w:rsidRPr="00B841C1" w:rsidRDefault="00302934" w:rsidP="00302934">
      <w:pPr>
        <w:pStyle w:val="SingleTxtGC"/>
        <w:rPr>
          <w:rFonts w:eastAsia="黑体"/>
          <w:bCs/>
        </w:rPr>
      </w:pPr>
      <w:r w:rsidRPr="00B841C1">
        <w:tab/>
        <w:t>(d)</w:t>
      </w:r>
      <w:r w:rsidRPr="00B841C1">
        <w:rPr>
          <w:rFonts w:eastAsia="黑体"/>
          <w:bCs/>
        </w:rPr>
        <w:tab/>
      </w:r>
      <w:r w:rsidRPr="00B841C1">
        <w:rPr>
          <w:rFonts w:eastAsia="黑体" w:hint="eastAsia"/>
          <w:bCs/>
        </w:rPr>
        <w:t>提供资料说明新的打击有组织犯罪和帮派暴力的法律，包括为防止基于种族特征分析和种族动机的警察暴力而采取的措施；</w:t>
      </w:r>
    </w:p>
    <w:p w14:paraId="28AD2E84" w14:textId="77777777" w:rsidR="00302934" w:rsidRPr="00B841C1" w:rsidRDefault="00302934" w:rsidP="00302934">
      <w:pPr>
        <w:pStyle w:val="SingleTxtGC"/>
        <w:rPr>
          <w:rFonts w:eastAsia="黑体"/>
          <w:bCs/>
        </w:rPr>
      </w:pPr>
      <w:r w:rsidRPr="00B841C1">
        <w:tab/>
        <w:t>(e)</w:t>
      </w:r>
      <w:r w:rsidRPr="00B841C1">
        <w:rPr>
          <w:rFonts w:eastAsia="黑体"/>
          <w:bCs/>
        </w:rPr>
        <w:tab/>
      </w:r>
      <w:r w:rsidRPr="00B841C1">
        <w:rPr>
          <w:rFonts w:eastAsia="黑体" w:hint="eastAsia"/>
          <w:bCs/>
        </w:rPr>
        <w:t>确保基于残疾、种族、族裔和宗教，包括仇视伊斯兰教的骚扰、仇恨犯罪和歧视行为的受害者除获得行政补救外，还能获得有效的司法补救和法律援助；</w:t>
      </w:r>
    </w:p>
    <w:p w14:paraId="16DE3447" w14:textId="77777777" w:rsidR="00302934" w:rsidRPr="00B841C1" w:rsidRDefault="00302934" w:rsidP="00302934">
      <w:pPr>
        <w:pStyle w:val="SingleTxtGC"/>
        <w:rPr>
          <w:rFonts w:eastAsia="黑体"/>
          <w:bCs/>
        </w:rPr>
      </w:pPr>
      <w:r w:rsidRPr="00B841C1">
        <w:rPr>
          <w:rFonts w:eastAsia="黑体"/>
          <w:bCs/>
        </w:rPr>
        <w:lastRenderedPageBreak/>
        <w:tab/>
      </w:r>
      <w:r w:rsidRPr="00B841C1">
        <w:t>(f)</w:t>
      </w:r>
      <w:r w:rsidRPr="00B841C1">
        <w:rPr>
          <w:rFonts w:eastAsia="黑体"/>
          <w:bCs/>
        </w:rPr>
        <w:tab/>
      </w:r>
      <w:bookmarkEnd w:id="5"/>
      <w:r w:rsidRPr="00B841C1">
        <w:rPr>
          <w:rFonts w:eastAsia="黑体" w:hint="eastAsia"/>
          <w:bCs/>
        </w:rPr>
        <w:t>遵循关于经济、社会和文化权利方面不歧视的第</w:t>
      </w:r>
      <w:r w:rsidRPr="00B841C1">
        <w:rPr>
          <w:rFonts w:eastAsia="黑体"/>
          <w:bCs/>
        </w:rPr>
        <w:t>20</w:t>
      </w:r>
      <w:r w:rsidRPr="00B841C1">
        <w:rPr>
          <w:rFonts w:eastAsia="黑体" w:hint="eastAsia"/>
          <w:bCs/>
        </w:rPr>
        <w:t>号一般性意见</w:t>
      </w:r>
      <w:r w:rsidRPr="00B841C1">
        <w:rPr>
          <w:rFonts w:eastAsia="黑体" w:hint="eastAsia"/>
          <w:bCs/>
        </w:rPr>
        <w:t>(</w:t>
      </w:r>
      <w:r w:rsidRPr="00B841C1">
        <w:rPr>
          <w:rFonts w:eastAsia="黑体"/>
          <w:bCs/>
        </w:rPr>
        <w:t>2009</w:t>
      </w:r>
      <w:r w:rsidRPr="00B841C1">
        <w:rPr>
          <w:rFonts w:eastAsia="黑体" w:hint="eastAsia"/>
          <w:bCs/>
        </w:rPr>
        <w:t>年</w:t>
      </w:r>
      <w:r w:rsidRPr="00B841C1">
        <w:rPr>
          <w:rFonts w:eastAsia="黑体" w:hint="eastAsia"/>
          <w:bCs/>
        </w:rPr>
        <w:t>)</w:t>
      </w:r>
      <w:r w:rsidRPr="00B841C1">
        <w:rPr>
          <w:rFonts w:eastAsia="黑体" w:hint="eastAsia"/>
          <w:bCs/>
        </w:rPr>
        <w:t>。</w:t>
      </w:r>
    </w:p>
    <w:p w14:paraId="658855B7" w14:textId="77777777" w:rsidR="00302934" w:rsidRPr="00B841C1" w:rsidRDefault="00302934" w:rsidP="00F65F7F">
      <w:pPr>
        <w:pStyle w:val="H23GC"/>
      </w:pPr>
      <w:r w:rsidRPr="00B841C1">
        <w:tab/>
      </w:r>
      <w:r w:rsidRPr="00B841C1">
        <w:tab/>
      </w:r>
      <w:r w:rsidRPr="00B841C1">
        <w:rPr>
          <w:rFonts w:hint="eastAsia"/>
        </w:rPr>
        <w:t>工作权</w:t>
      </w:r>
    </w:p>
    <w:p w14:paraId="3A4D4A16" w14:textId="77777777" w:rsidR="00302934" w:rsidRPr="00B841C1" w:rsidRDefault="00302934" w:rsidP="00302934">
      <w:pPr>
        <w:pStyle w:val="SingleTxtGC"/>
      </w:pPr>
      <w:r w:rsidRPr="00B841C1">
        <w:t>22.</w:t>
      </w:r>
      <w:r w:rsidRPr="00B841C1">
        <w:tab/>
      </w:r>
      <w:r w:rsidRPr="00B841C1">
        <w:rPr>
          <w:rFonts w:hint="eastAsia"/>
        </w:rPr>
        <w:t>委员会感到关切的是，有移民背景的人，特别是非洲人后裔和被视为穆斯林或中东人后裔的人，以及残疾人、罗姆人和跨性别者在劳动力市场持续受到严重歧视，包括在招聘、晋升和工资待遇方面。瑞典境内和境外出生的人在就业方面也存在显著差距</w:t>
      </w:r>
      <w:r w:rsidRPr="00B841C1">
        <w:rPr>
          <w:rFonts w:hint="eastAsia"/>
        </w:rPr>
        <w:t>(</w:t>
      </w:r>
      <w:r w:rsidRPr="00B841C1">
        <w:rPr>
          <w:rFonts w:hint="eastAsia"/>
        </w:rPr>
        <w:t>第二条第二款、第六条和第七条</w:t>
      </w:r>
      <w:r w:rsidRPr="00B841C1">
        <w:rPr>
          <w:rFonts w:hint="eastAsia"/>
        </w:rPr>
        <w:t>)</w:t>
      </w:r>
      <w:r w:rsidRPr="00B841C1">
        <w:rPr>
          <w:rFonts w:hint="eastAsia"/>
        </w:rPr>
        <w:t>。</w:t>
      </w:r>
    </w:p>
    <w:p w14:paraId="42200A74" w14:textId="77777777" w:rsidR="00302934" w:rsidRPr="00B841C1" w:rsidRDefault="00302934" w:rsidP="00302934">
      <w:pPr>
        <w:pStyle w:val="SingleTxtGC"/>
        <w:rPr>
          <w:rFonts w:eastAsia="黑体"/>
          <w:bCs/>
        </w:rPr>
      </w:pPr>
      <w:r w:rsidRPr="00B841C1">
        <w:t>23.</w:t>
      </w:r>
      <w:r w:rsidRPr="00B841C1">
        <w:tab/>
      </w:r>
      <w:r w:rsidRPr="00B841C1">
        <w:rPr>
          <w:rFonts w:eastAsia="黑体" w:hint="eastAsia"/>
          <w:bCs/>
        </w:rPr>
        <w:t>委员会建议缔约国</w:t>
      </w:r>
      <w:r w:rsidRPr="00B841C1">
        <w:rPr>
          <w:rFonts w:eastAsia="黑体"/>
          <w:bCs/>
        </w:rPr>
        <w:t>：</w:t>
      </w:r>
    </w:p>
    <w:p w14:paraId="623DE386" w14:textId="77777777" w:rsidR="00302934" w:rsidRPr="00B841C1" w:rsidRDefault="00302934" w:rsidP="00302934">
      <w:pPr>
        <w:pStyle w:val="SingleTxtGC"/>
        <w:rPr>
          <w:rFonts w:eastAsia="黑体"/>
          <w:bCs/>
        </w:rPr>
      </w:pPr>
      <w:r w:rsidRPr="00B841C1">
        <w:rPr>
          <w:rFonts w:eastAsia="黑体"/>
          <w:bCs/>
        </w:rPr>
        <w:tab/>
      </w:r>
      <w:r w:rsidRPr="00B841C1">
        <w:t>(a)</w:t>
      </w:r>
      <w:r w:rsidRPr="00B841C1">
        <w:rPr>
          <w:rFonts w:eastAsia="黑体"/>
          <w:bCs/>
        </w:rPr>
        <w:tab/>
      </w:r>
      <w:r w:rsidRPr="00B841C1">
        <w:rPr>
          <w:rFonts w:eastAsia="黑体" w:hint="eastAsia"/>
          <w:bCs/>
        </w:rPr>
        <w:t>针对受歧视高风险群体，例如有移民背景的人、非洲人后裔和被视为穆斯林或中东人后裔的人以及残疾人、罗姆人和跨性别者加强职业培训，提高语言课程的质量和普及性，适用多样化的招聘或留用方案；</w:t>
      </w:r>
    </w:p>
    <w:p w14:paraId="7B4E6E48" w14:textId="77777777" w:rsidR="00302934" w:rsidRPr="00B841C1" w:rsidRDefault="00302934" w:rsidP="00302934">
      <w:pPr>
        <w:pStyle w:val="SingleTxtGC"/>
        <w:rPr>
          <w:rFonts w:eastAsia="黑体"/>
          <w:bCs/>
        </w:rPr>
      </w:pPr>
      <w:r w:rsidRPr="00B841C1">
        <w:rPr>
          <w:rFonts w:eastAsia="黑体"/>
          <w:bCs/>
        </w:rPr>
        <w:tab/>
      </w:r>
      <w:r w:rsidRPr="00B841C1">
        <w:t>(b)</w:t>
      </w:r>
      <w:r w:rsidRPr="00B841C1">
        <w:rPr>
          <w:rFonts w:eastAsia="黑体"/>
          <w:bCs/>
        </w:rPr>
        <w:tab/>
      </w:r>
      <w:r w:rsidRPr="00B841C1">
        <w:rPr>
          <w:rFonts w:eastAsia="黑体" w:hint="eastAsia"/>
          <w:bCs/>
        </w:rPr>
        <w:t>采取有针对性的措施解决上述群体在劳动力市场面临的歧视；</w:t>
      </w:r>
    </w:p>
    <w:p w14:paraId="0AE9C1DC" w14:textId="77777777" w:rsidR="00302934" w:rsidRPr="00B841C1" w:rsidRDefault="00302934" w:rsidP="00302934">
      <w:pPr>
        <w:pStyle w:val="SingleTxtGC"/>
        <w:rPr>
          <w:rFonts w:eastAsia="黑体"/>
          <w:bCs/>
        </w:rPr>
      </w:pPr>
      <w:r w:rsidRPr="00B841C1">
        <w:rPr>
          <w:rFonts w:eastAsia="黑体"/>
          <w:bCs/>
        </w:rPr>
        <w:tab/>
      </w:r>
      <w:r w:rsidRPr="00B841C1">
        <w:t>(c)</w:t>
      </w:r>
      <w:r w:rsidRPr="00B841C1">
        <w:rPr>
          <w:rFonts w:eastAsia="黑体"/>
          <w:bCs/>
        </w:rPr>
        <w:tab/>
      </w:r>
      <w:r w:rsidRPr="00B841C1">
        <w:rPr>
          <w:rFonts w:eastAsia="黑体" w:hint="eastAsia"/>
          <w:bCs/>
        </w:rPr>
        <w:t>促进并保护民间社会组织和工会在解决就业歧视方面开展工作；</w:t>
      </w:r>
    </w:p>
    <w:p w14:paraId="44BED895" w14:textId="77777777" w:rsidR="00302934" w:rsidRPr="00B841C1" w:rsidRDefault="00302934" w:rsidP="00302934">
      <w:pPr>
        <w:pStyle w:val="SingleTxtGC"/>
        <w:rPr>
          <w:rFonts w:eastAsia="黑体"/>
          <w:bCs/>
        </w:rPr>
      </w:pPr>
      <w:r w:rsidRPr="00B841C1">
        <w:rPr>
          <w:rFonts w:eastAsia="黑体"/>
          <w:bCs/>
        </w:rPr>
        <w:tab/>
      </w:r>
      <w:r w:rsidRPr="00B841C1">
        <w:t>(d)</w:t>
      </w:r>
      <w:r w:rsidRPr="00B841C1">
        <w:rPr>
          <w:rFonts w:eastAsia="黑体"/>
          <w:bCs/>
        </w:rPr>
        <w:tab/>
      </w:r>
      <w:r w:rsidRPr="00B841C1">
        <w:rPr>
          <w:rFonts w:eastAsia="黑体" w:hint="eastAsia"/>
          <w:bCs/>
        </w:rPr>
        <w:t>遵循关于工作权利的第</w:t>
      </w:r>
      <w:r w:rsidRPr="00B841C1">
        <w:rPr>
          <w:rFonts w:eastAsia="黑体"/>
          <w:bCs/>
        </w:rPr>
        <w:t>18</w:t>
      </w:r>
      <w:r w:rsidRPr="00B841C1">
        <w:rPr>
          <w:rFonts w:eastAsia="黑体" w:hint="eastAsia"/>
          <w:bCs/>
        </w:rPr>
        <w:t>号一般性意见</w:t>
      </w:r>
      <w:r w:rsidRPr="00B841C1">
        <w:rPr>
          <w:rFonts w:eastAsia="黑体" w:hint="eastAsia"/>
          <w:bCs/>
        </w:rPr>
        <w:t>(</w:t>
      </w:r>
      <w:r w:rsidRPr="00B841C1">
        <w:rPr>
          <w:rFonts w:eastAsia="黑体"/>
          <w:bCs/>
        </w:rPr>
        <w:t>2005</w:t>
      </w:r>
      <w:r w:rsidRPr="00B841C1">
        <w:rPr>
          <w:rFonts w:eastAsia="黑体" w:hint="eastAsia"/>
          <w:bCs/>
        </w:rPr>
        <w:t>年</w:t>
      </w:r>
      <w:r w:rsidRPr="00B841C1">
        <w:rPr>
          <w:rFonts w:eastAsia="黑体" w:hint="eastAsia"/>
          <w:bCs/>
        </w:rPr>
        <w:t>)</w:t>
      </w:r>
      <w:r w:rsidRPr="00B841C1">
        <w:rPr>
          <w:rFonts w:eastAsia="黑体" w:hint="eastAsia"/>
          <w:bCs/>
        </w:rPr>
        <w:t>第</w:t>
      </w:r>
      <w:r w:rsidRPr="00B841C1">
        <w:rPr>
          <w:rFonts w:eastAsia="黑体"/>
          <w:bCs/>
        </w:rPr>
        <w:t>12</w:t>
      </w:r>
      <w:r w:rsidRPr="00B841C1">
        <w:rPr>
          <w:rFonts w:eastAsia="黑体" w:hint="eastAsia"/>
          <w:bCs/>
        </w:rPr>
        <w:t>段。</w:t>
      </w:r>
    </w:p>
    <w:p w14:paraId="6887A6CA" w14:textId="77777777" w:rsidR="00302934" w:rsidRPr="00B841C1" w:rsidRDefault="00302934" w:rsidP="00F65F7F">
      <w:pPr>
        <w:pStyle w:val="H23GC"/>
      </w:pPr>
      <w:r w:rsidRPr="00B841C1">
        <w:tab/>
      </w:r>
      <w:r w:rsidRPr="00B841C1">
        <w:tab/>
      </w:r>
      <w:r w:rsidRPr="00B841C1">
        <w:rPr>
          <w:rFonts w:hint="eastAsia"/>
        </w:rPr>
        <w:t>享有公正和良好的工作条件的权利</w:t>
      </w:r>
    </w:p>
    <w:p w14:paraId="37168B58" w14:textId="77777777" w:rsidR="00302934" w:rsidRPr="00B841C1" w:rsidRDefault="00302934" w:rsidP="00302934">
      <w:pPr>
        <w:pStyle w:val="SingleTxtGC"/>
        <w:rPr>
          <w:rFonts w:eastAsia="黑体"/>
          <w:bCs/>
        </w:rPr>
      </w:pPr>
      <w:r w:rsidRPr="00B841C1">
        <w:t>24.</w:t>
      </w:r>
      <w:r w:rsidRPr="00B841C1">
        <w:tab/>
      </w:r>
      <w:r w:rsidRPr="00B841C1">
        <w:rPr>
          <w:rFonts w:hint="eastAsia"/>
        </w:rPr>
        <w:t>委员会注意到，缔约国的薪酬等工作条件由社会伙伴通过集体谈判协议规定，但感到关切的是，协议没有充分涵盖从网络平台雇佣的员工。此外，委员会对日益严重的劳动剥削问题感到关切，其中主要受影响群体是在建筑、农业和清洁等部门工作的移民工人和寻求庇护者</w:t>
      </w:r>
      <w:r w:rsidRPr="00B841C1">
        <w:t>(</w:t>
      </w:r>
      <w:r w:rsidRPr="00B841C1">
        <w:rPr>
          <w:rFonts w:hint="eastAsia"/>
        </w:rPr>
        <w:t>第二条第二款、第六条和第七条</w:t>
      </w:r>
      <w:r w:rsidRPr="00B841C1">
        <w:t>)</w:t>
      </w:r>
      <w:r w:rsidRPr="00B841C1">
        <w:rPr>
          <w:rFonts w:hint="eastAsia"/>
        </w:rPr>
        <w:t>。</w:t>
      </w:r>
    </w:p>
    <w:p w14:paraId="76EC8163" w14:textId="77777777" w:rsidR="00302934" w:rsidRPr="00B841C1" w:rsidRDefault="00302934" w:rsidP="00302934">
      <w:pPr>
        <w:pStyle w:val="SingleTxtGC"/>
      </w:pPr>
      <w:r w:rsidRPr="00B841C1">
        <w:t>25.</w:t>
      </w:r>
      <w:r w:rsidRPr="00B841C1">
        <w:tab/>
      </w:r>
      <w:r w:rsidRPr="00B841C1">
        <w:rPr>
          <w:rFonts w:eastAsia="黑体" w:hint="eastAsia"/>
          <w:bCs/>
        </w:rPr>
        <w:t>委员会建议缔约国</w:t>
      </w:r>
      <w:r w:rsidRPr="00B841C1">
        <w:rPr>
          <w:rFonts w:eastAsia="黑体"/>
          <w:bCs/>
        </w:rPr>
        <w:t>：</w:t>
      </w:r>
    </w:p>
    <w:p w14:paraId="6A2CABAC" w14:textId="77777777" w:rsidR="00302934" w:rsidRPr="00B841C1" w:rsidRDefault="00302934" w:rsidP="00302934">
      <w:pPr>
        <w:pStyle w:val="SingleTxtGC"/>
        <w:rPr>
          <w:rFonts w:eastAsia="黑体"/>
          <w:bCs/>
        </w:rPr>
      </w:pPr>
      <w:r w:rsidRPr="00B841C1">
        <w:tab/>
        <w:t>(a)</w:t>
      </w:r>
      <w:r w:rsidRPr="00B841C1">
        <w:rPr>
          <w:rFonts w:eastAsia="黑体"/>
          <w:bCs/>
        </w:rPr>
        <w:tab/>
      </w:r>
      <w:r w:rsidRPr="00B841C1">
        <w:rPr>
          <w:rFonts w:eastAsia="黑体" w:hint="eastAsia"/>
          <w:bCs/>
        </w:rPr>
        <w:t>加强措施确保平台员工等所有员工享有工作保障并为他们的工作条件提供充分保护；</w:t>
      </w:r>
    </w:p>
    <w:p w14:paraId="4EC2D74D" w14:textId="77777777" w:rsidR="00302934" w:rsidRPr="00B841C1" w:rsidRDefault="00302934" w:rsidP="00302934">
      <w:pPr>
        <w:pStyle w:val="SingleTxtGC"/>
        <w:rPr>
          <w:rFonts w:eastAsia="黑体"/>
          <w:bCs/>
        </w:rPr>
      </w:pPr>
      <w:r w:rsidRPr="00B841C1">
        <w:rPr>
          <w:rFonts w:eastAsia="黑体"/>
          <w:bCs/>
        </w:rPr>
        <w:tab/>
      </w:r>
      <w:r w:rsidRPr="00B841C1">
        <w:t>(b)</w:t>
      </w:r>
      <w:r w:rsidRPr="00B841C1">
        <w:tab/>
      </w:r>
      <w:r w:rsidRPr="00B841C1">
        <w:rPr>
          <w:rFonts w:eastAsia="黑体" w:hint="eastAsia"/>
          <w:bCs/>
        </w:rPr>
        <w:t>采取适当的立法和行政措施打击一切形式的劳动剥削，特别是影响移民工人和寻求庇护者的劳动剥削，向移民工人及其家人，包括在非正规经济部门就业的移民工人及其家人提供有效保护，使其免受暴力和骚扰；</w:t>
      </w:r>
    </w:p>
    <w:p w14:paraId="23CA7B71" w14:textId="77777777" w:rsidR="00302934" w:rsidRPr="00B841C1" w:rsidRDefault="00302934" w:rsidP="00302934">
      <w:pPr>
        <w:pStyle w:val="SingleTxtGC"/>
        <w:rPr>
          <w:rFonts w:eastAsia="黑体"/>
          <w:bCs/>
        </w:rPr>
      </w:pPr>
      <w:r w:rsidRPr="00B841C1">
        <w:rPr>
          <w:rFonts w:eastAsia="黑体"/>
          <w:bCs/>
        </w:rPr>
        <w:tab/>
      </w:r>
      <w:r w:rsidRPr="00B841C1">
        <w:t>(c)</w:t>
      </w:r>
      <w:r w:rsidRPr="00B841C1">
        <w:rPr>
          <w:rFonts w:eastAsia="黑体"/>
          <w:bCs/>
        </w:rPr>
        <w:tab/>
      </w:r>
      <w:r w:rsidRPr="00B841C1">
        <w:rPr>
          <w:rFonts w:eastAsia="黑体" w:hint="eastAsia"/>
          <w:bCs/>
        </w:rPr>
        <w:t>采取具体措施对劳动剥削风险增高的部门的工作条件进行监测，并对投诉提供有效的补救机制；</w:t>
      </w:r>
    </w:p>
    <w:p w14:paraId="29EE690E" w14:textId="77777777" w:rsidR="00302934" w:rsidRPr="00B841C1" w:rsidRDefault="00302934" w:rsidP="00302934">
      <w:pPr>
        <w:pStyle w:val="SingleTxtGC"/>
        <w:rPr>
          <w:rFonts w:eastAsia="黑体"/>
          <w:bCs/>
        </w:rPr>
      </w:pPr>
      <w:r w:rsidRPr="00B841C1">
        <w:rPr>
          <w:rFonts w:eastAsia="黑体"/>
          <w:bCs/>
        </w:rPr>
        <w:tab/>
      </w:r>
      <w:r w:rsidRPr="00B841C1">
        <w:t>(d)</w:t>
      </w:r>
      <w:r w:rsidRPr="00B841C1">
        <w:rPr>
          <w:rFonts w:eastAsia="黑体"/>
          <w:bCs/>
        </w:rPr>
        <w:tab/>
      </w:r>
      <w:r w:rsidRPr="00B841C1">
        <w:rPr>
          <w:rFonts w:eastAsia="黑体" w:hint="eastAsia"/>
          <w:bCs/>
        </w:rPr>
        <w:t>遵循关于享受公正和良好的工作条件的权利的第</w:t>
      </w:r>
      <w:r w:rsidRPr="00B841C1">
        <w:rPr>
          <w:rFonts w:eastAsia="黑体"/>
          <w:bCs/>
        </w:rPr>
        <w:t>23</w:t>
      </w:r>
      <w:r w:rsidRPr="00B841C1">
        <w:rPr>
          <w:rFonts w:eastAsia="黑体" w:hint="eastAsia"/>
          <w:bCs/>
        </w:rPr>
        <w:t>号一般性意见</w:t>
      </w:r>
      <w:r w:rsidRPr="00B841C1">
        <w:rPr>
          <w:rFonts w:eastAsia="黑体" w:hint="eastAsia"/>
          <w:bCs/>
        </w:rPr>
        <w:t>(</w:t>
      </w:r>
      <w:r w:rsidRPr="00B841C1">
        <w:rPr>
          <w:rFonts w:eastAsia="黑体"/>
          <w:bCs/>
        </w:rPr>
        <w:t>2016</w:t>
      </w:r>
      <w:r w:rsidRPr="00B841C1">
        <w:rPr>
          <w:rFonts w:eastAsia="黑体" w:hint="eastAsia"/>
          <w:bCs/>
        </w:rPr>
        <w:t>年</w:t>
      </w:r>
      <w:r w:rsidRPr="00B841C1">
        <w:rPr>
          <w:rFonts w:eastAsia="黑体" w:hint="eastAsia"/>
          <w:bCs/>
        </w:rPr>
        <w:t>)</w:t>
      </w:r>
      <w:r w:rsidRPr="00B841C1">
        <w:rPr>
          <w:rFonts w:eastAsia="黑体" w:hint="eastAsia"/>
          <w:bCs/>
        </w:rPr>
        <w:t>。</w:t>
      </w:r>
    </w:p>
    <w:p w14:paraId="3A41111B" w14:textId="77777777" w:rsidR="00302934" w:rsidRPr="00B841C1" w:rsidRDefault="00302934" w:rsidP="00F65F7F">
      <w:pPr>
        <w:pStyle w:val="H23GC"/>
      </w:pPr>
      <w:r w:rsidRPr="00B841C1">
        <w:tab/>
      </w:r>
      <w:r w:rsidRPr="00B841C1">
        <w:tab/>
      </w:r>
      <w:r w:rsidRPr="00B841C1">
        <w:rPr>
          <w:rFonts w:hint="eastAsia"/>
        </w:rPr>
        <w:t>社会保障权</w:t>
      </w:r>
    </w:p>
    <w:p w14:paraId="6D3A1C89" w14:textId="77777777" w:rsidR="00302934" w:rsidRPr="00B841C1" w:rsidRDefault="00302934" w:rsidP="00302934">
      <w:pPr>
        <w:pStyle w:val="SingleTxtGC"/>
        <w:rPr>
          <w:rFonts w:eastAsia="黑体"/>
          <w:bCs/>
        </w:rPr>
      </w:pPr>
      <w:r w:rsidRPr="00B841C1">
        <w:t>26.</w:t>
      </w:r>
      <w:r w:rsidRPr="00B841C1">
        <w:tab/>
      </w:r>
      <w:r w:rsidRPr="00B841C1">
        <w:rPr>
          <w:rFonts w:hint="eastAsia"/>
        </w:rPr>
        <w:t>委员会注意到，就业中贫困的大部分人是从事临时工作的工人，他们在获得社会保障方面面临障碍。委员会还感到关切的是，失业人群陷入贫困的风险很高，基本失业补贴水平依然不足，低于国家贫困线。委员会感到关切的是，自</w:t>
      </w:r>
      <w:r w:rsidRPr="00B841C1">
        <w:t>1994</w:t>
      </w:r>
      <w:r w:rsidRPr="00B841C1">
        <w:rPr>
          <w:rFonts w:hint="eastAsia"/>
        </w:rPr>
        <w:t>年以来，寻求庇护者获得的每日津贴标准一直没有调整</w:t>
      </w:r>
      <w:r w:rsidRPr="00B841C1">
        <w:rPr>
          <w:rFonts w:hint="eastAsia"/>
        </w:rPr>
        <w:t>(</w:t>
      </w:r>
      <w:r w:rsidRPr="00B841C1">
        <w:rPr>
          <w:rFonts w:hint="eastAsia"/>
        </w:rPr>
        <w:t>第六条、第九条和第十一条</w:t>
      </w:r>
      <w:r w:rsidRPr="00B841C1">
        <w:rPr>
          <w:rFonts w:hint="eastAsia"/>
        </w:rPr>
        <w:t>)</w:t>
      </w:r>
      <w:r w:rsidRPr="00B841C1">
        <w:rPr>
          <w:rFonts w:hint="eastAsia"/>
        </w:rPr>
        <w:t>。</w:t>
      </w:r>
    </w:p>
    <w:p w14:paraId="6965AAE7" w14:textId="77777777" w:rsidR="00302934" w:rsidRPr="00B841C1" w:rsidRDefault="00302934" w:rsidP="00F65F7F">
      <w:pPr>
        <w:pStyle w:val="SingleTxtGC"/>
        <w:keepNext/>
      </w:pPr>
      <w:r w:rsidRPr="00B841C1">
        <w:lastRenderedPageBreak/>
        <w:t>27.</w:t>
      </w:r>
      <w:r w:rsidRPr="00B841C1">
        <w:tab/>
      </w:r>
      <w:r w:rsidRPr="00B841C1">
        <w:rPr>
          <w:rFonts w:eastAsia="黑体" w:hint="eastAsia"/>
          <w:bCs/>
        </w:rPr>
        <w:t>委员会建议缔约国</w:t>
      </w:r>
      <w:r w:rsidRPr="00B841C1">
        <w:rPr>
          <w:rFonts w:eastAsia="黑体"/>
          <w:bCs/>
        </w:rPr>
        <w:t>：</w:t>
      </w:r>
    </w:p>
    <w:p w14:paraId="7C5A58EC" w14:textId="77777777" w:rsidR="00302934" w:rsidRPr="00B841C1" w:rsidRDefault="00302934" w:rsidP="00302934">
      <w:pPr>
        <w:pStyle w:val="SingleTxtGC"/>
        <w:rPr>
          <w:rFonts w:eastAsia="黑体"/>
          <w:bCs/>
        </w:rPr>
      </w:pPr>
      <w:r w:rsidRPr="00B841C1">
        <w:rPr>
          <w:rFonts w:eastAsia="黑体"/>
          <w:bCs/>
        </w:rPr>
        <w:tab/>
      </w:r>
      <w:r w:rsidRPr="00B841C1">
        <w:t>(a)</w:t>
      </w:r>
      <w:r w:rsidRPr="00B841C1">
        <w:rPr>
          <w:rFonts w:eastAsia="黑体"/>
          <w:bCs/>
        </w:rPr>
        <w:tab/>
      </w:r>
      <w:r w:rsidRPr="00B841C1">
        <w:rPr>
          <w:rFonts w:eastAsia="黑体" w:hint="eastAsia"/>
          <w:bCs/>
        </w:rPr>
        <w:t>采取有效措施减少就业中贫困现象，解决众多失业人口面临陷入贫困的风险的问题，包括通过促进获得体面工作和提高基本失业补贴水平；</w:t>
      </w:r>
    </w:p>
    <w:p w14:paraId="3112635A" w14:textId="77777777" w:rsidR="00302934" w:rsidRPr="00B841C1" w:rsidRDefault="00302934" w:rsidP="00302934">
      <w:pPr>
        <w:pStyle w:val="SingleTxtGC"/>
        <w:rPr>
          <w:rFonts w:eastAsia="黑体"/>
          <w:bCs/>
        </w:rPr>
      </w:pPr>
      <w:r w:rsidRPr="00B841C1">
        <w:rPr>
          <w:rFonts w:eastAsia="黑体"/>
          <w:bCs/>
        </w:rPr>
        <w:tab/>
      </w:r>
      <w:r w:rsidRPr="00B841C1">
        <w:t>(b)</w:t>
      </w:r>
      <w:r w:rsidRPr="00B841C1">
        <w:rPr>
          <w:rFonts w:eastAsia="黑体"/>
          <w:bCs/>
        </w:rPr>
        <w:tab/>
      </w:r>
      <w:r w:rsidRPr="00B841C1">
        <w:rPr>
          <w:rFonts w:eastAsia="黑体" w:hint="eastAsia"/>
          <w:bCs/>
        </w:rPr>
        <w:t>审查并消除任何影响接受社会保障补贴或援助的障碍；</w:t>
      </w:r>
    </w:p>
    <w:p w14:paraId="297A32DD" w14:textId="77777777" w:rsidR="00302934" w:rsidRPr="00B841C1" w:rsidRDefault="00302934" w:rsidP="00302934">
      <w:pPr>
        <w:pStyle w:val="SingleTxtGC"/>
        <w:rPr>
          <w:rFonts w:eastAsia="黑体"/>
          <w:bCs/>
        </w:rPr>
      </w:pPr>
      <w:r w:rsidRPr="00B841C1">
        <w:rPr>
          <w:rFonts w:eastAsia="黑体"/>
          <w:bCs/>
        </w:rPr>
        <w:tab/>
      </w:r>
      <w:r w:rsidRPr="00B841C1">
        <w:t>(c)</w:t>
      </w:r>
      <w:r w:rsidRPr="00B841C1">
        <w:rPr>
          <w:rFonts w:eastAsia="黑体"/>
          <w:bCs/>
        </w:rPr>
        <w:tab/>
      </w:r>
      <w:r w:rsidRPr="00B841C1">
        <w:rPr>
          <w:rFonts w:eastAsia="黑体" w:hint="eastAsia"/>
          <w:bCs/>
        </w:rPr>
        <w:t>确保社会保障补贴，包括基本失业补贴和寻求庇护者的每日津贴与生活费用挂钩，以确保补贴的水平能够使受益人享有适足的生活水准。</w:t>
      </w:r>
    </w:p>
    <w:p w14:paraId="4FFE007B" w14:textId="77777777" w:rsidR="00302934" w:rsidRPr="00B841C1" w:rsidRDefault="00302934" w:rsidP="00F65F7F">
      <w:pPr>
        <w:pStyle w:val="H23GC"/>
      </w:pPr>
      <w:r w:rsidRPr="00B841C1">
        <w:tab/>
      </w:r>
      <w:r w:rsidRPr="00B841C1">
        <w:tab/>
      </w:r>
      <w:r w:rsidRPr="00B841C1">
        <w:rPr>
          <w:rFonts w:hint="eastAsia"/>
        </w:rPr>
        <w:t>适当生活水准权</w:t>
      </w:r>
    </w:p>
    <w:p w14:paraId="5E65515D" w14:textId="77777777" w:rsidR="00302934" w:rsidRPr="00B841C1" w:rsidRDefault="00302934" w:rsidP="00302934">
      <w:pPr>
        <w:pStyle w:val="SingleTxtGC"/>
      </w:pPr>
      <w:r w:rsidRPr="00B841C1">
        <w:t>28.</w:t>
      </w:r>
      <w:r w:rsidRPr="00B841C1">
        <w:tab/>
      </w:r>
      <w:r w:rsidRPr="00B841C1">
        <w:rPr>
          <w:rFonts w:hint="eastAsia"/>
        </w:rPr>
        <w:t>委员会感到关切的是，有报告称贫困问题日益严重，特别是对于弱势和边缘化群体而言，包括单身老年妇女和近期抵达缔约国的移民。委员会对外国血统居民贫困率过高的现象感到关切。委员会还感到关切的是，缔约国尚未制定官方的贫困衡量标准，这影响缔约国为消除贫困而采取措施并评估措施的能力</w:t>
      </w:r>
      <w:r w:rsidRPr="00B841C1">
        <w:rPr>
          <w:rFonts w:hint="eastAsia"/>
        </w:rPr>
        <w:t>(</w:t>
      </w:r>
      <w:r w:rsidRPr="00B841C1">
        <w:rPr>
          <w:rFonts w:hint="eastAsia"/>
        </w:rPr>
        <w:t>第十一条</w:t>
      </w:r>
      <w:r w:rsidRPr="00B841C1">
        <w:rPr>
          <w:rFonts w:hint="eastAsia"/>
        </w:rPr>
        <w:t>)</w:t>
      </w:r>
      <w:r w:rsidRPr="00B841C1">
        <w:rPr>
          <w:rFonts w:eastAsia="黑体" w:hint="eastAsia"/>
          <w:bCs/>
        </w:rPr>
        <w:t>。</w:t>
      </w:r>
    </w:p>
    <w:p w14:paraId="6FEF3F17" w14:textId="77777777" w:rsidR="00302934" w:rsidRPr="00B841C1" w:rsidRDefault="00302934" w:rsidP="00302934">
      <w:pPr>
        <w:pStyle w:val="SingleTxtGC"/>
        <w:rPr>
          <w:rFonts w:eastAsia="黑体"/>
          <w:bCs/>
        </w:rPr>
      </w:pPr>
      <w:r w:rsidRPr="00B841C1">
        <w:t>29.</w:t>
      </w:r>
      <w:r w:rsidRPr="00B841C1">
        <w:tab/>
      </w:r>
      <w:r w:rsidRPr="00B841C1">
        <w:rPr>
          <w:rFonts w:eastAsia="黑体" w:hint="eastAsia"/>
          <w:bCs/>
        </w:rPr>
        <w:t>委员会建议缔约国</w:t>
      </w:r>
      <w:r w:rsidRPr="00B841C1">
        <w:rPr>
          <w:rFonts w:eastAsia="黑体"/>
          <w:bCs/>
        </w:rPr>
        <w:t>：</w:t>
      </w:r>
    </w:p>
    <w:p w14:paraId="48543B2F" w14:textId="77777777" w:rsidR="00302934" w:rsidRPr="00B841C1" w:rsidRDefault="00302934" w:rsidP="00302934">
      <w:pPr>
        <w:pStyle w:val="SingleTxtGC"/>
        <w:rPr>
          <w:rFonts w:eastAsia="黑体"/>
          <w:bCs/>
        </w:rPr>
      </w:pPr>
      <w:r w:rsidRPr="00B841C1">
        <w:rPr>
          <w:rFonts w:eastAsia="黑体"/>
          <w:bCs/>
        </w:rPr>
        <w:tab/>
      </w:r>
      <w:r w:rsidRPr="00B841C1">
        <w:t>(a)</w:t>
      </w:r>
      <w:r w:rsidRPr="00B841C1">
        <w:rPr>
          <w:rFonts w:eastAsia="黑体"/>
          <w:bCs/>
        </w:rPr>
        <w:tab/>
      </w:r>
      <w:r w:rsidRPr="00B841C1">
        <w:rPr>
          <w:rFonts w:eastAsia="黑体" w:hint="eastAsia"/>
          <w:bCs/>
        </w:rPr>
        <w:t>通过一套多维度衡量贫困问题的官方衡量标准以解决和缓解社会各群体的贫困问题，该标准不仅应考虑收入不足的问题，还应考虑无法获得适足生活水准所必需的商品或服务问题，如住房、教育、粮食、卫生保健、就业和社会保护；</w:t>
      </w:r>
    </w:p>
    <w:p w14:paraId="626F4E38" w14:textId="77777777" w:rsidR="00302934" w:rsidRPr="00B841C1" w:rsidRDefault="00302934" w:rsidP="00302934">
      <w:pPr>
        <w:pStyle w:val="SingleTxtGC"/>
        <w:rPr>
          <w:rFonts w:eastAsia="黑体"/>
          <w:bCs/>
        </w:rPr>
      </w:pPr>
      <w:r w:rsidRPr="00B841C1">
        <w:rPr>
          <w:rFonts w:eastAsia="黑体"/>
          <w:bCs/>
        </w:rPr>
        <w:tab/>
      </w:r>
      <w:r w:rsidRPr="00B841C1">
        <w:t>(b)</w:t>
      </w:r>
      <w:r w:rsidRPr="00B841C1">
        <w:rPr>
          <w:rFonts w:eastAsia="黑体"/>
          <w:bCs/>
        </w:rPr>
        <w:tab/>
      </w:r>
      <w:r w:rsidRPr="00B841C1">
        <w:rPr>
          <w:rFonts w:eastAsia="黑体" w:hint="eastAsia"/>
          <w:bCs/>
        </w:rPr>
        <w:t>采取有针对性的措施解决日益严重的贫困问题，特别是单身老年妇女和移民，以及外国血统居民贫困率过高的问题。</w:t>
      </w:r>
    </w:p>
    <w:p w14:paraId="63189382" w14:textId="77777777" w:rsidR="00302934" w:rsidRPr="00F65F7F" w:rsidRDefault="00302934" w:rsidP="00F65F7F">
      <w:pPr>
        <w:pStyle w:val="H23GC"/>
      </w:pPr>
      <w:r w:rsidRPr="00B841C1">
        <w:rPr>
          <w:sz w:val="21"/>
        </w:rPr>
        <w:tab/>
      </w:r>
      <w:r w:rsidRPr="00B841C1">
        <w:rPr>
          <w:sz w:val="21"/>
        </w:rPr>
        <w:tab/>
      </w:r>
      <w:r w:rsidRPr="00F65F7F">
        <w:rPr>
          <w:rFonts w:hint="eastAsia"/>
        </w:rPr>
        <w:t>适当住房权</w:t>
      </w:r>
    </w:p>
    <w:p w14:paraId="40DFC1E9" w14:textId="77777777" w:rsidR="00302934" w:rsidRPr="00B841C1" w:rsidRDefault="00302934" w:rsidP="00302934">
      <w:pPr>
        <w:pStyle w:val="SingleTxtGC"/>
        <w:rPr>
          <w:rFonts w:eastAsia="黑体"/>
          <w:bCs/>
        </w:rPr>
      </w:pPr>
      <w:bookmarkStart w:id="6" w:name="_Hlk160015178"/>
      <w:r w:rsidRPr="00B841C1">
        <w:t>30.</w:t>
      </w:r>
      <w:r w:rsidRPr="00B841C1">
        <w:tab/>
      </w:r>
      <w:bookmarkEnd w:id="6"/>
      <w:r w:rsidRPr="00B841C1">
        <w:rPr>
          <w:rFonts w:hint="eastAsia"/>
        </w:rPr>
        <w:t>委员会感到遗憾的是，缺乏关于住房短缺、无家可归问题和非正规住区情况的全面资料。委员会重申对于在获得住房方面存在歧视，特别是存在基于族裔和残疾状况的歧视表示关切</w:t>
      </w:r>
      <w:r w:rsidRPr="00B841C1">
        <w:rPr>
          <w:rFonts w:hint="eastAsia"/>
        </w:rPr>
        <w:t>(</w:t>
      </w:r>
      <w:r w:rsidRPr="00B841C1">
        <w:rPr>
          <w:rFonts w:hint="eastAsia"/>
        </w:rPr>
        <w:t>第十一条</w:t>
      </w:r>
      <w:r w:rsidRPr="00B841C1">
        <w:rPr>
          <w:rFonts w:hint="eastAsia"/>
        </w:rPr>
        <w:t>)</w:t>
      </w:r>
      <w:r w:rsidRPr="00B841C1">
        <w:rPr>
          <w:rFonts w:hint="eastAsia"/>
        </w:rPr>
        <w:t>。</w:t>
      </w:r>
    </w:p>
    <w:p w14:paraId="631EDFC2" w14:textId="77777777" w:rsidR="00302934" w:rsidRPr="00B841C1" w:rsidRDefault="00302934" w:rsidP="00302934">
      <w:pPr>
        <w:pStyle w:val="SingleTxtGC"/>
      </w:pPr>
      <w:r w:rsidRPr="00B841C1">
        <w:t>31.</w:t>
      </w:r>
      <w:r w:rsidRPr="00B841C1">
        <w:tab/>
      </w:r>
      <w:r w:rsidRPr="00B841C1">
        <w:rPr>
          <w:rFonts w:eastAsia="黑体" w:hint="eastAsia"/>
          <w:bCs/>
        </w:rPr>
        <w:t>委员会建议缔约国</w:t>
      </w:r>
      <w:r w:rsidRPr="00B841C1">
        <w:rPr>
          <w:rFonts w:eastAsia="黑体"/>
          <w:bCs/>
        </w:rPr>
        <w:t>：</w:t>
      </w:r>
    </w:p>
    <w:p w14:paraId="327B06B2" w14:textId="77777777" w:rsidR="00302934" w:rsidRPr="00B841C1" w:rsidRDefault="00302934" w:rsidP="00302934">
      <w:pPr>
        <w:pStyle w:val="SingleTxtGC"/>
        <w:rPr>
          <w:rFonts w:eastAsia="黑体"/>
          <w:bCs/>
        </w:rPr>
      </w:pPr>
      <w:r w:rsidRPr="00B841C1">
        <w:tab/>
        <w:t>(a)</w:t>
      </w:r>
      <w:r w:rsidRPr="00B841C1">
        <w:tab/>
      </w:r>
      <w:r w:rsidRPr="00B841C1">
        <w:rPr>
          <w:rFonts w:eastAsia="黑体" w:hint="eastAsia"/>
          <w:bCs/>
        </w:rPr>
        <w:t>明确界定各地方、市政和国家主管部门在住房、无家可归问题和住房管理战略方面的责任，并加强协调；</w:t>
      </w:r>
    </w:p>
    <w:p w14:paraId="34BC9FC0" w14:textId="77777777" w:rsidR="00302934" w:rsidRPr="00B841C1" w:rsidRDefault="00302934" w:rsidP="00302934">
      <w:pPr>
        <w:pStyle w:val="SingleTxtGC"/>
        <w:rPr>
          <w:rFonts w:eastAsia="黑体"/>
          <w:bCs/>
        </w:rPr>
      </w:pPr>
      <w:r w:rsidRPr="00B841C1">
        <w:tab/>
        <w:t>(b)</w:t>
      </w:r>
      <w:r w:rsidRPr="00B841C1">
        <w:tab/>
      </w:r>
      <w:r w:rsidRPr="00B841C1">
        <w:rPr>
          <w:rFonts w:eastAsia="黑体" w:hint="eastAsia"/>
          <w:bCs/>
        </w:rPr>
        <w:t>收集关于无家可归情况的统计数据，并按地理位置、年龄、性别、性、母语和家庭常用语言进行分类；</w:t>
      </w:r>
    </w:p>
    <w:p w14:paraId="43494E5C" w14:textId="77777777" w:rsidR="00302934" w:rsidRPr="00B841C1" w:rsidRDefault="00302934" w:rsidP="00302934">
      <w:pPr>
        <w:pStyle w:val="SingleTxtGC"/>
        <w:rPr>
          <w:rFonts w:eastAsia="黑体"/>
          <w:bCs/>
        </w:rPr>
      </w:pPr>
      <w:r w:rsidRPr="00B841C1">
        <w:tab/>
        <w:t>(c)</w:t>
      </w:r>
      <w:r w:rsidRPr="00B841C1">
        <w:tab/>
      </w:r>
      <w:r w:rsidRPr="00B841C1">
        <w:rPr>
          <w:rFonts w:eastAsia="黑体" w:hint="eastAsia"/>
          <w:bCs/>
        </w:rPr>
        <w:t>采取措施解决无家可归问题的根源，包括针对弱势和边缘化群体，特别是刚进入住房市场的年轻人和新移民等群体采取特别措施。</w:t>
      </w:r>
    </w:p>
    <w:p w14:paraId="6E4FEF71" w14:textId="77777777" w:rsidR="00302934" w:rsidRPr="00B841C1" w:rsidRDefault="00302934" w:rsidP="00F65F7F">
      <w:pPr>
        <w:pStyle w:val="H23GC"/>
      </w:pPr>
      <w:r w:rsidRPr="00B841C1">
        <w:tab/>
      </w:r>
      <w:r w:rsidRPr="00B841C1">
        <w:tab/>
      </w:r>
      <w:r w:rsidRPr="00B841C1">
        <w:rPr>
          <w:rFonts w:hint="eastAsia"/>
        </w:rPr>
        <w:t>身心健康权</w:t>
      </w:r>
    </w:p>
    <w:p w14:paraId="0BA1C1F5" w14:textId="77777777" w:rsidR="00302934" w:rsidRPr="00B841C1" w:rsidRDefault="00302934" w:rsidP="00302934">
      <w:pPr>
        <w:pStyle w:val="SingleTxtGC"/>
      </w:pPr>
      <w:r w:rsidRPr="00B841C1">
        <w:t>32.</w:t>
      </w:r>
      <w:r w:rsidRPr="00B841C1">
        <w:tab/>
      </w:r>
      <w:r w:rsidRPr="00B841C1">
        <w:rPr>
          <w:rFonts w:hint="eastAsia"/>
        </w:rPr>
        <w:t>委员会欢迎缔约国承诺处理各地区和各市在医疗保健方面的差距。委员会对于补贴医疗仅限“不能等待”的成年寻求庇护者感到关切。委员会还感到关切的是，</w:t>
      </w:r>
      <w:r w:rsidRPr="00B841C1">
        <w:t>2022</w:t>
      </w:r>
      <w:r w:rsidRPr="00B841C1">
        <w:rPr>
          <w:rFonts w:hint="eastAsia"/>
        </w:rPr>
        <w:t>年，缔约国宣布打算暂停向非居住证持有者以及非瑞典公民提供公共付费的口笔译服务。委员会又感到关切的是，自杀死亡的人数众多，焦虑和抑郁日益严重，特别是在老年男子、青年和妇女中</w:t>
      </w:r>
      <w:r w:rsidRPr="00B841C1">
        <w:t>(</w:t>
      </w:r>
      <w:r w:rsidRPr="00B841C1">
        <w:rPr>
          <w:rFonts w:hint="eastAsia"/>
        </w:rPr>
        <w:t>第十二条</w:t>
      </w:r>
      <w:r w:rsidRPr="00B841C1">
        <w:t>)</w:t>
      </w:r>
      <w:r w:rsidRPr="00B841C1">
        <w:rPr>
          <w:rFonts w:hint="eastAsia"/>
        </w:rPr>
        <w:t>。</w:t>
      </w:r>
    </w:p>
    <w:p w14:paraId="579A89E0" w14:textId="77777777" w:rsidR="00302934" w:rsidRPr="00B841C1" w:rsidRDefault="00302934" w:rsidP="00F65F7F">
      <w:pPr>
        <w:pStyle w:val="SingleTxtGC"/>
        <w:keepNext/>
        <w:rPr>
          <w:rFonts w:eastAsia="黑体"/>
          <w:bCs/>
        </w:rPr>
      </w:pPr>
      <w:r w:rsidRPr="00B841C1">
        <w:lastRenderedPageBreak/>
        <w:t>33.</w:t>
      </w:r>
      <w:r w:rsidRPr="00B841C1">
        <w:tab/>
      </w:r>
      <w:r w:rsidRPr="00B841C1">
        <w:rPr>
          <w:rFonts w:eastAsia="黑体" w:hint="eastAsia"/>
          <w:bCs/>
        </w:rPr>
        <w:t>委员会建议缔约国</w:t>
      </w:r>
      <w:r w:rsidRPr="00B841C1">
        <w:rPr>
          <w:rFonts w:eastAsia="黑体"/>
          <w:bCs/>
        </w:rPr>
        <w:t>：</w:t>
      </w:r>
    </w:p>
    <w:p w14:paraId="5EA84737" w14:textId="77777777" w:rsidR="00302934" w:rsidRPr="00B841C1" w:rsidRDefault="00302934" w:rsidP="00302934">
      <w:pPr>
        <w:pStyle w:val="SingleTxtGC"/>
        <w:rPr>
          <w:rFonts w:eastAsia="黑体"/>
          <w:bCs/>
        </w:rPr>
      </w:pPr>
      <w:r w:rsidRPr="00B841C1">
        <w:rPr>
          <w:rFonts w:eastAsia="黑体"/>
          <w:bCs/>
        </w:rPr>
        <w:tab/>
      </w:r>
      <w:r w:rsidRPr="00B841C1">
        <w:t>(a)</w:t>
      </w:r>
      <w:r w:rsidRPr="00B841C1">
        <w:rPr>
          <w:rFonts w:eastAsia="黑体"/>
          <w:bCs/>
        </w:rPr>
        <w:tab/>
      </w:r>
      <w:bookmarkStart w:id="7" w:name="_Hlk160017397"/>
      <w:r w:rsidRPr="00B841C1">
        <w:rPr>
          <w:rFonts w:eastAsia="黑体" w:hint="eastAsia"/>
          <w:bCs/>
        </w:rPr>
        <w:t>明确界定“不能等待的医疗保健”一语，采取必要措施保障成年寻求庇护者的健康权，争取按照国际法充分实现享有能达到的最高标准身心健康权；</w:t>
      </w:r>
    </w:p>
    <w:bookmarkEnd w:id="7"/>
    <w:p w14:paraId="78C0F7F2" w14:textId="77777777" w:rsidR="00302934" w:rsidRPr="00B841C1" w:rsidRDefault="00302934" w:rsidP="00302934">
      <w:pPr>
        <w:pStyle w:val="SingleTxtGC"/>
        <w:rPr>
          <w:rFonts w:eastAsia="黑体"/>
          <w:bCs/>
        </w:rPr>
      </w:pPr>
      <w:r w:rsidRPr="00B841C1">
        <w:rPr>
          <w:rFonts w:eastAsia="黑体"/>
          <w:bCs/>
        </w:rPr>
        <w:tab/>
      </w:r>
      <w:r w:rsidRPr="00B841C1">
        <w:t>(b)</w:t>
      </w:r>
      <w:r w:rsidRPr="00B841C1">
        <w:tab/>
      </w:r>
      <w:r w:rsidRPr="00B841C1">
        <w:rPr>
          <w:rFonts w:eastAsia="黑体" w:hint="eastAsia"/>
          <w:bCs/>
        </w:rPr>
        <w:t>审查暂停为非居住证持有者和无身份证件者提供公共付费的口笔译服务的计划，考虑向医院和医疗机构的所有个人提供此类服务；</w:t>
      </w:r>
    </w:p>
    <w:p w14:paraId="1DF4FF7E" w14:textId="77777777" w:rsidR="00302934" w:rsidRPr="00B841C1" w:rsidRDefault="00302934" w:rsidP="00302934">
      <w:pPr>
        <w:pStyle w:val="SingleTxtGC"/>
        <w:rPr>
          <w:rFonts w:eastAsia="黑体"/>
          <w:bCs/>
        </w:rPr>
      </w:pPr>
      <w:r w:rsidRPr="00B841C1">
        <w:rPr>
          <w:rFonts w:eastAsia="黑体"/>
          <w:bCs/>
        </w:rPr>
        <w:tab/>
      </w:r>
      <w:r w:rsidRPr="00B841C1">
        <w:t>(c)</w:t>
      </w:r>
      <w:r w:rsidRPr="00B841C1">
        <w:tab/>
      </w:r>
      <w:r w:rsidRPr="00B841C1">
        <w:rPr>
          <w:rFonts w:eastAsia="黑体" w:hint="eastAsia"/>
          <w:bCs/>
        </w:rPr>
        <w:t>加强心理健康服务和支持体系，为此分配足够的资源、加强社区支持、开展消除心理健康问题污名化的活动，并针对老年男子、青年、妇女以及弱势和边缘化群体等受心理问题影响尤为严重的群体采取有针对性的措施；</w:t>
      </w:r>
    </w:p>
    <w:p w14:paraId="5AFA52EC" w14:textId="77777777" w:rsidR="00302934" w:rsidRPr="00B841C1" w:rsidRDefault="00302934" w:rsidP="00302934">
      <w:pPr>
        <w:pStyle w:val="SingleTxtGC"/>
        <w:rPr>
          <w:rFonts w:eastAsia="黑体"/>
          <w:bCs/>
        </w:rPr>
      </w:pPr>
      <w:r w:rsidRPr="00B841C1">
        <w:rPr>
          <w:rFonts w:eastAsia="黑体"/>
          <w:bCs/>
        </w:rPr>
        <w:tab/>
      </w:r>
      <w:r w:rsidRPr="00B841C1">
        <w:t>(d)</w:t>
      </w:r>
      <w:r w:rsidRPr="00B841C1">
        <w:rPr>
          <w:rFonts w:eastAsia="黑体"/>
          <w:bCs/>
        </w:rPr>
        <w:tab/>
      </w:r>
      <w:r w:rsidRPr="00B841C1">
        <w:rPr>
          <w:rFonts w:eastAsia="黑体" w:hint="eastAsia"/>
          <w:bCs/>
        </w:rPr>
        <w:t>参照关于享有能达到的最高健康标准的权利的第</w:t>
      </w:r>
      <w:r w:rsidRPr="00B841C1">
        <w:rPr>
          <w:rFonts w:eastAsia="黑体"/>
          <w:bCs/>
        </w:rPr>
        <w:t>14</w:t>
      </w:r>
      <w:r w:rsidRPr="00B841C1">
        <w:rPr>
          <w:rFonts w:eastAsia="黑体" w:hint="eastAsia"/>
          <w:bCs/>
        </w:rPr>
        <w:t>号一般性意见</w:t>
      </w:r>
      <w:r w:rsidRPr="00B841C1">
        <w:rPr>
          <w:rFonts w:eastAsia="黑体" w:hint="eastAsia"/>
          <w:bCs/>
        </w:rPr>
        <w:t>(</w:t>
      </w:r>
      <w:r w:rsidRPr="00B841C1">
        <w:rPr>
          <w:rFonts w:eastAsia="黑体"/>
          <w:bCs/>
        </w:rPr>
        <w:t>2000</w:t>
      </w:r>
      <w:r w:rsidRPr="00B841C1">
        <w:rPr>
          <w:rFonts w:eastAsia="黑体" w:hint="eastAsia"/>
          <w:bCs/>
        </w:rPr>
        <w:t>年</w:t>
      </w:r>
      <w:r w:rsidRPr="00B841C1">
        <w:rPr>
          <w:rFonts w:eastAsia="黑体" w:hint="eastAsia"/>
          <w:bCs/>
        </w:rPr>
        <w:t>)</w:t>
      </w:r>
      <w:r w:rsidRPr="00B841C1">
        <w:rPr>
          <w:rFonts w:eastAsia="黑体" w:hint="eastAsia"/>
          <w:bCs/>
        </w:rPr>
        <w:t>和委员会关于《经济社会文化权利国际公约》规定的国家对难民和移民的义务的声明。</w:t>
      </w:r>
    </w:p>
    <w:p w14:paraId="504C12E2" w14:textId="77777777" w:rsidR="00302934" w:rsidRPr="00B841C1" w:rsidRDefault="00302934" w:rsidP="00F65F7F">
      <w:pPr>
        <w:pStyle w:val="H23GC"/>
      </w:pPr>
      <w:r w:rsidRPr="00B841C1">
        <w:tab/>
      </w:r>
      <w:r w:rsidRPr="00B841C1">
        <w:tab/>
      </w:r>
      <w:r w:rsidRPr="00B841C1">
        <w:rPr>
          <w:rFonts w:hint="eastAsia"/>
        </w:rPr>
        <w:t>毒品政策</w:t>
      </w:r>
    </w:p>
    <w:p w14:paraId="117D3834" w14:textId="77777777" w:rsidR="00302934" w:rsidRPr="00B841C1" w:rsidRDefault="00302934" w:rsidP="00302934">
      <w:pPr>
        <w:pStyle w:val="SingleTxtGC"/>
      </w:pPr>
      <w:r w:rsidRPr="00B841C1">
        <w:t>34.</w:t>
      </w:r>
      <w:r w:rsidRPr="00B841C1">
        <w:tab/>
      </w:r>
      <w:r w:rsidRPr="00B841C1">
        <w:rPr>
          <w:rFonts w:hint="eastAsia"/>
        </w:rPr>
        <w:t>委员会感到关切的是，个人使用非法药物属于刑事犯罪行为，且有报告称可用的减少危害干预措施有限，这导致缔约国出现较高比例的吸毒过量死亡、艾滋病毒传播和丙型肝炎传播。</w:t>
      </w:r>
    </w:p>
    <w:p w14:paraId="0BE1DD0A" w14:textId="77777777" w:rsidR="00302934" w:rsidRPr="00B841C1" w:rsidRDefault="00302934" w:rsidP="00302934">
      <w:pPr>
        <w:pStyle w:val="SingleTxtGC"/>
        <w:rPr>
          <w:rFonts w:eastAsia="黑体"/>
          <w:bCs/>
        </w:rPr>
      </w:pPr>
      <w:r w:rsidRPr="00B841C1">
        <w:t>35.</w:t>
      </w:r>
      <w:r w:rsidRPr="00B841C1">
        <w:tab/>
      </w:r>
      <w:r w:rsidRPr="00B841C1">
        <w:rPr>
          <w:rFonts w:eastAsia="黑体" w:hint="eastAsia"/>
          <w:bCs/>
        </w:rPr>
        <w:t>委员会建议缔约国不再将吸毒定为犯罪行为，并向吸毒者提供更便捷、质量更好的减少危害方案和专门医疗服务。</w:t>
      </w:r>
    </w:p>
    <w:p w14:paraId="72E97A4F" w14:textId="77777777" w:rsidR="00302934" w:rsidRPr="00B841C1" w:rsidRDefault="00302934" w:rsidP="00F65F7F">
      <w:pPr>
        <w:pStyle w:val="H23GC"/>
      </w:pPr>
      <w:r w:rsidRPr="00B841C1">
        <w:tab/>
      </w:r>
      <w:r w:rsidRPr="00B841C1">
        <w:tab/>
      </w:r>
      <w:r w:rsidRPr="00B841C1">
        <w:rPr>
          <w:rFonts w:hint="eastAsia"/>
        </w:rPr>
        <w:t>受教育权</w:t>
      </w:r>
    </w:p>
    <w:p w14:paraId="020612F4" w14:textId="77777777" w:rsidR="00302934" w:rsidRPr="00B841C1" w:rsidRDefault="00302934" w:rsidP="00302934">
      <w:pPr>
        <w:pStyle w:val="SingleTxtGC"/>
        <w:rPr>
          <w:rFonts w:eastAsia="黑体"/>
          <w:bCs/>
        </w:rPr>
      </w:pPr>
      <w:r w:rsidRPr="00B841C1">
        <w:t>36.</w:t>
      </w:r>
      <w:r w:rsidRPr="00B841C1">
        <w:tab/>
      </w:r>
      <w:r w:rsidRPr="00B841C1">
        <w:rPr>
          <w:rFonts w:hint="eastAsia"/>
        </w:rPr>
        <w:t>委员会感到关切的是，学校社会经济分层现象加剧，学生成绩存在差距，在受教育机会方面存在歧视，特别是基于性别、种族、族裔、宗教、残疾状况、地位和民族血统的歧视。委员会还感到关切的是，有报告称学校和教育机构中的骚扰和仇恨言论日益增多。关于这一情况，委员会感到遗憾的是，学生及家长可利用哪些补救措施，包括平等问题监察专员、学校监察局、法院或其他申诉机制等尚不明确。委员会还感到遗憾的是，缺少关于学校监察局任务授权的详细信息，特别是缺少关于教育方执行有关防止并查明歧视和骚扰的规定的情况。委员会还感到关切的是，有报告称缔约国在学校内进行毒品检测，没有资料说明停学、开除等处罚措施是否对学生，特别是弱势和边缘化学生的受教育权造成了过度影响。委员会感到遗憾的是，缺少详细资料说明缔约国采取了哪些措施增加科学、技术、工程和数学领域参加学习、研究或培训的妇女人数并确保妇女的比例，以及这些措施的效果如何</w:t>
      </w:r>
      <w:r w:rsidRPr="00B841C1">
        <w:rPr>
          <w:rFonts w:hint="eastAsia"/>
        </w:rPr>
        <w:t>(</w:t>
      </w:r>
      <w:r w:rsidRPr="00B841C1">
        <w:rPr>
          <w:rFonts w:hint="eastAsia"/>
        </w:rPr>
        <w:t>第二条第二款、第十三条和第十四条</w:t>
      </w:r>
      <w:r w:rsidRPr="00B841C1">
        <w:rPr>
          <w:rFonts w:hint="eastAsia"/>
        </w:rPr>
        <w:t>)</w:t>
      </w:r>
      <w:r w:rsidRPr="00B841C1">
        <w:rPr>
          <w:rFonts w:hint="eastAsia"/>
        </w:rPr>
        <w:t>。</w:t>
      </w:r>
    </w:p>
    <w:p w14:paraId="3E11BDA2" w14:textId="77777777" w:rsidR="00302934" w:rsidRPr="00B841C1" w:rsidRDefault="00302934" w:rsidP="00302934">
      <w:pPr>
        <w:pStyle w:val="SingleTxtGC"/>
      </w:pPr>
      <w:r w:rsidRPr="00B841C1">
        <w:t>37.</w:t>
      </w:r>
      <w:r w:rsidRPr="00B841C1">
        <w:tab/>
      </w:r>
      <w:r w:rsidRPr="00B841C1">
        <w:rPr>
          <w:rFonts w:eastAsia="黑体" w:hint="eastAsia"/>
          <w:bCs/>
        </w:rPr>
        <w:t>委员会建议缔约国</w:t>
      </w:r>
      <w:r w:rsidRPr="00B841C1">
        <w:rPr>
          <w:rFonts w:eastAsia="黑体"/>
          <w:bCs/>
        </w:rPr>
        <w:t>：</w:t>
      </w:r>
    </w:p>
    <w:p w14:paraId="49A4C306" w14:textId="77777777" w:rsidR="00302934" w:rsidRPr="00B841C1" w:rsidRDefault="00302934" w:rsidP="00302934">
      <w:pPr>
        <w:pStyle w:val="SingleTxtGC"/>
        <w:rPr>
          <w:rFonts w:eastAsia="黑体"/>
          <w:bCs/>
        </w:rPr>
      </w:pPr>
      <w:r w:rsidRPr="00B841C1">
        <w:tab/>
        <w:t>(a)</w:t>
      </w:r>
      <w:r w:rsidRPr="00B841C1">
        <w:tab/>
      </w:r>
      <w:r w:rsidRPr="00B841C1">
        <w:rPr>
          <w:rFonts w:eastAsia="黑体" w:hint="eastAsia"/>
          <w:bCs/>
        </w:rPr>
        <w:t>采取措施，包括有针对性的措施解决学校的社会经济分层问题、学生成绩差异和受教育机会方面的歧视，特别是基于性别、种族、族裔、宗教、残疾状况和民族血统的歧视；</w:t>
      </w:r>
    </w:p>
    <w:p w14:paraId="50DA9F7C" w14:textId="77777777" w:rsidR="00302934" w:rsidRPr="00B841C1" w:rsidRDefault="00302934" w:rsidP="00302934">
      <w:pPr>
        <w:pStyle w:val="SingleTxtGC"/>
        <w:rPr>
          <w:rFonts w:eastAsia="黑体"/>
          <w:bCs/>
        </w:rPr>
      </w:pPr>
      <w:r w:rsidRPr="00B841C1">
        <w:rPr>
          <w:rFonts w:eastAsia="黑体"/>
          <w:bCs/>
        </w:rPr>
        <w:tab/>
      </w:r>
      <w:r w:rsidRPr="00B841C1">
        <w:t>(b)</w:t>
      </w:r>
      <w:r w:rsidRPr="00B841C1">
        <w:tab/>
      </w:r>
      <w:r w:rsidRPr="00B841C1">
        <w:rPr>
          <w:rFonts w:eastAsia="黑体" w:hint="eastAsia"/>
          <w:bCs/>
        </w:rPr>
        <w:t>澄清并加强学生和家长可用的申诉机制，提高对受教育权可诉性和获得有效补救权可诉性的认识；</w:t>
      </w:r>
    </w:p>
    <w:p w14:paraId="6E253DDF" w14:textId="77777777" w:rsidR="00302934" w:rsidRPr="00B841C1" w:rsidRDefault="00302934" w:rsidP="00302934">
      <w:pPr>
        <w:pStyle w:val="SingleTxtGC"/>
        <w:rPr>
          <w:rFonts w:eastAsia="黑体"/>
          <w:bCs/>
        </w:rPr>
      </w:pPr>
      <w:r w:rsidRPr="00B841C1">
        <w:tab/>
        <w:t>(c)</w:t>
      </w:r>
      <w:r w:rsidRPr="00B841C1">
        <w:tab/>
      </w:r>
      <w:r w:rsidRPr="00B841C1">
        <w:rPr>
          <w:rFonts w:eastAsia="黑体" w:hint="eastAsia"/>
          <w:bCs/>
        </w:rPr>
        <w:t>提高学校监察局等相关主管部门预防、监测和应对教育机构中的歧视、骚扰和仇恨言论的能力；</w:t>
      </w:r>
    </w:p>
    <w:p w14:paraId="25C38E72" w14:textId="77777777" w:rsidR="00302934" w:rsidRPr="00B841C1" w:rsidRDefault="00302934" w:rsidP="00302934">
      <w:pPr>
        <w:pStyle w:val="SingleTxtGC"/>
        <w:rPr>
          <w:rFonts w:eastAsia="黑体"/>
          <w:bCs/>
        </w:rPr>
      </w:pPr>
      <w:r w:rsidRPr="00B841C1">
        <w:rPr>
          <w:rFonts w:eastAsia="黑体"/>
          <w:bCs/>
        </w:rPr>
        <w:lastRenderedPageBreak/>
        <w:tab/>
      </w:r>
      <w:r w:rsidRPr="00B841C1">
        <w:t>(d)</w:t>
      </w:r>
      <w:r w:rsidRPr="00B841C1">
        <w:rPr>
          <w:rFonts w:eastAsia="黑体"/>
          <w:bCs/>
        </w:rPr>
        <w:tab/>
      </w:r>
      <w:r w:rsidRPr="00B841C1">
        <w:rPr>
          <w:rFonts w:eastAsia="黑体" w:hint="eastAsia"/>
          <w:bCs/>
        </w:rPr>
        <w:t>采取措施确保学校内的毒品检测和处罚措施，包括停学或开除等处罚措施不会过度影响学生，特别是弱势和边缘化学生的受教育权；</w:t>
      </w:r>
    </w:p>
    <w:p w14:paraId="5A3C7DC2" w14:textId="77777777" w:rsidR="00302934" w:rsidRPr="00B841C1" w:rsidRDefault="00302934" w:rsidP="00302934">
      <w:pPr>
        <w:pStyle w:val="SingleTxtGC"/>
        <w:rPr>
          <w:rFonts w:eastAsia="黑体"/>
          <w:bCs/>
        </w:rPr>
      </w:pPr>
      <w:r w:rsidRPr="00B841C1">
        <w:rPr>
          <w:rFonts w:eastAsia="黑体"/>
          <w:bCs/>
        </w:rPr>
        <w:tab/>
      </w:r>
      <w:r w:rsidRPr="00B841C1">
        <w:t>(e)</w:t>
      </w:r>
      <w:r w:rsidRPr="00B841C1">
        <w:rPr>
          <w:rFonts w:eastAsia="黑体"/>
          <w:bCs/>
        </w:rPr>
        <w:tab/>
      </w:r>
      <w:r w:rsidRPr="00B841C1">
        <w:rPr>
          <w:rFonts w:eastAsia="黑体" w:hint="eastAsia"/>
          <w:bCs/>
        </w:rPr>
        <w:t>采取措施提高并确保妇女在科学、技术、工程和数学领域的比例。</w:t>
      </w:r>
    </w:p>
    <w:p w14:paraId="5DB16D37" w14:textId="77777777" w:rsidR="00302934" w:rsidRPr="00B841C1" w:rsidRDefault="00302934" w:rsidP="00F65F7F">
      <w:pPr>
        <w:pStyle w:val="H23GC"/>
      </w:pPr>
      <w:r w:rsidRPr="00B841C1">
        <w:tab/>
      </w:r>
      <w:r w:rsidRPr="00B841C1">
        <w:tab/>
      </w:r>
      <w:r w:rsidRPr="00B841C1">
        <w:rPr>
          <w:rFonts w:hint="eastAsia"/>
        </w:rPr>
        <w:t>文物归还</w:t>
      </w:r>
    </w:p>
    <w:p w14:paraId="7AB7CCD7" w14:textId="77777777" w:rsidR="00302934" w:rsidRPr="00B841C1" w:rsidRDefault="00302934" w:rsidP="00302934">
      <w:pPr>
        <w:pStyle w:val="SingleTxtGC"/>
        <w:rPr>
          <w:rFonts w:eastAsia="黑体"/>
          <w:bCs/>
        </w:rPr>
      </w:pPr>
      <w:r w:rsidRPr="00B841C1">
        <w:t>38.</w:t>
      </w:r>
      <w:r w:rsidRPr="00B841C1">
        <w:tab/>
      </w:r>
      <w:r w:rsidRPr="00B841C1">
        <w:rPr>
          <w:rFonts w:hint="eastAsia"/>
        </w:rPr>
        <w:t>委员会欢迎缔约国计划采取措施向海外群体归还文物，但感到遗憾的是，关于采取措施向缔约国境内的萨米人归还文物和遗骸等文化遗产的资料有限。委员会注意到，缔约国将于</w:t>
      </w:r>
      <w:r w:rsidRPr="00B841C1">
        <w:t>2024</w:t>
      </w:r>
      <w:r w:rsidRPr="00B841C1">
        <w:rPr>
          <w:rFonts w:hint="eastAsia"/>
        </w:rPr>
        <w:t>年</w:t>
      </w:r>
      <w:r w:rsidRPr="00B841C1">
        <w:t>4</w:t>
      </w:r>
      <w:r w:rsidRPr="00B841C1">
        <w:rPr>
          <w:rFonts w:hint="eastAsia"/>
        </w:rPr>
        <w:t>月公布关于归还文物先决条件的调查结果</w:t>
      </w:r>
      <w:r w:rsidRPr="00B841C1">
        <w:rPr>
          <w:rFonts w:hint="eastAsia"/>
        </w:rPr>
        <w:t>(</w:t>
      </w:r>
      <w:r w:rsidRPr="00B841C1">
        <w:rPr>
          <w:rFonts w:hint="eastAsia"/>
        </w:rPr>
        <w:t>第十五条</w:t>
      </w:r>
      <w:r w:rsidRPr="00B841C1">
        <w:rPr>
          <w:rFonts w:hint="eastAsia"/>
        </w:rPr>
        <w:t>)</w:t>
      </w:r>
      <w:r w:rsidRPr="00B841C1">
        <w:rPr>
          <w:rFonts w:hint="eastAsia"/>
        </w:rPr>
        <w:t>。</w:t>
      </w:r>
    </w:p>
    <w:p w14:paraId="783A4997" w14:textId="77777777" w:rsidR="00302934" w:rsidRPr="00B841C1" w:rsidRDefault="00302934" w:rsidP="00302934">
      <w:pPr>
        <w:pStyle w:val="SingleTxtGC"/>
        <w:rPr>
          <w:rFonts w:eastAsia="黑体"/>
          <w:bCs/>
        </w:rPr>
      </w:pPr>
      <w:r w:rsidRPr="00B841C1">
        <w:t>39.</w:t>
      </w:r>
      <w:r w:rsidRPr="00B841C1">
        <w:tab/>
      </w:r>
      <w:r w:rsidRPr="00B841C1">
        <w:rPr>
          <w:rFonts w:eastAsia="黑体" w:hint="eastAsia"/>
          <w:bCs/>
        </w:rPr>
        <w:t>委员会建议缔约国</w:t>
      </w:r>
      <w:r w:rsidRPr="00B841C1">
        <w:rPr>
          <w:rFonts w:eastAsia="黑体"/>
          <w:bCs/>
        </w:rPr>
        <w:t>：</w:t>
      </w:r>
    </w:p>
    <w:p w14:paraId="6F261EDD" w14:textId="77777777" w:rsidR="00302934" w:rsidRPr="00B841C1" w:rsidRDefault="00302934" w:rsidP="00302934">
      <w:pPr>
        <w:pStyle w:val="SingleTxtGC"/>
        <w:rPr>
          <w:rFonts w:eastAsia="黑体"/>
          <w:bCs/>
        </w:rPr>
      </w:pPr>
      <w:r w:rsidRPr="00B841C1">
        <w:rPr>
          <w:rFonts w:eastAsia="黑体"/>
          <w:bCs/>
        </w:rPr>
        <w:tab/>
      </w:r>
      <w:r w:rsidRPr="00B841C1">
        <w:t>(a)</w:t>
      </w:r>
      <w:r w:rsidRPr="00B841C1">
        <w:rPr>
          <w:rFonts w:eastAsia="黑体"/>
          <w:bCs/>
        </w:rPr>
        <w:tab/>
      </w:r>
      <w:r w:rsidRPr="00B841C1">
        <w:rPr>
          <w:rFonts w:eastAsia="黑体" w:hint="eastAsia"/>
          <w:bCs/>
        </w:rPr>
        <w:t>继续与境内外的社区和土著人民代表，包括萨米议会代表接触，采取措施向萨米人归还文物和遗骸等文化遗产，并帮助有关机构做好准备，接收归还的文物；</w:t>
      </w:r>
    </w:p>
    <w:p w14:paraId="247AEB9D" w14:textId="77777777" w:rsidR="00302934" w:rsidRPr="00B841C1" w:rsidRDefault="00302934" w:rsidP="00302934">
      <w:pPr>
        <w:pStyle w:val="SingleTxtGC"/>
        <w:rPr>
          <w:rFonts w:eastAsia="黑体"/>
          <w:bCs/>
        </w:rPr>
      </w:pPr>
      <w:r w:rsidRPr="00B841C1">
        <w:rPr>
          <w:rFonts w:eastAsia="黑体"/>
          <w:bCs/>
        </w:rPr>
        <w:tab/>
      </w:r>
      <w:r w:rsidRPr="00B841C1">
        <w:t>(b)</w:t>
      </w:r>
      <w:r w:rsidRPr="00B841C1">
        <w:rPr>
          <w:rFonts w:eastAsia="黑体"/>
          <w:bCs/>
        </w:rPr>
        <w:tab/>
      </w:r>
      <w:r w:rsidRPr="00B841C1">
        <w:rPr>
          <w:rFonts w:eastAsia="黑体" w:hint="eastAsia"/>
          <w:bCs/>
        </w:rPr>
        <w:t>采取措施确定并鼓励私人收藏者自愿归还对少数民族具有文化意义的物品，并为受影响社区与私人收藏管理方开展对话提供便利；</w:t>
      </w:r>
    </w:p>
    <w:p w14:paraId="1AADAC19" w14:textId="77777777" w:rsidR="00302934" w:rsidRPr="00B841C1" w:rsidRDefault="00302934" w:rsidP="00302934">
      <w:pPr>
        <w:pStyle w:val="SingleTxtGC"/>
        <w:rPr>
          <w:rFonts w:eastAsia="黑体"/>
          <w:bCs/>
        </w:rPr>
      </w:pPr>
      <w:r w:rsidRPr="00B841C1">
        <w:rPr>
          <w:rFonts w:eastAsia="黑体"/>
          <w:bCs/>
        </w:rPr>
        <w:tab/>
      </w:r>
      <w:r w:rsidRPr="00B841C1">
        <w:t>(c)</w:t>
      </w:r>
      <w:r w:rsidRPr="00B841C1">
        <w:rPr>
          <w:rFonts w:eastAsia="黑体"/>
          <w:bCs/>
        </w:rPr>
        <w:tab/>
      </w:r>
      <w:r w:rsidRPr="00B841C1">
        <w:rPr>
          <w:rFonts w:eastAsia="黑体" w:hint="eastAsia"/>
          <w:bCs/>
        </w:rPr>
        <w:t>就归还文物的重要性及其对受影响社区的文化贡献开展公共宣传活动。</w:t>
      </w:r>
    </w:p>
    <w:p w14:paraId="13AFE831" w14:textId="77777777" w:rsidR="00302934" w:rsidRPr="00B841C1" w:rsidRDefault="00302934" w:rsidP="00F65F7F">
      <w:pPr>
        <w:pStyle w:val="H23GC"/>
      </w:pPr>
      <w:r w:rsidRPr="00B841C1">
        <w:tab/>
      </w:r>
      <w:r w:rsidRPr="00B841C1">
        <w:tab/>
      </w:r>
      <w:r w:rsidRPr="00B841C1">
        <w:rPr>
          <w:rFonts w:hint="eastAsia"/>
        </w:rPr>
        <w:t>享有</w:t>
      </w:r>
      <w:r w:rsidRPr="00B841C1">
        <w:rPr>
          <w:rFonts w:hint="eastAsia"/>
          <w:bCs/>
        </w:rPr>
        <w:t>科学进步</w:t>
      </w:r>
    </w:p>
    <w:p w14:paraId="5E6B609D" w14:textId="77777777" w:rsidR="00302934" w:rsidRPr="00B841C1" w:rsidRDefault="00302934" w:rsidP="00302934">
      <w:pPr>
        <w:pStyle w:val="SingleTxtGC"/>
        <w:rPr>
          <w:rFonts w:eastAsia="黑体"/>
          <w:bCs/>
        </w:rPr>
      </w:pPr>
      <w:r w:rsidRPr="00B841C1">
        <w:t>40.</w:t>
      </w:r>
      <w:r w:rsidRPr="00B841C1">
        <w:tab/>
      </w:r>
      <w:r w:rsidRPr="00B841C1">
        <w:rPr>
          <w:rFonts w:hint="eastAsia"/>
        </w:rPr>
        <w:t>委员会欢迎缔约国提供资料说明为确保人们获得负担得起的数字和通信服务而采取的措施，特别是为改善老年人、残疾人以及农村和偏远地区居民无障碍环境而采取的措施。然而，委员会感到关切的是，居住在缔约国领土上的少数民族无法以本民族所说和所使用的语言享有科学进步及科学应用，包括信息和通信技术</w:t>
      </w:r>
      <w:r w:rsidRPr="00B841C1">
        <w:rPr>
          <w:rFonts w:hint="eastAsia"/>
        </w:rPr>
        <w:t>(</w:t>
      </w:r>
      <w:r w:rsidRPr="00B841C1">
        <w:rPr>
          <w:rFonts w:hint="eastAsia"/>
        </w:rPr>
        <w:t>第十五条</w:t>
      </w:r>
      <w:r w:rsidRPr="00B841C1">
        <w:rPr>
          <w:rFonts w:hint="eastAsia"/>
        </w:rPr>
        <w:t>)</w:t>
      </w:r>
      <w:r w:rsidRPr="00B841C1">
        <w:rPr>
          <w:rFonts w:hint="eastAsia"/>
        </w:rPr>
        <w:t>。</w:t>
      </w:r>
    </w:p>
    <w:p w14:paraId="58664572" w14:textId="77777777" w:rsidR="00302934" w:rsidRPr="00B841C1" w:rsidRDefault="00302934" w:rsidP="00302934">
      <w:pPr>
        <w:pStyle w:val="SingleTxtGC"/>
        <w:rPr>
          <w:rFonts w:eastAsia="黑体"/>
          <w:bCs/>
        </w:rPr>
      </w:pPr>
      <w:r w:rsidRPr="00B841C1">
        <w:t>41.</w:t>
      </w:r>
      <w:r w:rsidRPr="00B841C1">
        <w:tab/>
      </w:r>
      <w:r w:rsidRPr="00B841C1">
        <w:rPr>
          <w:rFonts w:eastAsia="黑体" w:hint="eastAsia"/>
          <w:bCs/>
        </w:rPr>
        <w:t>委员会建议缔约国加强努力，确保科学进步及科学应用，包括信息和通信技术惠及居住在其领土上的所有人，不因年龄、地区、残疾状况或语言有任何歧视。</w:t>
      </w:r>
    </w:p>
    <w:p w14:paraId="6682FB28" w14:textId="77777777" w:rsidR="00302934" w:rsidRPr="00B841C1" w:rsidRDefault="00302934" w:rsidP="00F65F7F">
      <w:pPr>
        <w:pStyle w:val="H1GC"/>
      </w:pPr>
      <w:r w:rsidRPr="00B841C1">
        <w:tab/>
        <w:t>D.</w:t>
      </w:r>
      <w:r w:rsidRPr="00B841C1">
        <w:tab/>
      </w:r>
      <w:r w:rsidRPr="00B841C1">
        <w:rPr>
          <w:rFonts w:hint="eastAsia"/>
        </w:rPr>
        <w:t>其他建议</w:t>
      </w:r>
    </w:p>
    <w:p w14:paraId="49EA1814" w14:textId="77777777" w:rsidR="00302934" w:rsidRPr="00B841C1" w:rsidRDefault="00302934" w:rsidP="00302934">
      <w:pPr>
        <w:pStyle w:val="SingleTxtGC"/>
        <w:rPr>
          <w:rFonts w:eastAsia="黑体"/>
          <w:bCs/>
        </w:rPr>
      </w:pPr>
      <w:r w:rsidRPr="00B841C1">
        <w:t>42.</w:t>
      </w:r>
      <w:r w:rsidRPr="00B841C1">
        <w:tab/>
      </w:r>
      <w:r w:rsidRPr="00B841C1">
        <w:rPr>
          <w:rFonts w:eastAsia="黑体" w:hint="eastAsia"/>
          <w:bCs/>
        </w:rPr>
        <w:t>委员会建议缔约国考虑批准《保护所有移徙工人及其家庭成员权利国际公约》。</w:t>
      </w:r>
    </w:p>
    <w:p w14:paraId="34AA9C58" w14:textId="77777777" w:rsidR="00302934" w:rsidRPr="00B841C1" w:rsidRDefault="00302934" w:rsidP="00302934">
      <w:pPr>
        <w:pStyle w:val="SingleTxtGC"/>
        <w:rPr>
          <w:rFonts w:eastAsia="黑体"/>
          <w:bCs/>
        </w:rPr>
      </w:pPr>
      <w:r w:rsidRPr="00B841C1">
        <w:t>43.</w:t>
      </w:r>
      <w:r w:rsidRPr="00B841C1">
        <w:tab/>
      </w:r>
      <w:r w:rsidRPr="00B841C1">
        <w:rPr>
          <w:rFonts w:eastAsia="黑体" w:hint="eastAsia"/>
          <w:bCs/>
        </w:rPr>
        <w:t>委员会建议缔约国充分考虑《公约》规定的义务，确保在国家执行《</w:t>
      </w:r>
      <w:r w:rsidRPr="00B841C1">
        <w:rPr>
          <w:rFonts w:eastAsia="黑体"/>
          <w:bCs/>
        </w:rPr>
        <w:t>2030</w:t>
      </w:r>
      <w:r w:rsidRPr="00B841C1">
        <w:rPr>
          <w:rFonts w:eastAsia="黑体" w:hint="eastAsia"/>
          <w:bCs/>
        </w:rPr>
        <w:t>年可持续发展议程》过程中民众能够充分享有《公约》规定的各项权利。缔约国如能设立独立机制监测进展情况并将公共方案受益人看作可提出权利主张的权利持有人，将极大促进可持续发展目标的实现。此外，委员会建议缔约国支持实现可持续发展目标行动十年的全球承诺。在参与、问责和不歧视原则的基础上落实可持续发展目标将确保不让任何一个人掉队。在这方面，委员会提请缔约国注意委员会关于承诺不让任何一个人掉队的声明。</w:t>
      </w:r>
      <w:r w:rsidRPr="00B841C1">
        <w:rPr>
          <w:rStyle w:val="a8"/>
          <w:rFonts w:eastAsia="宋体"/>
        </w:rPr>
        <w:footnoteReference w:id="6"/>
      </w:r>
    </w:p>
    <w:p w14:paraId="103CB716" w14:textId="77777777" w:rsidR="00302934" w:rsidRPr="00B841C1" w:rsidRDefault="00302934" w:rsidP="00302934">
      <w:pPr>
        <w:pStyle w:val="SingleTxtGC"/>
        <w:rPr>
          <w:rFonts w:eastAsia="黑体"/>
          <w:bCs/>
        </w:rPr>
      </w:pPr>
      <w:r w:rsidRPr="00B841C1">
        <w:lastRenderedPageBreak/>
        <w:t>44.</w:t>
      </w:r>
      <w:r w:rsidRPr="00B841C1">
        <w:tab/>
      </w:r>
      <w:r w:rsidRPr="00B841C1">
        <w:rPr>
          <w:rFonts w:eastAsia="黑体" w:hint="eastAsia"/>
          <w:bCs/>
        </w:rPr>
        <w:t>委员会请缔约国在社会各级，包括地方、城市、地区和国家各级，特别是向议员、公务人员和司法机构广泛传播本结论性意见，并在下次定期报告中向委员会通报为落实这些意见所采取的措施。委员会强调，议会在执行本结论性意见方面发挥关键作用，鼓励缔约国确保议会参与今后的报告和后续程序。委员会鼓励缔约国建立一个国家机制负责协调和跟进委员会结论性意见的执行情况，并鼓励缔约国继续邀请非政府组织和民间社会其他成员参与本结论性意见的后续落实工作和提交下次定期报告前的全国协商进程。</w:t>
      </w:r>
    </w:p>
    <w:p w14:paraId="044875AD" w14:textId="77777777" w:rsidR="00302934" w:rsidRPr="00B841C1" w:rsidRDefault="00302934" w:rsidP="00302934">
      <w:pPr>
        <w:pStyle w:val="SingleTxtGC"/>
        <w:rPr>
          <w:rFonts w:eastAsia="黑体"/>
          <w:bCs/>
        </w:rPr>
      </w:pPr>
      <w:r w:rsidRPr="00B841C1">
        <w:t>45.</w:t>
      </w:r>
      <w:r w:rsidRPr="00B841C1">
        <w:tab/>
      </w:r>
      <w:r w:rsidRPr="00B841C1">
        <w:rPr>
          <w:rFonts w:eastAsia="黑体" w:hint="eastAsia"/>
          <w:bCs/>
        </w:rPr>
        <w:t>按照委员会通过的结论性意见的后续落实程序，请缔约国在本结论性意见通过后</w:t>
      </w:r>
      <w:r w:rsidRPr="00B841C1">
        <w:rPr>
          <w:rFonts w:eastAsia="黑体"/>
          <w:bCs/>
        </w:rPr>
        <w:t>24</w:t>
      </w:r>
      <w:r w:rsidRPr="00B841C1">
        <w:rPr>
          <w:rFonts w:eastAsia="黑体" w:hint="eastAsia"/>
          <w:bCs/>
        </w:rPr>
        <w:t>个月内</w:t>
      </w:r>
      <w:r w:rsidRPr="00B841C1">
        <w:rPr>
          <w:rFonts w:eastAsia="黑体"/>
          <w:bCs/>
        </w:rPr>
        <w:t>(2026</w:t>
      </w:r>
      <w:r w:rsidRPr="00B841C1">
        <w:rPr>
          <w:rFonts w:eastAsia="黑体" w:hint="eastAsia"/>
          <w:bCs/>
        </w:rPr>
        <w:t>年</w:t>
      </w:r>
      <w:r w:rsidRPr="00B841C1">
        <w:rPr>
          <w:rFonts w:eastAsia="黑体"/>
          <w:bCs/>
        </w:rPr>
        <w:t>3</w:t>
      </w:r>
      <w:r w:rsidRPr="00B841C1">
        <w:rPr>
          <w:rFonts w:eastAsia="黑体" w:hint="eastAsia"/>
          <w:bCs/>
        </w:rPr>
        <w:t>月</w:t>
      </w:r>
      <w:r w:rsidRPr="00B841C1">
        <w:rPr>
          <w:rFonts w:eastAsia="黑体"/>
          <w:bCs/>
        </w:rPr>
        <w:t>31</w:t>
      </w:r>
      <w:r w:rsidRPr="00B841C1">
        <w:rPr>
          <w:rFonts w:eastAsia="黑体" w:hint="eastAsia"/>
          <w:bCs/>
        </w:rPr>
        <w:t>日</w:t>
      </w:r>
      <w:r w:rsidRPr="00B841C1">
        <w:rPr>
          <w:rFonts w:eastAsia="黑体"/>
          <w:bCs/>
        </w:rPr>
        <w:t>)</w:t>
      </w:r>
      <w:r w:rsidRPr="00B841C1">
        <w:rPr>
          <w:rFonts w:eastAsia="黑体" w:hint="eastAsia"/>
          <w:bCs/>
        </w:rPr>
        <w:t>提供资料，说明上文第</w:t>
      </w:r>
      <w:r w:rsidRPr="00B841C1">
        <w:rPr>
          <w:rFonts w:eastAsia="黑体"/>
          <w:bCs/>
        </w:rPr>
        <w:t>15</w:t>
      </w:r>
      <w:r w:rsidRPr="00B841C1">
        <w:rPr>
          <w:rFonts w:eastAsia="黑体" w:hint="eastAsia"/>
          <w:bCs/>
        </w:rPr>
        <w:t>段</w:t>
      </w:r>
      <w:r w:rsidRPr="00B841C1">
        <w:rPr>
          <w:rFonts w:eastAsia="黑体"/>
          <w:bCs/>
        </w:rPr>
        <w:t>(a)</w:t>
      </w:r>
      <w:r w:rsidRPr="00B841C1">
        <w:rPr>
          <w:rFonts w:eastAsia="黑体" w:hint="eastAsia"/>
          <w:bCs/>
        </w:rPr>
        <w:t>项</w:t>
      </w:r>
      <w:r w:rsidRPr="00B841C1">
        <w:rPr>
          <w:rFonts w:eastAsia="黑体"/>
          <w:bCs/>
        </w:rPr>
        <w:t>(</w:t>
      </w:r>
      <w:r w:rsidRPr="00B841C1">
        <w:rPr>
          <w:rFonts w:eastAsia="黑体" w:hint="eastAsia"/>
          <w:bCs/>
        </w:rPr>
        <w:t>土著人民</w:t>
      </w:r>
      <w:r w:rsidRPr="00B841C1">
        <w:rPr>
          <w:rFonts w:eastAsia="黑体"/>
          <w:bCs/>
        </w:rPr>
        <w:t>)</w:t>
      </w:r>
      <w:r w:rsidRPr="00B841C1">
        <w:rPr>
          <w:rFonts w:eastAsia="黑体" w:hint="eastAsia"/>
          <w:bCs/>
        </w:rPr>
        <w:t>、第</w:t>
      </w:r>
      <w:r w:rsidRPr="00B841C1">
        <w:rPr>
          <w:rFonts w:eastAsia="黑体"/>
          <w:bCs/>
        </w:rPr>
        <w:t>25</w:t>
      </w:r>
      <w:r w:rsidRPr="00B841C1">
        <w:rPr>
          <w:rFonts w:eastAsia="黑体" w:hint="eastAsia"/>
          <w:bCs/>
        </w:rPr>
        <w:t>段</w:t>
      </w:r>
      <w:r w:rsidRPr="00B841C1">
        <w:rPr>
          <w:rFonts w:eastAsia="黑体"/>
          <w:bCs/>
        </w:rPr>
        <w:t>(b)</w:t>
      </w:r>
      <w:r w:rsidRPr="00B841C1">
        <w:rPr>
          <w:rFonts w:eastAsia="黑体" w:hint="eastAsia"/>
          <w:bCs/>
        </w:rPr>
        <w:t>项</w:t>
      </w:r>
      <w:r w:rsidRPr="00B841C1">
        <w:rPr>
          <w:rFonts w:eastAsia="黑体"/>
          <w:bCs/>
        </w:rPr>
        <w:t>(</w:t>
      </w:r>
      <w:r w:rsidRPr="00B841C1">
        <w:rPr>
          <w:rFonts w:eastAsia="黑体" w:hint="eastAsia"/>
          <w:bCs/>
        </w:rPr>
        <w:t>享有公正和良好工作条件的权利</w:t>
      </w:r>
      <w:r w:rsidRPr="00B841C1">
        <w:rPr>
          <w:rFonts w:eastAsia="黑体"/>
          <w:bCs/>
        </w:rPr>
        <w:t>)</w:t>
      </w:r>
      <w:r w:rsidRPr="00B841C1">
        <w:rPr>
          <w:rFonts w:eastAsia="黑体" w:hint="eastAsia"/>
          <w:bCs/>
        </w:rPr>
        <w:t>和第</w:t>
      </w:r>
      <w:r w:rsidRPr="00B841C1">
        <w:rPr>
          <w:rFonts w:eastAsia="黑体"/>
          <w:bCs/>
        </w:rPr>
        <w:t>27</w:t>
      </w:r>
      <w:r w:rsidRPr="00B841C1">
        <w:rPr>
          <w:rFonts w:eastAsia="黑体" w:hint="eastAsia"/>
          <w:bCs/>
        </w:rPr>
        <w:t>段</w:t>
      </w:r>
      <w:r w:rsidRPr="00B841C1">
        <w:rPr>
          <w:rFonts w:eastAsia="黑体"/>
          <w:bCs/>
        </w:rPr>
        <w:t>(c)</w:t>
      </w:r>
      <w:r w:rsidRPr="00B841C1">
        <w:rPr>
          <w:rFonts w:eastAsia="黑体" w:hint="eastAsia"/>
          <w:bCs/>
        </w:rPr>
        <w:t>项</w:t>
      </w:r>
      <w:r w:rsidRPr="00B841C1">
        <w:rPr>
          <w:rFonts w:eastAsia="黑体"/>
          <w:bCs/>
        </w:rPr>
        <w:t>(</w:t>
      </w:r>
      <w:r w:rsidRPr="00B841C1">
        <w:rPr>
          <w:rFonts w:eastAsia="黑体" w:hint="eastAsia"/>
          <w:bCs/>
        </w:rPr>
        <w:t>社会保障权</w:t>
      </w:r>
      <w:r w:rsidRPr="00B841C1">
        <w:rPr>
          <w:rFonts w:eastAsia="黑体"/>
          <w:bCs/>
        </w:rPr>
        <w:t>)</w:t>
      </w:r>
      <w:r w:rsidRPr="00B841C1">
        <w:rPr>
          <w:rFonts w:eastAsia="黑体" w:hint="eastAsia"/>
          <w:bCs/>
        </w:rPr>
        <w:t>所载建议的执行情况。</w:t>
      </w:r>
    </w:p>
    <w:p w14:paraId="6AD7278A" w14:textId="1F3BCDE7" w:rsidR="00302934" w:rsidRPr="00B841C1" w:rsidRDefault="00302934" w:rsidP="00302934">
      <w:pPr>
        <w:pStyle w:val="SingleTxtGC"/>
        <w:rPr>
          <w:rFonts w:eastAsia="黑体"/>
          <w:bCs/>
        </w:rPr>
      </w:pPr>
      <w:r w:rsidRPr="00B841C1">
        <w:t>46.</w:t>
      </w:r>
      <w:r w:rsidRPr="00B841C1">
        <w:tab/>
      </w:r>
      <w:r w:rsidRPr="00B841C1">
        <w:rPr>
          <w:rFonts w:eastAsia="黑体" w:hint="eastAsia"/>
          <w:bCs/>
        </w:rPr>
        <w:t>委员会请缔约国在</w:t>
      </w:r>
      <w:r w:rsidRPr="00B841C1">
        <w:rPr>
          <w:rFonts w:eastAsia="黑体"/>
          <w:bCs/>
        </w:rPr>
        <w:t>2029</w:t>
      </w:r>
      <w:r w:rsidRPr="00B841C1">
        <w:rPr>
          <w:rFonts w:eastAsia="黑体" w:hint="eastAsia"/>
          <w:bCs/>
        </w:rPr>
        <w:t>年</w:t>
      </w:r>
      <w:r w:rsidRPr="00B841C1">
        <w:rPr>
          <w:rFonts w:eastAsia="黑体"/>
          <w:bCs/>
        </w:rPr>
        <w:t>3</w:t>
      </w:r>
      <w:r w:rsidRPr="00B841C1">
        <w:rPr>
          <w:rFonts w:eastAsia="黑体" w:hint="eastAsia"/>
          <w:bCs/>
        </w:rPr>
        <w:t>月</w:t>
      </w:r>
      <w:r w:rsidRPr="00B841C1">
        <w:rPr>
          <w:rFonts w:eastAsia="黑体"/>
          <w:bCs/>
        </w:rPr>
        <w:t>31</w:t>
      </w:r>
      <w:r w:rsidRPr="00B841C1">
        <w:rPr>
          <w:rFonts w:eastAsia="黑体" w:hint="eastAsia"/>
          <w:bCs/>
        </w:rPr>
        <w:t>日前根据《公约》第十六条提交第八次定期报告，除非因审查周期改变而另行通知。按照大会第</w:t>
      </w:r>
      <w:hyperlink r:id="rId9" w:history="1">
        <w:r w:rsidRPr="003B763E">
          <w:rPr>
            <w:rStyle w:val="af5"/>
            <w:rFonts w:eastAsia="黑体"/>
            <w:bCs/>
          </w:rPr>
          <w:t>68/268</w:t>
        </w:r>
      </w:hyperlink>
      <w:r w:rsidRPr="00B841C1">
        <w:rPr>
          <w:rFonts w:eastAsia="黑体" w:hint="eastAsia"/>
          <w:bCs/>
        </w:rPr>
        <w:t>号决议，报告字数应限制在</w:t>
      </w:r>
      <w:r w:rsidRPr="00B841C1">
        <w:rPr>
          <w:rFonts w:eastAsia="黑体"/>
          <w:bCs/>
        </w:rPr>
        <w:t>21,200</w:t>
      </w:r>
      <w:r w:rsidRPr="00B841C1">
        <w:rPr>
          <w:rFonts w:eastAsia="黑体" w:hint="eastAsia"/>
          <w:bCs/>
        </w:rPr>
        <w:t>字以内。</w:t>
      </w:r>
    </w:p>
    <w:bookmarkEnd w:id="0"/>
    <w:p w14:paraId="335E2DE6" w14:textId="099B831B" w:rsidR="00BA2F0A" w:rsidRPr="00302934" w:rsidRDefault="00302934" w:rsidP="0030293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A2F0A" w:rsidRPr="00302934" w:rsidSect="001B3C8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7B0F1" w14:textId="77777777" w:rsidR="001B3C8E" w:rsidRPr="000D319F" w:rsidRDefault="001B3C8E" w:rsidP="000D319F">
      <w:pPr>
        <w:pStyle w:val="af0"/>
        <w:spacing w:after="240"/>
        <w:ind w:left="907"/>
        <w:rPr>
          <w:rFonts w:asciiTheme="majorBidi" w:eastAsia="宋体" w:hAnsiTheme="majorBidi" w:cstheme="majorBidi"/>
          <w:sz w:val="21"/>
          <w:szCs w:val="21"/>
          <w:lang w:val="en-US"/>
        </w:rPr>
      </w:pPr>
    </w:p>
    <w:p w14:paraId="1A0BFDF2" w14:textId="77777777" w:rsidR="001B3C8E" w:rsidRPr="000D319F" w:rsidRDefault="001B3C8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3688F7A" w14:textId="77777777" w:rsidR="001B3C8E" w:rsidRPr="000D319F" w:rsidRDefault="001B3C8E" w:rsidP="000D319F">
      <w:pPr>
        <w:pStyle w:val="af0"/>
      </w:pPr>
    </w:p>
  </w:endnote>
  <w:endnote w:type="continuationNotice" w:id="1">
    <w:p w14:paraId="77C2AD67" w14:textId="77777777" w:rsidR="001B3C8E" w:rsidRDefault="001B3C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C6CCD" w14:textId="77777777" w:rsidR="00FB63B6" w:rsidRPr="00BA2F0A" w:rsidRDefault="00BA2F0A" w:rsidP="00BA2F0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BA2F0A">
      <w:rPr>
        <w:rStyle w:val="af2"/>
        <w:b w:val="0"/>
        <w:snapToGrid w:val="0"/>
        <w:sz w:val="16"/>
      </w:rPr>
      <w:t>GE.24-04628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32C70" w14:textId="77777777" w:rsidR="00FB63B6" w:rsidRPr="00BA2F0A" w:rsidRDefault="00BA2F0A" w:rsidP="00BA2F0A">
    <w:pPr>
      <w:pStyle w:val="af0"/>
      <w:tabs>
        <w:tab w:val="clear" w:pos="431"/>
        <w:tab w:val="right" w:pos="9638"/>
      </w:tabs>
      <w:rPr>
        <w:rStyle w:val="af2"/>
      </w:rPr>
    </w:pPr>
    <w:r>
      <w:t>GE.24-04628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C74C9" w14:textId="17D9AADD" w:rsidR="00FB63B6" w:rsidRPr="00487939" w:rsidRDefault="00BA2F0A"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B877393" wp14:editId="06699750">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GE.24-04628</w:t>
    </w:r>
    <w:r w:rsidR="00731A42" w:rsidRPr="00EE277A">
      <w:rPr>
        <w:sz w:val="20"/>
        <w:lang w:eastAsia="zh-CN"/>
      </w:rPr>
      <w:t xml:space="preserve"> (C)</w:t>
    </w:r>
    <w:r w:rsidR="00B45B2F">
      <w:rPr>
        <w:sz w:val="20"/>
        <w:lang w:eastAsia="zh-CN"/>
      </w:rPr>
      <w:tab/>
    </w:r>
    <w:r>
      <w:rPr>
        <w:sz w:val="20"/>
        <w:lang w:eastAsia="zh-CN"/>
      </w:rPr>
      <w:t>0304</w:t>
    </w:r>
    <w:r w:rsidR="007029E1">
      <w:rPr>
        <w:sz w:val="20"/>
        <w:lang w:eastAsia="zh-CN"/>
      </w:rPr>
      <w:t>2</w:t>
    </w:r>
    <w:r w:rsidR="00572C27">
      <w:rPr>
        <w:rFonts w:asciiTheme="majorBidi" w:eastAsiaTheme="minorEastAsia" w:hAnsiTheme="majorBidi" w:cstheme="majorBidi"/>
        <w:sz w:val="20"/>
      </w:rPr>
      <w:t>4</w:t>
    </w:r>
    <w:r w:rsidR="00731A42">
      <w:rPr>
        <w:sz w:val="20"/>
        <w:lang w:eastAsia="zh-CN"/>
      </w:rPr>
      <w:tab/>
    </w:r>
    <w:r>
      <w:rPr>
        <w:sz w:val="20"/>
        <w:lang w:eastAsia="zh-CN"/>
      </w:rPr>
      <w:t>0804</w:t>
    </w:r>
    <w:r w:rsidR="007029E1">
      <w:rPr>
        <w:sz w:val="20"/>
        <w:lang w:eastAsia="zh-CN"/>
      </w:rPr>
      <w:t>2</w:t>
    </w:r>
    <w:r w:rsidR="00572C27">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1BDE816D" wp14:editId="4217F04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22E8A" w14:textId="77777777" w:rsidR="001B3C8E" w:rsidRPr="000157B1" w:rsidRDefault="001B3C8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AA1A0FF" w14:textId="77777777" w:rsidR="001B3C8E" w:rsidRPr="000157B1" w:rsidRDefault="001B3C8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4A9B2A5" w14:textId="77777777" w:rsidR="001B3C8E" w:rsidRDefault="001B3C8E"/>
  </w:footnote>
  <w:footnote w:id="2">
    <w:p w14:paraId="6B939AEB" w14:textId="77777777" w:rsidR="00302934" w:rsidRDefault="00302934" w:rsidP="00302934">
      <w:pPr>
        <w:pStyle w:val="a6"/>
      </w:pPr>
      <w:r>
        <w:tab/>
      </w:r>
      <w:r w:rsidRPr="00F65F7F">
        <w:rPr>
          <w:rStyle w:val="a8"/>
          <w:rFonts w:eastAsia="宋体"/>
          <w:vertAlign w:val="baseline"/>
        </w:rPr>
        <w:t>*</w:t>
      </w:r>
      <w:r>
        <w:tab/>
      </w:r>
      <w:r w:rsidRPr="000942B0">
        <w:rPr>
          <w:rFonts w:hint="eastAsia"/>
        </w:rPr>
        <w:t>委员会第七十五届会议</w:t>
      </w:r>
      <w:r w:rsidRPr="000942B0">
        <w:t>(2024</w:t>
      </w:r>
      <w:r w:rsidRPr="000942B0">
        <w:rPr>
          <w:rFonts w:hint="eastAsia"/>
        </w:rPr>
        <w:t>年</w:t>
      </w:r>
      <w:r w:rsidRPr="000942B0">
        <w:t>2</w:t>
      </w:r>
      <w:r w:rsidRPr="000942B0">
        <w:rPr>
          <w:rFonts w:hint="eastAsia"/>
        </w:rPr>
        <w:t>月</w:t>
      </w:r>
      <w:r w:rsidRPr="000942B0">
        <w:t>12</w:t>
      </w:r>
      <w:r w:rsidRPr="000942B0">
        <w:rPr>
          <w:rFonts w:hint="eastAsia"/>
        </w:rPr>
        <w:t>日至</w:t>
      </w:r>
      <w:r w:rsidRPr="000942B0">
        <w:t>3</w:t>
      </w:r>
      <w:r w:rsidRPr="000942B0">
        <w:rPr>
          <w:rFonts w:hint="eastAsia"/>
        </w:rPr>
        <w:t>月</w:t>
      </w:r>
      <w:r w:rsidRPr="000942B0">
        <w:t>1</w:t>
      </w:r>
      <w:r w:rsidRPr="000942B0">
        <w:rPr>
          <w:rFonts w:hint="eastAsia"/>
        </w:rPr>
        <w:t>日</w:t>
      </w:r>
      <w:r w:rsidRPr="000942B0">
        <w:t>)</w:t>
      </w:r>
      <w:r w:rsidRPr="000942B0">
        <w:rPr>
          <w:rFonts w:hint="eastAsia"/>
        </w:rPr>
        <w:t>通过。</w:t>
      </w:r>
    </w:p>
  </w:footnote>
  <w:footnote w:id="3">
    <w:p w14:paraId="18AB25FB" w14:textId="7D54F104" w:rsidR="00302934" w:rsidRPr="001B10F2" w:rsidRDefault="00302934" w:rsidP="00302934">
      <w:pPr>
        <w:pStyle w:val="a6"/>
        <w:tabs>
          <w:tab w:val="clear" w:pos="1021"/>
          <w:tab w:val="right" w:pos="1020"/>
        </w:tabs>
        <w:rPr>
          <w:lang w:val="pt-PT"/>
        </w:rPr>
      </w:pPr>
      <w:r w:rsidRPr="001B10F2">
        <w:rPr>
          <w:lang w:val="pt-PT"/>
        </w:rPr>
        <w:tab/>
      </w:r>
      <w:r>
        <w:rPr>
          <w:rStyle w:val="a8"/>
          <w:rFonts w:eastAsia="宋体"/>
        </w:rPr>
        <w:footnoteRef/>
      </w:r>
      <w:r w:rsidRPr="001B10F2">
        <w:rPr>
          <w:lang w:val="pt-PT"/>
        </w:rPr>
        <w:tab/>
      </w:r>
      <w:r>
        <w:rPr>
          <w:rFonts w:hint="eastAsia"/>
          <w:lang w:val="pt-PT"/>
        </w:rPr>
        <w:t>见</w:t>
      </w:r>
      <w:r w:rsidRPr="003B763E">
        <w:rPr>
          <w:lang w:val="pt-PT"/>
        </w:rPr>
        <w:t>E/C.12/2024/SR.16</w:t>
      </w:r>
      <w:r>
        <w:rPr>
          <w:rFonts w:hint="eastAsia"/>
          <w:lang w:val="pt-PT"/>
        </w:rPr>
        <w:t>和</w:t>
      </w:r>
      <w:r w:rsidRPr="003B763E">
        <w:rPr>
          <w:lang w:val="pt-PT"/>
        </w:rPr>
        <w:t>E/C.12/2024/SR.18</w:t>
      </w:r>
      <w:r>
        <w:rPr>
          <w:rFonts w:hint="eastAsia"/>
          <w:lang w:val="pt-PT"/>
        </w:rPr>
        <w:t>。</w:t>
      </w:r>
    </w:p>
  </w:footnote>
  <w:footnote w:id="4">
    <w:p w14:paraId="78DCC45B" w14:textId="1D418B69" w:rsidR="00302934" w:rsidRPr="001B10F2" w:rsidRDefault="00302934" w:rsidP="00302934">
      <w:pPr>
        <w:pStyle w:val="a6"/>
        <w:tabs>
          <w:tab w:val="clear" w:pos="1021"/>
          <w:tab w:val="right" w:pos="1020"/>
        </w:tabs>
        <w:rPr>
          <w:lang w:val="pt-PT"/>
        </w:rPr>
      </w:pPr>
      <w:r>
        <w:tab/>
      </w:r>
      <w:r>
        <w:rPr>
          <w:rStyle w:val="a8"/>
          <w:rFonts w:eastAsia="宋体"/>
        </w:rPr>
        <w:footnoteRef/>
      </w:r>
      <w:r w:rsidRPr="001B10F2">
        <w:rPr>
          <w:lang w:val="pt-PT"/>
        </w:rPr>
        <w:tab/>
      </w:r>
      <w:r w:rsidRPr="003B763E">
        <w:rPr>
          <w:lang w:val="pt-PT"/>
        </w:rPr>
        <w:t>E/C.12/SWE/7</w:t>
      </w:r>
      <w:r w:rsidRPr="008743E3">
        <w:rPr>
          <w:lang w:val="pt-PT"/>
        </w:rPr>
        <w:t>.</w:t>
      </w:r>
    </w:p>
  </w:footnote>
  <w:footnote w:id="5">
    <w:p w14:paraId="4865BD69" w14:textId="0F315892" w:rsidR="00302934" w:rsidRPr="00CD775C" w:rsidRDefault="00302934" w:rsidP="00302934">
      <w:pPr>
        <w:pStyle w:val="a6"/>
        <w:rPr>
          <w:lang w:val="de-DE"/>
        </w:rPr>
      </w:pPr>
      <w:r w:rsidRPr="00CD775C">
        <w:rPr>
          <w:lang w:val="de-DE"/>
        </w:rPr>
        <w:tab/>
      </w:r>
      <w:r>
        <w:rPr>
          <w:rStyle w:val="a8"/>
          <w:rFonts w:eastAsia="宋体"/>
        </w:rPr>
        <w:footnoteRef/>
      </w:r>
      <w:r w:rsidRPr="00CD775C">
        <w:rPr>
          <w:lang w:val="de-DE"/>
        </w:rPr>
        <w:tab/>
      </w:r>
      <w:r w:rsidRPr="003B763E">
        <w:rPr>
          <w:lang w:val="de-DE"/>
        </w:rPr>
        <w:t>E/C.12/SWE/QPR/7</w:t>
      </w:r>
      <w:r w:rsidRPr="004D2506">
        <w:t>.</w:t>
      </w:r>
    </w:p>
  </w:footnote>
  <w:footnote w:id="6">
    <w:p w14:paraId="022043C8" w14:textId="7448DEDD" w:rsidR="00302934" w:rsidRPr="009D527C" w:rsidRDefault="00302934" w:rsidP="00302934">
      <w:pPr>
        <w:pStyle w:val="a6"/>
        <w:tabs>
          <w:tab w:val="clear" w:pos="1021"/>
          <w:tab w:val="right" w:pos="1020"/>
        </w:tabs>
        <w:rPr>
          <w:lang w:val="de-CH"/>
        </w:rPr>
      </w:pPr>
      <w:r>
        <w:rPr>
          <w:lang w:val="de-CH"/>
        </w:rPr>
        <w:tab/>
      </w:r>
      <w:r>
        <w:rPr>
          <w:rStyle w:val="a8"/>
          <w:rFonts w:eastAsia="宋体"/>
        </w:rPr>
        <w:footnoteRef/>
      </w:r>
      <w:r w:rsidRPr="009D527C">
        <w:rPr>
          <w:lang w:val="de-CH"/>
        </w:rPr>
        <w:tab/>
      </w:r>
      <w:hyperlink r:id="rId1" w:history="1">
        <w:r w:rsidRPr="003B763E">
          <w:rPr>
            <w:rStyle w:val="af5"/>
            <w:lang w:val="de-CH"/>
          </w:rPr>
          <w:t>E/C.12/2019/1</w:t>
        </w:r>
      </w:hyperlink>
      <w:r w:rsidRPr="009D527C">
        <w:rPr>
          <w:lang w:val="de-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7CF95" w14:textId="77777777" w:rsidR="00FB63B6" w:rsidRDefault="00BA2F0A" w:rsidP="00BA2F0A">
    <w:pPr>
      <w:pStyle w:val="af3"/>
    </w:pPr>
    <w:r>
      <w:t>E/C.12/SWE/CO/7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85C59" w14:textId="77777777" w:rsidR="00FB63B6" w:rsidRPr="00202A30" w:rsidRDefault="00BA2F0A" w:rsidP="00BA2F0A">
    <w:pPr>
      <w:pStyle w:val="af3"/>
      <w:jc w:val="right"/>
    </w:pPr>
    <w:r>
      <w:t>E/C.12/SWE/CO/7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42732684">
    <w:abstractNumId w:val="10"/>
  </w:num>
  <w:num w:numId="2" w16cid:durableId="1868904062">
    <w:abstractNumId w:val="16"/>
  </w:num>
  <w:num w:numId="3" w16cid:durableId="138035394">
    <w:abstractNumId w:val="11"/>
  </w:num>
  <w:num w:numId="4" w16cid:durableId="991249418">
    <w:abstractNumId w:val="8"/>
  </w:num>
  <w:num w:numId="5" w16cid:durableId="383724423">
    <w:abstractNumId w:val="12"/>
  </w:num>
  <w:num w:numId="6" w16cid:durableId="1742554257">
    <w:abstractNumId w:val="14"/>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3"/>
  </w:num>
  <w:num w:numId="18"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C8E"/>
    <w:rsid w:val="00011483"/>
    <w:rsid w:val="00064629"/>
    <w:rsid w:val="00072E35"/>
    <w:rsid w:val="000844C0"/>
    <w:rsid w:val="000A2080"/>
    <w:rsid w:val="000D319F"/>
    <w:rsid w:val="000E4D0E"/>
    <w:rsid w:val="00125AC6"/>
    <w:rsid w:val="00144B69"/>
    <w:rsid w:val="00153E86"/>
    <w:rsid w:val="0016144A"/>
    <w:rsid w:val="00166B68"/>
    <w:rsid w:val="0018144A"/>
    <w:rsid w:val="001B1BD1"/>
    <w:rsid w:val="001B3C8E"/>
    <w:rsid w:val="001C3EF2"/>
    <w:rsid w:val="001D17F6"/>
    <w:rsid w:val="001D2C3F"/>
    <w:rsid w:val="00204B42"/>
    <w:rsid w:val="002231C3"/>
    <w:rsid w:val="0024417F"/>
    <w:rsid w:val="00250F8D"/>
    <w:rsid w:val="00251083"/>
    <w:rsid w:val="002E1C97"/>
    <w:rsid w:val="002E7261"/>
    <w:rsid w:val="002F5834"/>
    <w:rsid w:val="00302934"/>
    <w:rsid w:val="00326EBF"/>
    <w:rsid w:val="00327FE4"/>
    <w:rsid w:val="00392F6C"/>
    <w:rsid w:val="003950E9"/>
    <w:rsid w:val="003B5136"/>
    <w:rsid w:val="003B763E"/>
    <w:rsid w:val="003C6537"/>
    <w:rsid w:val="003D5BCA"/>
    <w:rsid w:val="003D7D4D"/>
    <w:rsid w:val="003E3190"/>
    <w:rsid w:val="00413D23"/>
    <w:rsid w:val="00427F63"/>
    <w:rsid w:val="0043742D"/>
    <w:rsid w:val="004A17D1"/>
    <w:rsid w:val="004C0E41"/>
    <w:rsid w:val="004C4A0A"/>
    <w:rsid w:val="004D2506"/>
    <w:rsid w:val="00543EBA"/>
    <w:rsid w:val="005670B6"/>
    <w:rsid w:val="00570473"/>
    <w:rsid w:val="00572C27"/>
    <w:rsid w:val="005E0D2E"/>
    <w:rsid w:val="005E403A"/>
    <w:rsid w:val="00621318"/>
    <w:rsid w:val="00680656"/>
    <w:rsid w:val="00686126"/>
    <w:rsid w:val="006920A3"/>
    <w:rsid w:val="006A74C5"/>
    <w:rsid w:val="006B1119"/>
    <w:rsid w:val="006C43A8"/>
    <w:rsid w:val="006E3E46"/>
    <w:rsid w:val="006E71B1"/>
    <w:rsid w:val="007029E1"/>
    <w:rsid w:val="00705D89"/>
    <w:rsid w:val="00731A42"/>
    <w:rsid w:val="007400AC"/>
    <w:rsid w:val="00767E69"/>
    <w:rsid w:val="0077079A"/>
    <w:rsid w:val="007A2DB1"/>
    <w:rsid w:val="007A5599"/>
    <w:rsid w:val="007E4419"/>
    <w:rsid w:val="00813D75"/>
    <w:rsid w:val="00816936"/>
    <w:rsid w:val="00823B07"/>
    <w:rsid w:val="00856233"/>
    <w:rsid w:val="00860F27"/>
    <w:rsid w:val="00884263"/>
    <w:rsid w:val="008B0560"/>
    <w:rsid w:val="008B2BFA"/>
    <w:rsid w:val="008D3D9C"/>
    <w:rsid w:val="008F4C07"/>
    <w:rsid w:val="00933E63"/>
    <w:rsid w:val="00936F03"/>
    <w:rsid w:val="00943B69"/>
    <w:rsid w:val="00944CB3"/>
    <w:rsid w:val="009A4F2B"/>
    <w:rsid w:val="009B09D7"/>
    <w:rsid w:val="009D35ED"/>
    <w:rsid w:val="00A03CB6"/>
    <w:rsid w:val="00A1364C"/>
    <w:rsid w:val="00A21076"/>
    <w:rsid w:val="00A3739A"/>
    <w:rsid w:val="00A41167"/>
    <w:rsid w:val="00A52DAF"/>
    <w:rsid w:val="00A6540D"/>
    <w:rsid w:val="00A84072"/>
    <w:rsid w:val="00AB3619"/>
    <w:rsid w:val="00AD4A19"/>
    <w:rsid w:val="00B16570"/>
    <w:rsid w:val="00B2216B"/>
    <w:rsid w:val="00B423D7"/>
    <w:rsid w:val="00B45B2F"/>
    <w:rsid w:val="00B53320"/>
    <w:rsid w:val="00BA2F0A"/>
    <w:rsid w:val="00BB158D"/>
    <w:rsid w:val="00BC6522"/>
    <w:rsid w:val="00C121D5"/>
    <w:rsid w:val="00C17349"/>
    <w:rsid w:val="00C21165"/>
    <w:rsid w:val="00C351AA"/>
    <w:rsid w:val="00C7253F"/>
    <w:rsid w:val="00C73B9D"/>
    <w:rsid w:val="00C94977"/>
    <w:rsid w:val="00D02FD0"/>
    <w:rsid w:val="00D26A05"/>
    <w:rsid w:val="00D41F10"/>
    <w:rsid w:val="00D97B98"/>
    <w:rsid w:val="00DC671F"/>
    <w:rsid w:val="00DD5730"/>
    <w:rsid w:val="00DE4DA7"/>
    <w:rsid w:val="00E16D62"/>
    <w:rsid w:val="00E33B38"/>
    <w:rsid w:val="00E47FE5"/>
    <w:rsid w:val="00E574AF"/>
    <w:rsid w:val="00E65FDF"/>
    <w:rsid w:val="00F1741A"/>
    <w:rsid w:val="00F43A3C"/>
    <w:rsid w:val="00F46507"/>
    <w:rsid w:val="00F65F7F"/>
    <w:rsid w:val="00F714DA"/>
    <w:rsid w:val="00F90004"/>
    <w:rsid w:val="00FB456B"/>
    <w:rsid w:val="00FB63B6"/>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6926FD"/>
  <w15:docId w15:val="{2F1EE328-897E-41AD-8ED7-E74451369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302934"/>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rsid w:val="00302934"/>
    <w:rPr>
      <w:color w:val="0000FF"/>
      <w:u w:val="none"/>
    </w:rPr>
  </w:style>
  <w:style w:type="character" w:styleId="af6">
    <w:name w:val="FollowedHyperlink"/>
    <w:basedOn w:val="a0"/>
    <w:uiPriority w:val="99"/>
    <w:semiHidden/>
    <w:rsid w:val="00302934"/>
    <w:rPr>
      <w:color w:val="0000FF"/>
      <w:u w:val="none"/>
    </w:rPr>
  </w:style>
  <w:style w:type="paragraph" w:styleId="af7">
    <w:name w:val="macro"/>
    <w:link w:val="af8"/>
    <w:semiHidden/>
    <w:rsid w:val="0030293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302934"/>
    <w:rPr>
      <w:kern w:val="24"/>
      <w:sz w:val="24"/>
      <w:szCs w:val="24"/>
    </w:rPr>
  </w:style>
  <w:style w:type="paragraph" w:styleId="af9">
    <w:name w:val="Subtitle"/>
    <w:basedOn w:val="a"/>
    <w:next w:val="a"/>
    <w:link w:val="afa"/>
    <w:uiPriority w:val="11"/>
    <w:semiHidden/>
    <w:rsid w:val="00302934"/>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a">
    <w:name w:val="副标题 字符"/>
    <w:basedOn w:val="a0"/>
    <w:link w:val="af9"/>
    <w:uiPriority w:val="11"/>
    <w:semiHidden/>
    <w:rsid w:val="00302934"/>
    <w:rPr>
      <w:rFonts w:asciiTheme="majorHAnsi" w:eastAsiaTheme="majorEastAsia" w:hAnsiTheme="majorHAnsi" w:cstheme="majorBidi"/>
      <w:color w:val="595959" w:themeColor="text1" w:themeTint="A6"/>
      <w:spacing w:val="15"/>
      <w:sz w:val="28"/>
      <w:szCs w:val="28"/>
    </w:rPr>
  </w:style>
  <w:style w:type="paragraph" w:styleId="afb">
    <w:name w:val="Quote"/>
    <w:basedOn w:val="a"/>
    <w:next w:val="a"/>
    <w:link w:val="afc"/>
    <w:uiPriority w:val="29"/>
    <w:rsid w:val="00302934"/>
    <w:pPr>
      <w:spacing w:before="160" w:after="160"/>
      <w:jc w:val="center"/>
    </w:pPr>
    <w:rPr>
      <w:i/>
      <w:iCs/>
      <w:snapToGrid/>
      <w:color w:val="404040" w:themeColor="text1" w:themeTint="BF"/>
      <w:szCs w:val="21"/>
    </w:rPr>
  </w:style>
  <w:style w:type="character" w:customStyle="1" w:styleId="afc">
    <w:name w:val="引用 字符"/>
    <w:basedOn w:val="a0"/>
    <w:link w:val="afb"/>
    <w:uiPriority w:val="29"/>
    <w:rsid w:val="00302934"/>
    <w:rPr>
      <w:i/>
      <w:iCs/>
      <w:color w:val="404040" w:themeColor="text1" w:themeTint="BF"/>
      <w:sz w:val="21"/>
      <w:szCs w:val="21"/>
    </w:rPr>
  </w:style>
  <w:style w:type="paragraph" w:styleId="afd">
    <w:name w:val="List Paragraph"/>
    <w:basedOn w:val="a"/>
    <w:uiPriority w:val="34"/>
    <w:rsid w:val="00302934"/>
    <w:pPr>
      <w:ind w:left="720"/>
      <w:contextualSpacing/>
    </w:pPr>
    <w:rPr>
      <w:snapToGrid/>
      <w:szCs w:val="21"/>
    </w:rPr>
  </w:style>
  <w:style w:type="character" w:styleId="afe">
    <w:name w:val="Intense Emphasis"/>
    <w:basedOn w:val="a0"/>
    <w:uiPriority w:val="21"/>
    <w:rsid w:val="00302934"/>
    <w:rPr>
      <w:i/>
      <w:iCs/>
      <w:color w:val="365F91" w:themeColor="accent1" w:themeShade="BF"/>
    </w:rPr>
  </w:style>
  <w:style w:type="paragraph" w:styleId="aff">
    <w:name w:val="Intense Quote"/>
    <w:basedOn w:val="a"/>
    <w:next w:val="a"/>
    <w:link w:val="aff0"/>
    <w:uiPriority w:val="30"/>
    <w:rsid w:val="00302934"/>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0">
    <w:name w:val="明显引用 字符"/>
    <w:basedOn w:val="a0"/>
    <w:link w:val="aff"/>
    <w:uiPriority w:val="30"/>
    <w:rsid w:val="00302934"/>
    <w:rPr>
      <w:i/>
      <w:iCs/>
      <w:color w:val="365F91" w:themeColor="accent1" w:themeShade="BF"/>
      <w:sz w:val="21"/>
      <w:szCs w:val="21"/>
    </w:rPr>
  </w:style>
  <w:style w:type="character" w:styleId="aff1">
    <w:name w:val="Intense Reference"/>
    <w:basedOn w:val="a0"/>
    <w:uiPriority w:val="32"/>
    <w:rsid w:val="00302934"/>
    <w:rPr>
      <w:b/>
      <w:bCs/>
      <w:smallCaps/>
      <w:color w:val="365F91" w:themeColor="accent1" w:themeShade="BF"/>
      <w:spacing w:val="5"/>
    </w:rPr>
  </w:style>
  <w:style w:type="character" w:styleId="aff2">
    <w:name w:val="Unresolved Mention"/>
    <w:basedOn w:val="a0"/>
    <w:uiPriority w:val="99"/>
    <w:semiHidden/>
    <w:unhideWhenUsed/>
    <w:rsid w:val="003B7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ch/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h/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9</Pages>
  <Words>7453</Words>
  <Characters>7841</Characters>
  <Application>Microsoft Office Word</Application>
  <DocSecurity>0</DocSecurity>
  <Lines>301</Lines>
  <Paragraphs>127</Paragraphs>
  <ScaleCrop>false</ScaleCrop>
  <Company>DCM</Company>
  <LinksUpToDate>false</LinksUpToDate>
  <CharactersWithSpaces>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E/C.12/SWE/CO/7</dc:title>
  <dc:subject>2404628</dc:subject>
  <dc:creator>tang</dc:creator>
  <cp:keywords/>
  <dc:description/>
  <cp:lastModifiedBy>Ting TANG</cp:lastModifiedBy>
  <cp:revision>2</cp:revision>
  <cp:lastPrinted>2014-05-09T11:28:00Z</cp:lastPrinted>
  <dcterms:created xsi:type="dcterms:W3CDTF">2024-04-08T09:53:00Z</dcterms:created>
  <dcterms:modified xsi:type="dcterms:W3CDTF">2024-04-08T09:53:00Z</dcterms:modified>
</cp:coreProperties>
</file>