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85.05pt;margin-top:722.65pt;width:198pt;height:18pt;z-index:1;mso-position-horizontal-relative:page" stroked="f">
            <v:textbox style="mso-next-textbox:#_x0000_s1028" inset="0,0,0,0">
              <w:txbxContent>
                <w:p w:rsidR="00000000" w:rsidRDefault="00000000">
                  <w:r>
                    <w:rPr>
                      <w:lang w:val="en-US"/>
                    </w:rPr>
                    <w:t>GE.07-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"Введ</w:instrText>
                  </w:r>
                  <w:r>
                    <w:instrText>и</w:instrText>
                  </w:r>
                  <w:r>
                    <w:rPr>
                      <w:lang w:val="en-US"/>
                    </w:rPr>
                    <w:instrText xml:space="preserve">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42882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</w:t>
                  </w:r>
                  <w:r>
                    <w:t xml:space="preserve">    020807     030807</w:t>
                  </w:r>
                </w:p>
              </w:txbxContent>
            </v:textbox>
            <w10:wrap anchorx="page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</w:pPr>
            <w:r>
              <w:rPr>
                <w:b/>
                <w:sz w:val="30"/>
              </w:rPr>
              <w:t xml:space="preserve">ОРГАНИЗАЦИЯ </w:t>
            </w:r>
            <w:r>
              <w:rPr>
                <w:b/>
                <w:sz w:val="30"/>
              </w:rPr>
              <w:br/>
              <w:t>ОБЪЕДИНЕННЫХ</w:t>
            </w:r>
            <w:r>
              <w:t xml:space="preserve"> </w:t>
            </w:r>
            <w:r>
              <w:rPr>
                <w:b/>
                <w:sz w:val="30"/>
              </w:rPr>
              <w:t>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5"/>
              <w:jc w:val="right"/>
              <w:rPr>
                <w:b/>
                <w:i w:val="0"/>
                <w:sz w:val="72"/>
                <w:u w:val="none"/>
              </w:rPr>
            </w:pPr>
            <w:r>
              <w:rPr>
                <w:b/>
                <w:i w:val="0"/>
                <w:sz w:val="72"/>
                <w:u w:val="none"/>
              </w:rPr>
              <w:t>CERD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5063"/>
        <w:gridCol w:w="3046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558" w:type="dxa"/>
            <w:tcBorders>
              <w:bottom w:val="single" w:sz="36" w:space="0" w:color="auto"/>
            </w:tcBorders>
          </w:tcPr>
          <w:bookmarkStart w:id="0" w:name="_MON_1113892389"/>
          <w:bookmarkEnd w:id="0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rPr>
                <w:sz w:val="20"/>
              </w:rP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6026756" r:id="rId8"/>
              </w:object>
            </w:r>
          </w:p>
          <w:p w:rsidR="00000000" w:rsidRDefault="00000000">
            <w:pPr>
              <w:pStyle w:val="a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5063" w:type="dxa"/>
            <w:tcBorders>
              <w:bottom w:val="single" w:sz="36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right="283"/>
              <w:rPr>
                <w:sz w:val="20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i/>
              </w:rPr>
            </w:pPr>
            <w:r>
              <w:rPr>
                <w:i/>
                <w:sz w:val="40"/>
              </w:rPr>
              <w:t>М</w:t>
            </w:r>
            <w:r>
              <w:rPr>
                <w:i/>
              </w:rPr>
              <w:t xml:space="preserve">ЕЖДУНАРОДНАЯ </w:t>
            </w:r>
            <w:r>
              <w:rPr>
                <w:i/>
              </w:rPr>
              <w:br/>
              <w:t xml:space="preserve">КОНВЕНЦИЯ </w:t>
            </w:r>
            <w:r>
              <w:rPr>
                <w:i/>
              </w:rPr>
              <w:br/>
              <w:t xml:space="preserve">О ЛИКВИДАЦИИ </w:t>
            </w:r>
            <w:r>
              <w:rPr>
                <w:i/>
              </w:rPr>
              <w:br/>
              <w:t xml:space="preserve">ВСЕХ ФОРМ </w:t>
            </w:r>
            <w:r>
              <w:rPr>
                <w:i/>
              </w:rPr>
              <w:br/>
              <w:t>РАСОВОЙ ДИСКРИМИНАЦИИ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312" w:lineRule="auto"/>
              <w:ind w:right="283"/>
              <w:rPr>
                <w:sz w:val="20"/>
              </w:rPr>
            </w:pPr>
          </w:p>
        </w:tc>
        <w:tc>
          <w:tcPr>
            <w:tcW w:w="3046" w:type="dxa"/>
            <w:tcBorders>
              <w:bottom w:val="single" w:sz="36" w:space="0" w:color="auto"/>
            </w:tcBorders>
          </w:tcPr>
          <w:p w:rsidR="00000000" w:rsidRDefault="00000000"/>
          <w:p w:rsidR="00000000" w:rsidRDefault="00000000">
            <w:pPr>
              <w:spacing w:line="216" w:lineRule="auto"/>
              <w:rPr>
                <w:sz w:val="22"/>
              </w:rPr>
            </w:pPr>
            <w:proofErr w:type="spellStart"/>
            <w:r>
              <w:rPr>
                <w:sz w:val="22"/>
                <w:lang w:val="en-US"/>
              </w:rPr>
              <w:t>Distr</w:t>
            </w:r>
            <w:proofErr w:type="spellEnd"/>
            <w:r>
              <w:rPr>
                <w:sz w:val="22"/>
              </w:rPr>
              <w:t>.</w:t>
            </w:r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FORMDROPDOWN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1"/>
          </w:p>
          <w:p w:rsidR="00000000" w:rsidRDefault="00000000">
            <w:pPr>
              <w:pStyle w:val="a"/>
              <w:widowControl/>
              <w:tabs>
                <w:tab w:val="left" w:pos="567"/>
                <w:tab w:val="left" w:pos="1134"/>
                <w:tab w:val="left" w:pos="1701"/>
                <w:tab w:val="left" w:pos="2268"/>
                <w:tab w:val="left" w:pos="6237"/>
              </w:tabs>
              <w:spacing w:line="216" w:lineRule="auto"/>
              <w:rPr>
                <w:rFonts w:ascii="Times New Roman" w:hAnsi="Times New Roman"/>
                <w:snapToGrid/>
                <w:sz w:val="22"/>
              </w:rPr>
            </w:pP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 "</w:instrText>
            </w:r>
            <w:r>
              <w:rPr>
                <w:sz w:val="22"/>
              </w:rPr>
              <w:instrText>Введите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символ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>
              <w:rPr>
                <w:sz w:val="22"/>
                <w:lang w:val="en-US"/>
              </w:rPr>
              <w:instrText xml:space="preserve">" \* MERGEFORMAT </w:instrText>
            </w:r>
            <w:r>
              <w:rPr>
                <w:sz w:val="22"/>
                <w:lang w:val="en-US"/>
              </w:rPr>
              <w:fldChar w:fldCharType="separate"/>
            </w:r>
            <w:proofErr w:type="spellStart"/>
            <w:r>
              <w:rPr>
                <w:sz w:val="22"/>
                <w:lang w:val="en-US"/>
              </w:rPr>
              <w:t>CERD/C/MKD/CO/7</w:t>
            </w:r>
            <w:proofErr w:type="spellEnd"/>
            <w:r>
              <w:rPr>
                <w:sz w:val="22"/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FILLIN</w:instrText>
            </w:r>
            <w:r>
              <w:rPr>
                <w:sz w:val="22"/>
              </w:rPr>
              <w:instrText xml:space="preserve">  "Введите дату документа" \* </w:instrText>
            </w:r>
            <w:r>
              <w:rPr>
                <w:sz w:val="22"/>
                <w:lang w:val="en-US"/>
              </w:rPr>
              <w:instrText>MERGEFORMAT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fldChar w:fldCharType="separate"/>
            </w:r>
            <w:r>
              <w:rPr>
                <w:sz w:val="22"/>
              </w:rPr>
              <w:t xml:space="preserve">10 </w:t>
            </w:r>
            <w:r>
              <w:rPr>
                <w:sz w:val="22"/>
                <w:lang w:val="en-US"/>
              </w:rPr>
              <w:t>July</w:t>
            </w:r>
            <w:r>
              <w:rPr>
                <w:sz w:val="22"/>
              </w:rPr>
              <w:t xml:space="preserve"> 2007</w:t>
            </w:r>
            <w:r>
              <w:rPr>
                <w:sz w:val="22"/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sz w:val="22"/>
              </w:rPr>
            </w:pPr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RUSSIAN</w:t>
            </w:r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Original</w:t>
            </w:r>
            <w:r>
              <w:rPr>
                <w:sz w:val="22"/>
              </w:rPr>
              <w:t xml:space="preserve">:  </w:t>
            </w:r>
            <w:r>
              <w:rPr>
                <w:sz w:val="22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2"/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FORMDROPDOWN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2"/>
          </w:p>
          <w:p w:rsidR="00000000" w:rsidRDefault="00000000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84"/>
              <w:rPr>
                <w:sz w:val="22"/>
              </w:rPr>
            </w:pPr>
          </w:p>
        </w:tc>
      </w:tr>
    </w:tbl>
    <w:p w:rsidR="00000000" w:rsidRDefault="00000000">
      <w:pPr>
        <w:rPr>
          <w:lang w:val="en-US"/>
        </w:rPr>
      </w:pPr>
    </w:p>
    <w:p w:rsidR="00000000" w:rsidRDefault="00000000">
      <w:r>
        <w:t>КОМИТЕТ ПО ЛИКВИДАЦИИ РАСОВОЙ ДИСКРИМИНАЦИИ</w:t>
      </w:r>
    </w:p>
    <w:p w:rsidR="00000000" w:rsidRDefault="00000000">
      <w:r>
        <w:t>Семидесятая сессия</w:t>
      </w:r>
    </w:p>
    <w:p w:rsidR="00000000" w:rsidRDefault="00000000">
      <w:r>
        <w:t>Женева, 19 февраля - 9 марта 2007 года</w:t>
      </w:r>
    </w:p>
    <w:p w:rsidR="00000000" w:rsidRDefault="00000000">
      <w:pPr>
        <w:rPr>
          <w:lang w:val="en-US"/>
        </w:rPr>
      </w:pPr>
    </w:p>
    <w:p w:rsidR="00000000" w:rsidRDefault="00000000">
      <w:pPr>
        <w:rPr>
          <w:lang w:val="en-US"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РАССМОТРЕНИЕ ДОКЛАДОВ, ПРЕДСТАВЛЕННЫХ ГОСУДАРСТВАМИ-УЧАСТНИКАМИ В СООТВЕТСТВИИ СО СТАТЬЕЙ 9 КОНВЕНЦИИ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Заключительные замечания Комитета по ликвидации</w:t>
      </w: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расовой дискриминации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БЫВШАЯ ЮГОСЛАВСКАЯ РЕСПУБЛИКА МАКЕДОНИЯ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1.</w:t>
      </w:r>
      <w:r>
        <w:tab/>
        <w:t>Комитет рассмотрел четвертый-седьмой периодические доклады бывшей югославской Республики Македонии, подлежавшие представлению соответственно в 1998, 2000, 2002 и 2004 годах и представленные в одном документе (</w:t>
      </w:r>
      <w:proofErr w:type="spellStart"/>
      <w:r>
        <w:rPr>
          <w:lang w:val="en-US"/>
        </w:rPr>
        <w:t>CERD</w:t>
      </w:r>
      <w:proofErr w:type="spellEnd"/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M</w:t>
      </w:r>
      <w:r>
        <w:t>К</w:t>
      </w:r>
      <w:r>
        <w:rPr>
          <w:lang w:val="en-US"/>
        </w:rPr>
        <w:t>D</w:t>
      </w:r>
      <w:r>
        <w:t>/7), на своих 1798-м и 1799-м заседаниях (</w:t>
      </w:r>
      <w:proofErr w:type="spellStart"/>
      <w:r>
        <w:rPr>
          <w:lang w:val="en-US"/>
        </w:rPr>
        <w:t>CERD</w:t>
      </w:r>
      <w:proofErr w:type="spellEnd"/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SR</w:t>
      </w:r>
      <w:r>
        <w:t>.1798 и 1799), состоявшихся 26 и 27 февраля 2007 года.  На своем 1813-м заседании (</w:t>
      </w:r>
      <w:proofErr w:type="spellStart"/>
      <w:r>
        <w:rPr>
          <w:lang w:val="en-US"/>
        </w:rPr>
        <w:t>CERD</w:t>
      </w:r>
      <w:proofErr w:type="spellEnd"/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SR</w:t>
      </w:r>
      <w:r>
        <w:t>.1813), состоявшемся 8 марта 2007 года, он принял следующие заключительные замечания.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А.</w:t>
      </w:r>
      <w:r>
        <w:rPr>
          <w:b/>
          <w:bCs/>
        </w:rPr>
        <w:tab/>
        <w:t>Введение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2.</w:t>
      </w:r>
      <w:r>
        <w:tab/>
        <w:t>Комитет приветствует представление четвертого-седьмого периодических докладов бывшей югославской Республики Македонии, сведенных в единый документ, и обусловленную этим возможность возобновить открытый и конструктивный диалог с государством-участником.  Комитет выражает удовлетворение в связи с участием в дискуссии высокопоставленной делегации, а также представленные всеобъемлющие и подробные ответы на вопросы, содержавшиеся в перечне и затронутые членами Комитета в ходе обсуждения.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  <w:lang w:val="en-US"/>
        </w:rPr>
        <w:t>B</w:t>
      </w:r>
      <w:r>
        <w:rPr>
          <w:b/>
          <w:bCs/>
        </w:rPr>
        <w:t>.</w:t>
      </w:r>
      <w:r>
        <w:rPr>
          <w:b/>
          <w:bCs/>
        </w:rPr>
        <w:tab/>
        <w:t>Позитивные аспекты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3.</w:t>
      </w:r>
      <w:r>
        <w:tab/>
        <w:t>Комитет приветствует заявление, сделанное государством-участником в декабре 1999</w:t>
      </w:r>
      <w:r>
        <w:rPr>
          <w:lang w:val="en-US"/>
        </w:rPr>
        <w:t> </w:t>
      </w:r>
      <w:r>
        <w:t>года в соответствии со статьей 14 Конвенции о признании компетенции Комитета получать и рассматривать сообщения от отдельных лиц или групп лиц.</w:t>
      </w:r>
    </w:p>
    <w:p w:rsidR="00000000" w:rsidRDefault="00000000"/>
    <w:p w:rsidR="00000000" w:rsidRDefault="00000000">
      <w:r>
        <w:t>4.</w:t>
      </w:r>
      <w:r>
        <w:tab/>
        <w:t xml:space="preserve">Комитет с интересом отмечает масштабные реформы, проведенные в государстве-участнике после подписания </w:t>
      </w:r>
      <w:proofErr w:type="spellStart"/>
      <w:r>
        <w:t>Охридского</w:t>
      </w:r>
      <w:proofErr w:type="spellEnd"/>
      <w:r>
        <w:t xml:space="preserve"> рамочного соглашения, в частности принятие поправок </w:t>
      </w:r>
      <w:r>
        <w:rPr>
          <w:lang w:val="en-US"/>
        </w:rPr>
        <w:t>V</w:t>
      </w:r>
      <w:r>
        <w:t>-</w:t>
      </w:r>
      <w:proofErr w:type="spellStart"/>
      <w:r>
        <w:rPr>
          <w:lang w:val="en-US"/>
        </w:rPr>
        <w:t>XVII</w:t>
      </w:r>
      <w:proofErr w:type="spellEnd"/>
      <w:r>
        <w:t xml:space="preserve"> к Конституции, создание всеобъемлющей правовой системы поощрения и защиты прав лиц, принадлежащих к этническим меньшинствам.  </w:t>
      </w:r>
    </w:p>
    <w:p w:rsidR="00000000" w:rsidRDefault="00000000"/>
    <w:p w:rsidR="00000000" w:rsidRDefault="00000000">
      <w:r>
        <w:t>5.</w:t>
      </w:r>
      <w:r>
        <w:tab/>
        <w:t>Комитет с удовлетворением отмечает, что Охридское рамочное соглашение, осуществляемое в настоящее время, направлено на снижение уровня межэтнической напряженности и на поощрение терпимости и понимания в отношении культуры и истории различных этнических групп, проживающих в государстве-участнике.</w:t>
      </w:r>
    </w:p>
    <w:p w:rsidR="00000000" w:rsidRDefault="00000000"/>
    <w:p w:rsidR="00000000" w:rsidRDefault="00000000">
      <w:r>
        <w:t>6.</w:t>
      </w:r>
      <w:r>
        <w:tab/>
        <w:t xml:space="preserve">Комитет с удовлетворением отмечает, что положения Конвенции включены в национальное законодательство государства-участника и могут непосредственно применяться в национальных судах.  </w:t>
      </w:r>
    </w:p>
    <w:p w:rsidR="00000000" w:rsidRDefault="00000000"/>
    <w:p w:rsidR="00000000" w:rsidRDefault="00000000">
      <w:r>
        <w:t>7.</w:t>
      </w:r>
      <w:r>
        <w:tab/>
        <w:t>Комитет хотел бы положительно оценить принятие в государстве-участнике Национальной стратегии по улучшению положения рома, направленной на обеспечение рома всеми правами и их дальнейшую интеграцию в социально-экономическую сферу, а также выразить удовлетворение в связи с участием государства-участника в осуществлении инициативы по проведению "Десятилетия народа рома" на 2005</w:t>
      </w:r>
      <w:r>
        <w:noBreakHyphen/>
        <w:t xml:space="preserve">2015 годы.  Комитет, в частности, приветствует усилия, предпринятые с целью вовлечения общин рома в разработку и осуществление политики и программ, затрагивающих их интересы.  </w:t>
      </w:r>
    </w:p>
    <w:p w:rsidR="00000000" w:rsidRDefault="00000000">
      <w:pPr>
        <w:spacing w:line="240" w:lineRule="auto"/>
      </w:pPr>
    </w:p>
    <w:p w:rsidR="00000000" w:rsidRDefault="00000000">
      <w:r>
        <w:t>8.</w:t>
      </w:r>
      <w:r>
        <w:tab/>
        <w:t xml:space="preserve">Комитет с удовлетворением отмечает принятие в январе 2007 года стратегии справедливого представительства членов этнических общин в органах государственной администрации и государственных учреждениях.  </w:t>
      </w:r>
    </w:p>
    <w:p w:rsidR="00000000" w:rsidRDefault="00000000">
      <w:pPr>
        <w:spacing w:line="240" w:lineRule="auto"/>
      </w:pPr>
    </w:p>
    <w:p w:rsidR="00000000" w:rsidRDefault="00000000">
      <w:pPr>
        <w:spacing w:line="240" w:lineRule="auto"/>
        <w:jc w:val="center"/>
        <w:rPr>
          <w:b/>
          <w:bCs/>
        </w:rPr>
      </w:pPr>
      <w:r>
        <w:rPr>
          <w:b/>
          <w:bCs/>
        </w:rPr>
        <w:t>С.</w:t>
      </w:r>
      <w:r>
        <w:rPr>
          <w:b/>
          <w:bCs/>
        </w:rPr>
        <w:tab/>
        <w:t>Вопросы, вызывающие озабоченность, и рекомендации</w:t>
      </w:r>
    </w:p>
    <w:p w:rsidR="00000000" w:rsidRDefault="00000000">
      <w:pPr>
        <w:spacing w:line="240" w:lineRule="auto"/>
        <w:jc w:val="center"/>
        <w:rPr>
          <w:b/>
          <w:bCs/>
        </w:rPr>
      </w:pPr>
    </w:p>
    <w:p w:rsidR="00000000" w:rsidRDefault="00000000">
      <w:r>
        <w:t>9.</w:t>
      </w:r>
      <w:r>
        <w:tab/>
        <w:t>Комитет с обеспокоенностью отмечает, что, согласно полученным сообщениям, Кодекс профессиональной журналистской этики, запрещающий высказывания, разжигающие ненависть, сделанные в средствах массовой информации, и предусматривающий наказание за них, не применяется таким образом, чтобы привлечь к ответственности журналистов, нарушающих эти принципы (пункт a) статьи 4 Конвенции).</w:t>
      </w:r>
    </w:p>
    <w:p w:rsidR="00000000" w:rsidRDefault="00000000">
      <w:pPr>
        <w:ind w:left="567" w:hanging="567"/>
        <w:rPr>
          <w:b/>
          <w:bCs/>
        </w:rPr>
      </w:pPr>
      <w:r>
        <w:tab/>
      </w:r>
      <w:r>
        <w:rPr>
          <w:b/>
          <w:bCs/>
        </w:rPr>
        <w:t>Комитет рекомендует государству-участнику принять эффективные меры в целях обеспечения эффективного выполнения Кодекса профессиональной журналистской этики, а также применения уголовных санкций, предусмотренных в статье 319 Уголовного кодекса, в отношении тех журналистов, которые допускают в средствах массовой информации высказывания или публикации, поощряющие дискриминацию, расизм, межэтническую напряженность и вражду.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r>
        <w:t>10.</w:t>
      </w:r>
      <w:r>
        <w:tab/>
        <w:t>Комитет обеспокоен тем, что в соответствии со статьей 9 Конституции только граждане равны перед законом и пользуются равными свободами и правами без дискриминации по признаку пола, расовой принадлежности, цвета кожи, национального и социального происхождения, политических и религиозных убеждений, имущественного и общественного положения (статья 5 Конвенции).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tab/>
      </w:r>
      <w:r>
        <w:rPr>
          <w:b/>
          <w:bCs/>
        </w:rPr>
        <w:t>Комитет обращает внимание государства-участника на общую рекомендацию № 30 (2004) о дискриминации в отношении неграждан и рекомендует государству-участнику пересмотреть действующее законодательство в целях обеспечения равенства между гражданами и негражданами в отношении прав, закрепленных в Конвенции, в предусмотренных международным правом пределах.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r>
        <w:t>11.</w:t>
      </w:r>
      <w:r>
        <w:tab/>
        <w:t>Выражая удовлетворение в связи с тем, что государство-участник всегда принимало большое количество беженцев из соседних стран, находящихся в состоянии вооруженных конфликтов, Комитет с озабоченностью отмечает, что многие ходатайства о предоставлении убежища или статуса беженца отклонялись компетентными органами государства-участника в связи с предполагаемыми недостатками в функционировании механизмов определения статуса беженцев (статья 5 Конвенции).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tab/>
      </w:r>
      <w:r>
        <w:rPr>
          <w:b/>
          <w:bCs/>
        </w:rPr>
        <w:t xml:space="preserve">Комитет рекомендует пересмотреть Закон об убежище и временной защите с целью гарантирования справедливого и эффективного осуществления процедур определения статуса беженца на основании рассмотрения по существу индивидуальных заявлений.  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r>
        <w:t>12.</w:t>
      </w:r>
      <w:r>
        <w:tab/>
        <w:t>Принимая во внимание свое заявление о расовой дискриминации и мерах по борьбе с терроризмом от 8 марта 2002 года (А/57/18), Комитет выражает сожаление в связи с выдачей по подозрению в терроризме гражданина Германии ливийского происхождения г-на Халеда аль-Масри в третью страну для помещения его под стражу и проведения допроса.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tab/>
      </w:r>
      <w:r>
        <w:rPr>
          <w:b/>
          <w:bCs/>
        </w:rPr>
        <w:t>Комитет обращает внимание государства-участника на свое общее заявление по вопросу о расовой дискриминации и мерах по борьбе против терроризма, принятое на шестидесятой сессии 8 марта 2002 года (А/57/18), в котором Комитет требует, чтобы государства и международные организации обеспечивали, чтобы меры, принимаемые в борьбе против терроризма, не предусматривали проведение дискриминации и не приводили к дискриминации по признакам расы, цвета кожи или родового, национального или этнического происхождения.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r>
        <w:t>13.</w:t>
      </w:r>
      <w:r>
        <w:tab/>
        <w:t>С удовлетворением отмечая усилия, прилагаемые государством-участником по выполнению законодательства, касающегося использования в гражданских, уголовных и административных процедурах языков общин, не относящихся к большинству населения, Комитет обеспокоен тем, что, согласно полученным сообщениям, такое законодательство не применяется систематически в судах и других учреждениях (пункт a) статьи 5 Конвенции).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rPr>
          <w:b/>
          <w:bCs/>
        </w:rPr>
        <w:tab/>
        <w:t>Комитет рекомендует государству-участнику обеспечить эффективное осуществление законодательства, касающегося использования языков общин, не относящихся к большинству населения, в судебных процедурах, в частности путем доведения его положений до сведения судей, адвокатов и других участников судебных процессов.  Комитет также рекомендует государству-участнику принять на работу дополнительных профессиональных письменных и устных переводчиков со знанием языков общин, не принадлежащих к большинству населения, используемых на местах.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r>
        <w:t>14.</w:t>
      </w:r>
      <w:r>
        <w:tab/>
        <w:t>Комитет выражает глубокую обеспокоенность в связи с трудностями, с которыми сталкиваются представители рома при получении личных документов, включая свидетельство о рождении, удостоверение личности, паспорт и другие документы в области медицинского страхования и социального обеспечения (пункт e) статьи 5 Конвенции).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tab/>
      </w:r>
      <w:r>
        <w:rPr>
          <w:b/>
          <w:bCs/>
        </w:rPr>
        <w:t>Комитет с учетом своей общей рекомендации № 27 (2000) о дискриминации в отношении рома призывает государство-участник принять незамедлительные меры по устранению административных ограничений, создающих препятствия для представителей рома при получении ими личных документов, необходимых для осуществления экономических, социальных и культурных прав, таких, как право на труд, жилище, медицинское обслуживание, социальное обеспечение и образование.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r>
        <w:t>15.</w:t>
      </w:r>
      <w:r>
        <w:tab/>
        <w:t xml:space="preserve">Комитет отмечает, что представленный государством-участником доклад не содержит достаточной информации о выполнении нового Закона о трудовых отношениях и, в частности, о мерах, принятых в целях борьбы с дискриминацией на производстве и обеспечения равного и эффективного осуществления трудовых прав всеми, включая женщин, рома и членов других этнических меньшинств (подпункты </w:t>
      </w:r>
      <w:proofErr w:type="spellStart"/>
      <w:r>
        <w:rPr>
          <w:lang w:val="en-US"/>
        </w:rPr>
        <w:t>i</w:t>
      </w:r>
      <w:proofErr w:type="spellEnd"/>
      <w:r>
        <w:t xml:space="preserve">) и </w:t>
      </w:r>
      <w:r>
        <w:rPr>
          <w:lang w:val="en-US"/>
        </w:rPr>
        <w:t>ii</w:t>
      </w:r>
      <w:r>
        <w:t xml:space="preserve">) пункта </w:t>
      </w:r>
      <w:proofErr w:type="spellStart"/>
      <w:r>
        <w:t>e</w:t>
      </w:r>
      <w:proofErr w:type="spellEnd"/>
      <w:r>
        <w:t>) статьи 5 Конвенции).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tab/>
      </w:r>
      <w:r>
        <w:rPr>
          <w:b/>
          <w:bCs/>
        </w:rPr>
        <w:t xml:space="preserve">Комитет призывает государство-участник представить подробную информацию о законодательных, судебных, административных и иных мерах, принятых с целью выполнения нового Закона о трудовых отношениях в интересах различных этнических групп, проживающих на его территории. 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r>
        <w:t>16.</w:t>
      </w:r>
      <w:r>
        <w:tab/>
        <w:t xml:space="preserve">Признавая предпринимаемые государством-участником усилия в соответствии со </w:t>
      </w:r>
      <w:proofErr w:type="spellStart"/>
      <w:r>
        <w:t>Cтратегией</w:t>
      </w:r>
      <w:proofErr w:type="spellEnd"/>
      <w:r>
        <w:t xml:space="preserve"> по улучшению положения рома и Десятилетием в целях улучшения условий, в которых проживают представители рома в неофициальных поселениях, Комитет сохраняет обеспокоенность в связи с жилищной ситуацией представителей рома, особенно по поводу отсутствия основной инфраструктуры и права на защиту собственности (статья 5 </w:t>
      </w:r>
      <w:proofErr w:type="spellStart"/>
      <w:r>
        <w:t>е</w:t>
      </w:r>
      <w:proofErr w:type="spellEnd"/>
      <w:r>
        <w:t xml:space="preserve">) </w:t>
      </w:r>
      <w:r>
        <w:rPr>
          <w:lang w:val="en-US"/>
        </w:rPr>
        <w:t>iii</w:t>
      </w:r>
      <w:r>
        <w:t>) Конвенции).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tab/>
      </w:r>
      <w:r>
        <w:rPr>
          <w:b/>
          <w:bCs/>
        </w:rPr>
        <w:t xml:space="preserve">Комитет рекомендует государству-участнику активизировать усилия по выполнению Национального плана действий и Оперативного плана в жилищной сфере.  В частности, Комитет призывает государство-участник в приоритетном порядке завершить процесс принятия закона о легализации, развитии и осуществлении городских планов и строительство новых многоквартирных домов в качестве социального жилья в </w:t>
      </w:r>
      <w:proofErr w:type="spellStart"/>
      <w:r>
        <w:rPr>
          <w:b/>
          <w:bCs/>
        </w:rPr>
        <w:t>Суто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Оризари</w:t>
      </w:r>
      <w:proofErr w:type="spellEnd"/>
      <w:r>
        <w:rPr>
          <w:b/>
          <w:bCs/>
        </w:rPr>
        <w:t>.  Комитет призывает государство-участник обеспечить, чтобы на реализацию указанных проектов были выделены соответствующие финансовые средства.  Комитет также рекомендует государству-участнику принять меры с целью обеспечения участия представителей рома и неправительственных организаций в разработке и осуществлении стратегий и программ, непосредственно затрагивающих их интересы.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r>
        <w:t>17.</w:t>
      </w:r>
      <w:r>
        <w:tab/>
        <w:t xml:space="preserve">Комитет с обеспокоенностью отмечает, что, несмотря на прилагаемые государством-участником усилия по обеспечению получения детьми этнических албанцев и турков среднего и высшего образования, показатели отсева из системы школьного образования детей, принадлежащих к указанным группам, остаются довольно высокими (пункты </w:t>
      </w:r>
      <w:proofErr w:type="spellStart"/>
      <w:r>
        <w:t>е</w:t>
      </w:r>
      <w:proofErr w:type="spellEnd"/>
      <w:r>
        <w:t xml:space="preserve">) </w:t>
      </w:r>
      <w:r>
        <w:rPr>
          <w:lang w:val="en-US"/>
        </w:rPr>
        <w:t>v</w:t>
      </w:r>
      <w:r>
        <w:t xml:space="preserve">) статьи 5 Конвенции). 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tab/>
      </w:r>
      <w:r>
        <w:rPr>
          <w:b/>
          <w:bCs/>
        </w:rPr>
        <w:t>Комитет рекомендует государству-участнику активизировать усилия, направленные на снижение высоких показателей отсева детей этнических албанцев и турков из системы среднего и высшего образования.  В этой связи Комитет призывает государство-участник улучшить качество преподавания в албанских и турецких школах, в частности путем обеспечения доступности учебников на языках меньшинств и адекватной профессиональной подготовки учителей, ведущих  обучение на этих языках.  В целях облегчения доступа к высшему образованию Комитет рекомендует государству-участнику принять меры по обеспечению того, чтобы дети этнических албанцев и турков могли изучать македонский язык.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r>
        <w:t>18.</w:t>
      </w:r>
      <w:r>
        <w:tab/>
        <w:t xml:space="preserve">Признавая усилия, прилагаемые государством-участником в соответствии со Стратегией по улучшению положения рома и Десятилетием и направленные на расширение доступа к образованию детей рома, Комитет сохраняет обеспокоенность в связи с низкой посещаемостью и высокими показателями отсева детей рома из начальных школ (статья 5 </w:t>
      </w:r>
      <w:proofErr w:type="spellStart"/>
      <w:r>
        <w:t>е</w:t>
      </w:r>
      <w:proofErr w:type="spellEnd"/>
      <w:r>
        <w:t xml:space="preserve">) </w:t>
      </w:r>
      <w:r>
        <w:rPr>
          <w:lang w:val="en-US"/>
        </w:rPr>
        <w:t>v</w:t>
      </w:r>
      <w:r>
        <w:t>) Конвенции).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rPr>
          <w:b/>
          <w:bCs/>
        </w:rPr>
        <w:tab/>
        <w:t>Комитет рекомендует государству-участнику активизировать усилия по повышению уровня образования членов общин рома, в частности путем: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pPr>
        <w:ind w:left="567" w:hanging="567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  <w:lang w:val="en-US"/>
        </w:rPr>
        <w:t>a</w:t>
      </w:r>
      <w:r>
        <w:rPr>
          <w:b/>
          <w:bCs/>
        </w:rPr>
        <w:t>)</w:t>
      </w:r>
      <w:r>
        <w:rPr>
          <w:b/>
          <w:bCs/>
        </w:rPr>
        <w:tab/>
        <w:t>безотлагательного принятия мер, направленных на устранение негативных предрассудков и стереотипов в отношении рома и их вклада в жизнь общества;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pPr>
        <w:ind w:left="567" w:hanging="567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  <w:lang w:val="en-US"/>
        </w:rPr>
        <w:t>b</w:t>
      </w:r>
      <w:r>
        <w:rPr>
          <w:b/>
          <w:bCs/>
        </w:rPr>
        <w:t>)</w:t>
      </w:r>
      <w:r>
        <w:rPr>
          <w:b/>
          <w:bCs/>
        </w:rPr>
        <w:tab/>
        <w:t>предоставления финансовой помощи малоимущим семьям, покрывающей расходы, связанные с образованием;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pPr>
        <w:ind w:left="567" w:hanging="567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  <w:lang w:val="en-US"/>
        </w:rPr>
        <w:t>c</w:t>
      </w:r>
      <w:r>
        <w:rPr>
          <w:b/>
          <w:bCs/>
        </w:rPr>
        <w:t>)</w:t>
      </w:r>
      <w:r>
        <w:rPr>
          <w:b/>
          <w:bCs/>
        </w:rPr>
        <w:tab/>
        <w:t>обеспечения адекватных возможностей для детей рома получать образование на их родном языке;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pPr>
        <w:ind w:left="567" w:hanging="567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  <w:lang w:val="en-US"/>
        </w:rPr>
        <w:t>d</w:t>
      </w:r>
      <w:r>
        <w:rPr>
          <w:b/>
          <w:bCs/>
        </w:rPr>
        <w:t>)</w:t>
      </w:r>
      <w:r>
        <w:rPr>
          <w:b/>
          <w:bCs/>
        </w:rPr>
        <w:tab/>
        <w:t>обеспечения детям рома доступа к курсам македонского языка, чтобы подготовить их к включению в систему общего образования;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pPr>
        <w:ind w:left="567" w:hanging="567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  <w:lang w:val="en-US"/>
        </w:rPr>
        <w:t>e</w:t>
      </w:r>
      <w:r>
        <w:rPr>
          <w:b/>
          <w:bCs/>
        </w:rPr>
        <w:t>)</w:t>
      </w:r>
      <w:r>
        <w:rPr>
          <w:b/>
          <w:bCs/>
        </w:rPr>
        <w:tab/>
        <w:t>организации специальной профессиональной подготовки для учителей в целях повышения уровня их знаний о культуре и традициях рома и их ориентирования в области потребностей детей рома;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pPr>
        <w:ind w:left="567" w:hanging="567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  <w:lang w:val="en-US"/>
        </w:rPr>
        <w:t>f</w:t>
      </w:r>
      <w:r>
        <w:rPr>
          <w:b/>
          <w:bCs/>
        </w:rPr>
        <w:t>)</w:t>
      </w:r>
      <w:r>
        <w:rPr>
          <w:b/>
          <w:bCs/>
        </w:rPr>
        <w:tab/>
        <w:t>облегчения приема на работу учителей рома.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r>
        <w:t>19.</w:t>
      </w:r>
      <w:r>
        <w:tab/>
        <w:t>Комитет с обеспокоенностью отмечает, что положения уголовного законодательства, предусматривающие наказания за акты расовой дискриминации, в частности статьи 137, 138, 319 и 417 Уголовного кодекса, редко применяются в национальных судах, предположительно в связи с общей нехваткой знаний  об этих положениях и отсутствием доверия к судебной системе (пункт а) статьи 4 и статья 6 Конвенции).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tab/>
      </w:r>
      <w:r>
        <w:rPr>
          <w:b/>
          <w:bCs/>
        </w:rPr>
        <w:t>Обращая внимание государства-участника на общую рекомендацию № 31 (2005) о предупреждении расовой дискриминации в процессе отправления и функционирования системы уголовного правосудия, Комитет рекомендует государству-участнику обеспечить эффективное выполнение положений уголовного права, предусматривающих наказания за акты расовой дискриминации, в частности путем организации специальной подготовки для лиц, работающих в рамках системы уголовного правосудия, - сотрудников полиции, адвокатов, прокуроров и судей, - в целях повышения уровня их осведомленности о соответствующих положениях Уголовного кодекса (статьи 137, 138, 319 и 417), а также о Конвенции.  Комитет также рекомендует государству-участнику провести информационно-разъяснительные кампании для повышения уровня осведомленности в обществе о механизмах и процедурах, предусмотренных в национальном законодательстве в сфере борьбы с расизмом и дискриминацией.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r>
        <w:t>20.</w:t>
      </w:r>
      <w:r>
        <w:tab/>
        <w:t xml:space="preserve">Комитет настоятельно рекомендует государству-участнику ратифицировать поправки к пункту 6 статьи 8 Конвенции, принятые 15 января 1992 года на четырнадцатом совещании государств - участников Конвенции и одобренные Генеральной Ассамблеей в ее резолюции 47/111.  В этой связи Комитет ссылается на резолюцию 59/176 Генеральной Ассамблеи от 20 декабря 2004 года, в которой Ассамблея настоятельно призвала государства-участники ускорить их национальные процедуры ратификации поправки и оперативно уведомить Генерального секретаря в письменной форме об их согласии с поправкой. </w:t>
      </w:r>
    </w:p>
    <w:p w:rsidR="00000000" w:rsidRDefault="00000000"/>
    <w:p w:rsidR="00000000" w:rsidRDefault="00000000">
      <w:r>
        <w:t>21.</w:t>
      </w:r>
      <w:r>
        <w:tab/>
        <w:t xml:space="preserve">Комитет рекомендует государству-участнику принять во внимание соответствующие положения </w:t>
      </w:r>
      <w:proofErr w:type="spellStart"/>
      <w:r>
        <w:t>Дурбанской</w:t>
      </w:r>
      <w:proofErr w:type="spellEnd"/>
      <w:r>
        <w:t xml:space="preserve"> декларации и Программы действий при осуществлении Конвенции в его внутреннем праве, в частности в том, что касается статей 2-7 Конвенции, и включить в свой следующий периодический доклад конкретную информацию о планах действий или иных мерах, принимаемых для осуществления </w:t>
      </w:r>
      <w:proofErr w:type="spellStart"/>
      <w:r>
        <w:t>Дурбанской</w:t>
      </w:r>
      <w:proofErr w:type="spellEnd"/>
      <w:r>
        <w:t xml:space="preserve"> декларации и Программы действий на национальном уровне.</w:t>
      </w:r>
    </w:p>
    <w:p w:rsidR="00000000" w:rsidRDefault="00000000"/>
    <w:p w:rsidR="00000000" w:rsidRDefault="00000000">
      <w:r>
        <w:t>22.</w:t>
      </w:r>
      <w:r>
        <w:tab/>
        <w:t xml:space="preserve">Комитет рекомендует обеспечивать широкое распространение докладов государств-участников среди населения уже на стадии их представления, а также публиковать замечания Комитета в отношении этих докладов. </w:t>
      </w:r>
    </w:p>
    <w:p w:rsidR="00000000" w:rsidRDefault="00000000"/>
    <w:p w:rsidR="00000000" w:rsidRDefault="00000000">
      <w:r>
        <w:t>23.</w:t>
      </w:r>
      <w:r>
        <w:tab/>
        <w:t>Что касается подготовки следующего периодического доклада, то Комитет рекомендует государству-участнику проводить широкие консультации с организациями гражданского общества, занимающимися вопросами борьбы с расовой дискриминацией.</w:t>
      </w:r>
    </w:p>
    <w:p w:rsidR="00000000" w:rsidRDefault="00000000"/>
    <w:p w:rsidR="00000000" w:rsidRDefault="00000000">
      <w:r>
        <w:t>24.</w:t>
      </w:r>
      <w:r>
        <w:tab/>
        <w:t>В соответствии с пунктом 1 правила 65 Правил процедуры Комитета государство-участник должно в течение года представить информацию об осуществлении рекомендаций, содержащихся в пунктах 15, 16 и 18.</w:t>
      </w:r>
    </w:p>
    <w:p w:rsidR="00000000" w:rsidRDefault="00000000"/>
    <w:p w:rsidR="00000000" w:rsidRDefault="00000000">
      <w:r>
        <w:t>25.</w:t>
      </w:r>
      <w:r>
        <w:tab/>
        <w:t>Комитет рекомендует государству-участнику представить свои восьмой, девятый и десятый периодические доклады в едином документе, подлежащем представлению 17 сентября 2010 года, и обеспечить, чтобы этот документ содержал всеобъемлющую информацию и охватывал все вопросы, затронутые в настоящих заключительных замечаниях.</w:t>
      </w:r>
    </w:p>
    <w:p w:rsidR="00000000" w:rsidRDefault="00000000"/>
    <w:p w:rsidR="00000000" w:rsidRDefault="00000000"/>
    <w:p w:rsidR="00000000" w:rsidRDefault="00000000">
      <w:pPr>
        <w:jc w:val="center"/>
        <w:rPr>
          <w:lang w:val="en-US"/>
        </w:rPr>
      </w:pPr>
      <w:r>
        <w:t>-----</w:t>
      </w:r>
    </w:p>
    <w:sectPr w:rsidR="00000000">
      <w:headerReference w:type="even" r:id="rId9"/>
      <w:headerReference w:type="default" r:id="rId10"/>
      <w:footerReference w:type="even" r:id="rId11"/>
      <w:type w:val="continuous"/>
      <w:pgSz w:w="11906" w:h="16838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tabs>
        <w:tab w:val="left" w:pos="6237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rPr>
        <w:lang w:val="en-US"/>
      </w:rPr>
    </w:pPr>
    <w:r>
      <w:rPr>
        <w:lang w:val="en-US"/>
      </w:rPr>
      <w:t>CERD/C/MKD/CO/7</w:t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8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CERD/C/MKD/CO/7</w:t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7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BE4BB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91"/>
  <w:mirrorMargins/>
  <w:activeWritingStyle w:appName="MSWord" w:lang="ru-RU" w:vendorID="1" w:dllVersion="512" w:checkStyle="1"/>
  <w:proofState w:spelling="clean" w:grammar="clean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ListBullet">
    <w:name w:val="List Bullet"/>
    <w:basedOn w:val="Normal"/>
    <w:autoRedefine/>
    <w:semiHidden/>
    <w:pPr>
      <w:numPr>
        <w:numId w:val="2"/>
      </w:numPr>
    </w:pPr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a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10">
    <w:name w:val="Заголовок 10"/>
    <w:basedOn w:val="Title"/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PageNumber">
    <w:name w:val="page number"/>
    <w:basedOn w:val="DefaultParagraphFon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0</TotalTime>
  <Pages>1</Pages>
  <Words>2280</Words>
  <Characters>12996</Characters>
  <Application>Microsoft Office Word</Application>
  <DocSecurity>4</DocSecurity>
  <Lines>108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</vt:lpstr>
    </vt:vector>
  </TitlesOfParts>
  <Company> </Company>
  <LinksUpToDate>false</LinksUpToDate>
  <CharactersWithSpaces>15960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</dc:title>
  <dc:subject/>
  <dc:creator>Сафонова</dc:creator>
  <cp:keywords/>
  <dc:description/>
  <cp:lastModifiedBy>Сафонова</cp:lastModifiedBy>
  <cp:revision>3</cp:revision>
  <cp:lastPrinted>2007-08-03T08:46:00Z</cp:lastPrinted>
  <dcterms:created xsi:type="dcterms:W3CDTF">2007-08-03T08:46:00Z</dcterms:created>
  <dcterms:modified xsi:type="dcterms:W3CDTF">2007-08-03T08:46:00Z</dcterms:modified>
</cp:coreProperties>
</file>