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C7B9EC6" w14:textId="77777777" w:rsidTr="000E62AA">
        <w:trPr>
          <w:trHeight w:hRule="exact" w:val="851"/>
        </w:trPr>
        <w:tc>
          <w:tcPr>
            <w:tcW w:w="1280" w:type="dxa"/>
            <w:tcBorders>
              <w:bottom w:val="single" w:sz="4" w:space="0" w:color="auto"/>
            </w:tcBorders>
          </w:tcPr>
          <w:p w14:paraId="7683D5B2" w14:textId="77777777" w:rsidR="00A1364C" w:rsidRPr="00F124C6" w:rsidRDefault="00A1364C" w:rsidP="00D02719"/>
        </w:tc>
        <w:tc>
          <w:tcPr>
            <w:tcW w:w="2273" w:type="dxa"/>
            <w:tcBorders>
              <w:bottom w:val="single" w:sz="4" w:space="0" w:color="auto"/>
            </w:tcBorders>
            <w:vAlign w:val="bottom"/>
          </w:tcPr>
          <w:p w14:paraId="3AAA101D"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29390B84" w14:textId="77777777" w:rsidR="00A1364C" w:rsidRPr="00B92237" w:rsidRDefault="00B92237" w:rsidP="000E62AA">
            <w:pPr>
              <w:spacing w:line="240" w:lineRule="atLeast"/>
              <w:jc w:val="right"/>
              <w:rPr>
                <w:sz w:val="20"/>
                <w:szCs w:val="21"/>
              </w:rPr>
            </w:pPr>
            <w:r w:rsidRPr="00B92237">
              <w:rPr>
                <w:sz w:val="40"/>
                <w:szCs w:val="21"/>
              </w:rPr>
              <w:t>A</w:t>
            </w:r>
            <w:r>
              <w:rPr>
                <w:sz w:val="20"/>
                <w:szCs w:val="21"/>
              </w:rPr>
              <w:t>/</w:t>
            </w:r>
            <w:proofErr w:type="spellStart"/>
            <w:r>
              <w:rPr>
                <w:sz w:val="20"/>
                <w:szCs w:val="21"/>
              </w:rPr>
              <w:t>HRC</w:t>
            </w:r>
            <w:proofErr w:type="spellEnd"/>
            <w:r>
              <w:rPr>
                <w:sz w:val="20"/>
                <w:szCs w:val="21"/>
              </w:rPr>
              <w:t>/57/</w:t>
            </w:r>
            <w:proofErr w:type="spellStart"/>
            <w:r>
              <w:rPr>
                <w:sz w:val="20"/>
                <w:szCs w:val="21"/>
              </w:rPr>
              <w:t>L.24</w:t>
            </w:r>
            <w:proofErr w:type="spellEnd"/>
          </w:p>
        </w:tc>
      </w:tr>
      <w:tr w:rsidR="00A1364C" w:rsidRPr="00F124C6" w14:paraId="1209755E" w14:textId="77777777" w:rsidTr="000E62AA">
        <w:trPr>
          <w:trHeight w:hRule="exact" w:val="2835"/>
        </w:trPr>
        <w:tc>
          <w:tcPr>
            <w:tcW w:w="1280" w:type="dxa"/>
            <w:tcBorders>
              <w:top w:val="single" w:sz="4" w:space="0" w:color="auto"/>
              <w:bottom w:val="single" w:sz="12" w:space="0" w:color="auto"/>
            </w:tcBorders>
          </w:tcPr>
          <w:p w14:paraId="7D86C0E8" w14:textId="77777777" w:rsidR="00A1364C" w:rsidRPr="00F124C6" w:rsidRDefault="00A1364C" w:rsidP="000E62AA">
            <w:pPr>
              <w:spacing w:line="120" w:lineRule="atLeast"/>
              <w:rPr>
                <w:sz w:val="10"/>
                <w:szCs w:val="10"/>
              </w:rPr>
            </w:pPr>
          </w:p>
          <w:p w14:paraId="35A38037" w14:textId="77777777" w:rsidR="00A1364C" w:rsidRPr="00F124C6" w:rsidRDefault="00A1364C" w:rsidP="000E62AA">
            <w:pPr>
              <w:spacing w:line="120" w:lineRule="atLeast"/>
              <w:rPr>
                <w:sz w:val="10"/>
                <w:szCs w:val="10"/>
              </w:rPr>
            </w:pPr>
            <w:r>
              <w:rPr>
                <w:rFonts w:hint="eastAsia"/>
                <w:noProof/>
              </w:rPr>
              <w:drawing>
                <wp:inline distT="0" distB="0" distL="0" distR="0" wp14:anchorId="5E35E5C7" wp14:editId="54BCE9B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7A823D"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62E34A34" w14:textId="54DC8A48" w:rsidR="00A1364C" w:rsidRPr="00F124C6" w:rsidRDefault="00A1364C" w:rsidP="000E62AA">
            <w:pPr>
              <w:spacing w:before="240" w:line="240" w:lineRule="atLeast"/>
              <w:rPr>
                <w:sz w:val="20"/>
              </w:rPr>
            </w:pPr>
            <w:r w:rsidRPr="00F124C6">
              <w:rPr>
                <w:sz w:val="20"/>
              </w:rPr>
              <w:t xml:space="preserve">Distr.: </w:t>
            </w:r>
            <w:r w:rsidR="00B92237" w:rsidRPr="00B92237">
              <w:rPr>
                <w:sz w:val="20"/>
              </w:rPr>
              <w:t>Limited</w:t>
            </w:r>
          </w:p>
          <w:p w14:paraId="44A2AA3F" w14:textId="413D8BAD" w:rsidR="00A1364C" w:rsidRPr="00F124C6" w:rsidRDefault="00B92237" w:rsidP="007A4727">
            <w:pPr>
              <w:spacing w:line="240" w:lineRule="atLeast"/>
              <w:rPr>
                <w:sz w:val="20"/>
              </w:rPr>
            </w:pPr>
            <w:r>
              <w:rPr>
                <w:sz w:val="20"/>
              </w:rPr>
              <w:t xml:space="preserve">7 </w:t>
            </w:r>
            <w:r w:rsidRPr="00B92237">
              <w:rPr>
                <w:sz w:val="20"/>
              </w:rPr>
              <w:t>October</w:t>
            </w:r>
            <w:r w:rsidR="008B4347">
              <w:rPr>
                <w:sz w:val="20"/>
              </w:rPr>
              <w:t xml:space="preserve"> 20</w:t>
            </w:r>
            <w:r w:rsidR="007803C3">
              <w:rPr>
                <w:sz w:val="20"/>
              </w:rPr>
              <w:t>2</w:t>
            </w:r>
            <w:r w:rsidR="00E20EEE">
              <w:rPr>
                <w:sz w:val="20"/>
              </w:rPr>
              <w:t>4</w:t>
            </w:r>
          </w:p>
          <w:p w14:paraId="2F6A084E" w14:textId="77777777" w:rsidR="00A1364C" w:rsidRPr="00F124C6" w:rsidRDefault="00A1364C" w:rsidP="000E62AA">
            <w:pPr>
              <w:spacing w:line="240" w:lineRule="atLeast"/>
              <w:rPr>
                <w:sz w:val="20"/>
              </w:rPr>
            </w:pPr>
            <w:r w:rsidRPr="00F124C6">
              <w:rPr>
                <w:sz w:val="20"/>
              </w:rPr>
              <w:t xml:space="preserve">Chinese </w:t>
            </w:r>
          </w:p>
          <w:p w14:paraId="11CD74E0" w14:textId="77777777" w:rsidR="00A1364C" w:rsidRPr="00F124C6" w:rsidRDefault="00A1364C" w:rsidP="000E62AA">
            <w:pPr>
              <w:spacing w:line="240" w:lineRule="atLeast"/>
            </w:pPr>
            <w:r w:rsidRPr="00F124C6">
              <w:rPr>
                <w:sz w:val="20"/>
              </w:rPr>
              <w:t>Original: English</w:t>
            </w:r>
          </w:p>
        </w:tc>
      </w:tr>
    </w:tbl>
    <w:p w14:paraId="072F0F01" w14:textId="77777777" w:rsidR="00B92237" w:rsidRDefault="00B92237" w:rsidP="00C7253F">
      <w:pPr>
        <w:spacing w:before="120"/>
        <w:rPr>
          <w:rFonts w:eastAsia="黑体"/>
          <w:sz w:val="24"/>
          <w:szCs w:val="24"/>
          <w:lang w:val="fr-CH"/>
        </w:rPr>
      </w:pPr>
      <w:r>
        <w:rPr>
          <w:rFonts w:eastAsia="黑体" w:hint="eastAsia"/>
          <w:sz w:val="24"/>
          <w:szCs w:val="24"/>
          <w:lang w:val="fr-CH"/>
        </w:rPr>
        <w:t>人权理事会</w:t>
      </w:r>
    </w:p>
    <w:p w14:paraId="04B6E50D" w14:textId="77777777" w:rsidR="00B92237" w:rsidRPr="00B92237" w:rsidRDefault="00B92237" w:rsidP="00B92237">
      <w:pPr>
        <w:rPr>
          <w:rFonts w:eastAsia="黑体" w:hint="eastAsia"/>
          <w:szCs w:val="21"/>
          <w:lang w:val="fr-CH"/>
        </w:rPr>
      </w:pPr>
      <w:r w:rsidRPr="00B92237">
        <w:rPr>
          <w:rFonts w:eastAsia="黑体" w:hint="eastAsia"/>
          <w:szCs w:val="21"/>
          <w:lang w:val="fr-CH"/>
        </w:rPr>
        <w:t>第五十七届会议</w:t>
      </w:r>
    </w:p>
    <w:p w14:paraId="777DCC7B" w14:textId="77777777" w:rsidR="00B92237" w:rsidRPr="00B92237" w:rsidRDefault="00B92237" w:rsidP="00B92237">
      <w:pPr>
        <w:rPr>
          <w:rFonts w:ascii="Time New Roman" w:hAnsi="Time New Roman" w:hint="eastAsia"/>
          <w:szCs w:val="21"/>
          <w:lang w:val="fr-CH"/>
        </w:rPr>
      </w:pPr>
      <w:r w:rsidRPr="00B92237">
        <w:rPr>
          <w:rFonts w:ascii="Time New Roman" w:hAnsi="Time New Roman" w:hint="eastAsia"/>
          <w:szCs w:val="21"/>
          <w:lang w:val="fr-CH"/>
        </w:rPr>
        <w:t>2024</w:t>
      </w:r>
      <w:r w:rsidRPr="00B92237">
        <w:rPr>
          <w:rFonts w:ascii="Time New Roman" w:hAnsi="Time New Roman" w:hint="eastAsia"/>
          <w:szCs w:val="21"/>
          <w:lang w:val="fr-CH"/>
        </w:rPr>
        <w:t>年</w:t>
      </w:r>
      <w:r w:rsidRPr="00B92237">
        <w:rPr>
          <w:rFonts w:ascii="Time New Roman" w:hAnsi="Time New Roman" w:hint="eastAsia"/>
          <w:szCs w:val="21"/>
          <w:lang w:val="fr-CH"/>
        </w:rPr>
        <w:t>9</w:t>
      </w:r>
      <w:r w:rsidRPr="00B92237">
        <w:rPr>
          <w:rFonts w:ascii="Time New Roman" w:hAnsi="Time New Roman" w:hint="eastAsia"/>
          <w:szCs w:val="21"/>
          <w:lang w:val="fr-CH"/>
        </w:rPr>
        <w:t>月</w:t>
      </w:r>
      <w:r w:rsidRPr="00B92237">
        <w:rPr>
          <w:rFonts w:ascii="Time New Roman" w:hAnsi="Time New Roman" w:hint="eastAsia"/>
          <w:szCs w:val="21"/>
          <w:lang w:val="fr-CH"/>
        </w:rPr>
        <w:t>9</w:t>
      </w:r>
      <w:r w:rsidRPr="00B92237">
        <w:rPr>
          <w:rFonts w:ascii="Time New Roman" w:hAnsi="Time New Roman" w:hint="eastAsia"/>
          <w:szCs w:val="21"/>
          <w:lang w:val="fr-CH"/>
        </w:rPr>
        <w:t>日至</w:t>
      </w:r>
      <w:r w:rsidRPr="00B92237">
        <w:rPr>
          <w:rFonts w:ascii="Time New Roman" w:hAnsi="Time New Roman" w:hint="eastAsia"/>
          <w:szCs w:val="21"/>
          <w:lang w:val="fr-CH"/>
        </w:rPr>
        <w:t>10</w:t>
      </w:r>
      <w:r w:rsidRPr="00B92237">
        <w:rPr>
          <w:rFonts w:ascii="Time New Roman" w:hAnsi="Time New Roman" w:hint="eastAsia"/>
          <w:szCs w:val="21"/>
          <w:lang w:val="fr-CH"/>
        </w:rPr>
        <w:t>月</w:t>
      </w:r>
      <w:r w:rsidRPr="00B92237">
        <w:rPr>
          <w:rFonts w:ascii="Time New Roman" w:hAnsi="Time New Roman" w:hint="eastAsia"/>
          <w:szCs w:val="21"/>
          <w:lang w:val="fr-CH"/>
        </w:rPr>
        <w:t>11</w:t>
      </w:r>
      <w:r w:rsidRPr="00B92237">
        <w:rPr>
          <w:rFonts w:ascii="Time New Roman" w:hAnsi="Time New Roman" w:hint="eastAsia"/>
          <w:szCs w:val="21"/>
          <w:lang w:val="fr-CH"/>
        </w:rPr>
        <w:t>日</w:t>
      </w:r>
    </w:p>
    <w:p w14:paraId="301A83B2" w14:textId="77777777" w:rsidR="00B92237" w:rsidRPr="00B92237" w:rsidRDefault="00B92237" w:rsidP="00B92237">
      <w:pPr>
        <w:rPr>
          <w:rFonts w:ascii="Time New Roman" w:hAnsi="Time New Roman" w:hint="eastAsia"/>
          <w:szCs w:val="21"/>
          <w:lang w:val="fr-CH"/>
        </w:rPr>
      </w:pPr>
      <w:r w:rsidRPr="00B92237">
        <w:rPr>
          <w:rFonts w:ascii="Time New Roman" w:hAnsi="Time New Roman" w:hint="eastAsia"/>
          <w:szCs w:val="21"/>
          <w:lang w:val="fr-CH"/>
        </w:rPr>
        <w:t>议程项目</w:t>
      </w:r>
      <w:r w:rsidRPr="00B92237">
        <w:rPr>
          <w:rFonts w:ascii="Time New Roman" w:hAnsi="Time New Roman" w:hint="eastAsia"/>
          <w:szCs w:val="21"/>
          <w:lang w:val="fr-CH"/>
        </w:rPr>
        <w:t>2</w:t>
      </w:r>
    </w:p>
    <w:p w14:paraId="538CD6D7" w14:textId="455D7085" w:rsidR="00B92237" w:rsidRPr="00B92237" w:rsidRDefault="00B92237" w:rsidP="00B92237">
      <w:pPr>
        <w:rPr>
          <w:rFonts w:eastAsia="黑体"/>
        </w:rPr>
      </w:pPr>
      <w:r w:rsidRPr="00B92237">
        <w:rPr>
          <w:rFonts w:eastAsia="黑体" w:hint="eastAsia"/>
          <w:szCs w:val="21"/>
          <w:lang w:val="fr-CH"/>
        </w:rPr>
        <w:t>联合国人权事务高级专员的年度报告以及</w:t>
      </w:r>
      <w:r>
        <w:rPr>
          <w:rFonts w:eastAsia="黑体"/>
          <w:szCs w:val="21"/>
          <w:lang w:val="fr-CH"/>
        </w:rPr>
        <w:br/>
      </w:r>
      <w:r w:rsidRPr="00B92237">
        <w:rPr>
          <w:rFonts w:eastAsia="黑体" w:hint="eastAsia"/>
          <w:szCs w:val="21"/>
          <w:lang w:val="fr-CH"/>
        </w:rPr>
        <w:t>高级专员办事处的报告和秘书长的报告</w:t>
      </w:r>
    </w:p>
    <w:p w14:paraId="23A53529" w14:textId="77777777" w:rsidR="00C70E49" w:rsidRPr="00F65DA2" w:rsidRDefault="00C70E49" w:rsidP="00645631">
      <w:pPr>
        <w:pStyle w:val="H23GC"/>
        <w:rPr>
          <w:bCs/>
        </w:rPr>
      </w:pPr>
      <w:r w:rsidRPr="00F65DA2">
        <w:rPr>
          <w:lang w:val="zh-CN"/>
        </w:rPr>
        <w:tab/>
      </w:r>
      <w:r w:rsidRPr="00F65DA2">
        <w:rPr>
          <w:lang w:val="zh-CN"/>
        </w:rPr>
        <w:tab/>
      </w:r>
      <w:r w:rsidRPr="00645631">
        <w:rPr>
          <w:spacing w:val="-2"/>
          <w:lang w:val="zh-CN"/>
        </w:rPr>
        <w:t>阿尔巴尼亚、安道尔</w:t>
      </w:r>
      <w:r w:rsidRPr="00645631">
        <w:rPr>
          <w:bCs/>
          <w:spacing w:val="-2"/>
          <w:lang w:val="zh-CN"/>
        </w:rPr>
        <w:footnoteReference w:customMarkFollows="1" w:id="2"/>
        <w:t>*</w:t>
      </w:r>
      <w:r w:rsidRPr="00645631">
        <w:rPr>
          <w:spacing w:val="-2"/>
          <w:lang w:val="zh-CN"/>
        </w:rPr>
        <w:t>、澳大利亚</w:t>
      </w:r>
      <w:r w:rsidRPr="00645631">
        <w:rPr>
          <w:spacing w:val="-2"/>
          <w:lang w:val="zh-CN"/>
        </w:rPr>
        <w:t>*</w:t>
      </w:r>
      <w:r w:rsidRPr="00645631">
        <w:rPr>
          <w:spacing w:val="-2"/>
          <w:lang w:val="zh-CN"/>
        </w:rPr>
        <w:t>、奥地利</w:t>
      </w:r>
      <w:r w:rsidRPr="00645631">
        <w:rPr>
          <w:spacing w:val="-2"/>
          <w:lang w:val="zh-CN"/>
        </w:rPr>
        <w:t>*</w:t>
      </w:r>
      <w:r w:rsidRPr="00645631">
        <w:rPr>
          <w:spacing w:val="-2"/>
          <w:lang w:val="zh-CN"/>
        </w:rPr>
        <w:t>、比利时、保加利亚、加拿大</w:t>
      </w:r>
      <w:r w:rsidRPr="00645631">
        <w:rPr>
          <w:spacing w:val="-2"/>
          <w:lang w:val="zh-CN"/>
        </w:rPr>
        <w:t>*</w:t>
      </w:r>
      <w:r w:rsidRPr="00645631">
        <w:rPr>
          <w:spacing w:val="-2"/>
          <w:lang w:val="zh-CN"/>
        </w:rPr>
        <w:t>、</w:t>
      </w:r>
      <w:r w:rsidRPr="00F65DA2">
        <w:rPr>
          <w:lang w:val="zh-CN"/>
        </w:rPr>
        <w:t>智利、哥斯达黎加、克罗地亚</w:t>
      </w:r>
      <w:r w:rsidRPr="00F65DA2">
        <w:rPr>
          <w:lang w:val="zh-CN"/>
        </w:rPr>
        <w:t>*</w:t>
      </w:r>
      <w:r w:rsidRPr="00F65DA2">
        <w:rPr>
          <w:lang w:val="zh-CN"/>
        </w:rPr>
        <w:t>、塞浦路斯</w:t>
      </w:r>
      <w:r w:rsidRPr="00F65DA2">
        <w:rPr>
          <w:lang w:val="zh-CN"/>
        </w:rPr>
        <w:t>*</w:t>
      </w:r>
      <w:r w:rsidRPr="00F65DA2">
        <w:rPr>
          <w:lang w:val="zh-CN"/>
        </w:rPr>
        <w:t>、捷克</w:t>
      </w:r>
      <w:r w:rsidRPr="00F65DA2">
        <w:rPr>
          <w:lang w:val="zh-CN"/>
        </w:rPr>
        <w:t>*</w:t>
      </w:r>
      <w:r w:rsidRPr="00F65DA2">
        <w:rPr>
          <w:lang w:val="zh-CN"/>
        </w:rPr>
        <w:t>、丹麦</w:t>
      </w:r>
      <w:r w:rsidRPr="00F65DA2">
        <w:rPr>
          <w:lang w:val="zh-CN"/>
        </w:rPr>
        <w:t>*</w:t>
      </w:r>
      <w:r w:rsidRPr="00F65DA2">
        <w:rPr>
          <w:lang w:val="zh-CN"/>
        </w:rPr>
        <w:t>、爱沙尼亚</w:t>
      </w:r>
      <w:r w:rsidRPr="00F65DA2">
        <w:rPr>
          <w:lang w:val="zh-CN"/>
        </w:rPr>
        <w:t>*</w:t>
      </w:r>
      <w:r w:rsidRPr="00F65DA2">
        <w:rPr>
          <w:lang w:val="zh-CN"/>
        </w:rPr>
        <w:t>、芬</w:t>
      </w:r>
      <w:r w:rsidRPr="00645631">
        <w:rPr>
          <w:spacing w:val="-2"/>
          <w:lang w:val="zh-CN"/>
        </w:rPr>
        <w:t>兰、法国、德国、希腊</w:t>
      </w:r>
      <w:r w:rsidRPr="00645631">
        <w:rPr>
          <w:spacing w:val="-2"/>
          <w:lang w:val="zh-CN"/>
        </w:rPr>
        <w:t>*</w:t>
      </w:r>
      <w:r w:rsidRPr="00645631">
        <w:rPr>
          <w:spacing w:val="-2"/>
          <w:lang w:val="zh-CN"/>
        </w:rPr>
        <w:t>、危地马拉</w:t>
      </w:r>
      <w:r w:rsidRPr="00645631">
        <w:rPr>
          <w:spacing w:val="-2"/>
          <w:lang w:val="zh-CN"/>
        </w:rPr>
        <w:t>*</w:t>
      </w:r>
      <w:r w:rsidRPr="00645631">
        <w:rPr>
          <w:spacing w:val="-2"/>
          <w:lang w:val="zh-CN"/>
        </w:rPr>
        <w:t>、匈牙利</w:t>
      </w:r>
      <w:r w:rsidRPr="00645631">
        <w:rPr>
          <w:spacing w:val="-2"/>
          <w:lang w:val="zh-CN"/>
        </w:rPr>
        <w:t>*</w:t>
      </w:r>
      <w:r w:rsidRPr="00645631">
        <w:rPr>
          <w:spacing w:val="-2"/>
          <w:lang w:val="zh-CN"/>
        </w:rPr>
        <w:t>、冰岛</w:t>
      </w:r>
      <w:r w:rsidRPr="00645631">
        <w:rPr>
          <w:spacing w:val="-2"/>
          <w:lang w:val="zh-CN"/>
        </w:rPr>
        <w:t>*</w:t>
      </w:r>
      <w:r w:rsidRPr="00645631">
        <w:rPr>
          <w:spacing w:val="-2"/>
          <w:lang w:val="zh-CN"/>
        </w:rPr>
        <w:t>、爱尔兰</w:t>
      </w:r>
      <w:r w:rsidRPr="00645631">
        <w:rPr>
          <w:spacing w:val="-2"/>
          <w:lang w:val="zh-CN"/>
        </w:rPr>
        <w:t>*</w:t>
      </w:r>
      <w:r w:rsidRPr="00645631">
        <w:rPr>
          <w:spacing w:val="-2"/>
          <w:lang w:val="zh-CN"/>
        </w:rPr>
        <w:t>、意大利</w:t>
      </w:r>
      <w:r w:rsidRPr="00645631">
        <w:rPr>
          <w:spacing w:val="-2"/>
          <w:lang w:val="zh-CN"/>
        </w:rPr>
        <w:t>*</w:t>
      </w:r>
      <w:r w:rsidRPr="00645631">
        <w:rPr>
          <w:spacing w:val="-2"/>
          <w:lang w:val="zh-CN"/>
        </w:rPr>
        <w:t>、</w:t>
      </w:r>
      <w:r w:rsidRPr="00F65DA2">
        <w:rPr>
          <w:lang w:val="zh-CN"/>
        </w:rPr>
        <w:t>日本、拉脱维亚</w:t>
      </w:r>
      <w:r w:rsidRPr="00F65DA2">
        <w:rPr>
          <w:lang w:val="zh-CN"/>
        </w:rPr>
        <w:t>*</w:t>
      </w:r>
      <w:r w:rsidRPr="00F65DA2">
        <w:rPr>
          <w:lang w:val="zh-CN"/>
        </w:rPr>
        <w:t>、列支敦士登</w:t>
      </w:r>
      <w:r w:rsidRPr="00F65DA2">
        <w:rPr>
          <w:lang w:val="zh-CN"/>
        </w:rPr>
        <w:t>*</w:t>
      </w:r>
      <w:r w:rsidRPr="00F65DA2">
        <w:rPr>
          <w:lang w:val="zh-CN"/>
        </w:rPr>
        <w:t>、立陶宛、卢森堡、马耳他</w:t>
      </w:r>
      <w:r w:rsidRPr="00F65DA2">
        <w:rPr>
          <w:lang w:val="zh-CN"/>
        </w:rPr>
        <w:t>*</w:t>
      </w:r>
      <w:r w:rsidRPr="00F65DA2">
        <w:rPr>
          <w:lang w:val="zh-CN"/>
        </w:rPr>
        <w:t>、摩纳哥</w:t>
      </w:r>
      <w:r w:rsidRPr="00F65DA2">
        <w:rPr>
          <w:lang w:val="zh-CN"/>
        </w:rPr>
        <w:t>*</w:t>
      </w:r>
      <w:r w:rsidRPr="00F65DA2">
        <w:rPr>
          <w:lang w:val="zh-CN"/>
        </w:rPr>
        <w:t>、黑山、荷兰王国、新西兰</w:t>
      </w:r>
      <w:r w:rsidRPr="00F65DA2">
        <w:rPr>
          <w:lang w:val="zh-CN"/>
        </w:rPr>
        <w:t>*</w:t>
      </w:r>
      <w:r w:rsidRPr="00F65DA2">
        <w:rPr>
          <w:lang w:val="zh-CN"/>
        </w:rPr>
        <w:t>、北马其顿</w:t>
      </w:r>
      <w:r w:rsidRPr="00F65DA2">
        <w:rPr>
          <w:lang w:val="zh-CN"/>
        </w:rPr>
        <w:t>*</w:t>
      </w:r>
      <w:r w:rsidRPr="00F65DA2">
        <w:rPr>
          <w:lang w:val="zh-CN"/>
        </w:rPr>
        <w:t>、挪威</w:t>
      </w:r>
      <w:r w:rsidRPr="00F65DA2">
        <w:rPr>
          <w:lang w:val="zh-CN"/>
        </w:rPr>
        <w:t>*</w:t>
      </w:r>
      <w:r w:rsidRPr="00F65DA2">
        <w:rPr>
          <w:lang w:val="zh-CN"/>
        </w:rPr>
        <w:t>、波兰</w:t>
      </w:r>
      <w:r w:rsidRPr="00F65DA2">
        <w:rPr>
          <w:lang w:val="zh-CN"/>
        </w:rPr>
        <w:t>*</w:t>
      </w:r>
      <w:r w:rsidRPr="00F65DA2">
        <w:rPr>
          <w:lang w:val="zh-CN"/>
        </w:rPr>
        <w:t>、葡萄牙</w:t>
      </w:r>
      <w:r w:rsidRPr="00F65DA2">
        <w:rPr>
          <w:lang w:val="zh-CN"/>
        </w:rPr>
        <w:t>*</w:t>
      </w:r>
      <w:r w:rsidRPr="00F65DA2">
        <w:rPr>
          <w:lang w:val="zh-CN"/>
        </w:rPr>
        <w:t>、罗马尼亚、斯洛伐克</w:t>
      </w:r>
      <w:r w:rsidRPr="00F65DA2">
        <w:rPr>
          <w:lang w:val="zh-CN"/>
        </w:rPr>
        <w:t>*</w:t>
      </w:r>
      <w:r w:rsidRPr="00F65DA2">
        <w:rPr>
          <w:lang w:val="zh-CN"/>
        </w:rPr>
        <w:t>、斯洛文尼亚</w:t>
      </w:r>
      <w:r w:rsidRPr="00F65DA2">
        <w:rPr>
          <w:lang w:val="zh-CN"/>
        </w:rPr>
        <w:t>*</w:t>
      </w:r>
      <w:r w:rsidRPr="00F65DA2">
        <w:rPr>
          <w:lang w:val="zh-CN"/>
        </w:rPr>
        <w:t>、西班牙</w:t>
      </w:r>
      <w:r w:rsidRPr="00F65DA2">
        <w:rPr>
          <w:lang w:val="zh-CN"/>
        </w:rPr>
        <w:t>*</w:t>
      </w:r>
      <w:r w:rsidRPr="00F65DA2">
        <w:rPr>
          <w:lang w:val="zh-CN"/>
        </w:rPr>
        <w:t>、瑞典</w:t>
      </w:r>
      <w:r w:rsidRPr="00F65DA2">
        <w:rPr>
          <w:lang w:val="zh-CN"/>
        </w:rPr>
        <w:t>*</w:t>
      </w:r>
      <w:r w:rsidRPr="00F65DA2">
        <w:rPr>
          <w:lang w:val="zh-CN"/>
        </w:rPr>
        <w:t>、瑞士</w:t>
      </w:r>
      <w:r w:rsidRPr="00F65DA2">
        <w:rPr>
          <w:lang w:val="zh-CN"/>
        </w:rPr>
        <w:t>*</w:t>
      </w:r>
      <w:r w:rsidRPr="00F65DA2">
        <w:rPr>
          <w:lang w:val="zh-CN"/>
        </w:rPr>
        <w:t>、乌克兰</w:t>
      </w:r>
      <w:r w:rsidRPr="00F65DA2">
        <w:rPr>
          <w:lang w:val="zh-CN"/>
        </w:rPr>
        <w:t>*</w:t>
      </w:r>
      <w:r w:rsidRPr="00F65DA2">
        <w:rPr>
          <w:lang w:val="zh-CN"/>
        </w:rPr>
        <w:t>、大不列颠及北爱尔兰联合王国</w:t>
      </w:r>
      <w:r w:rsidRPr="00F65DA2">
        <w:rPr>
          <w:lang w:val="zh-CN"/>
        </w:rPr>
        <w:t>*</w:t>
      </w:r>
      <w:r w:rsidRPr="00F65DA2">
        <w:rPr>
          <w:lang w:val="zh-CN"/>
        </w:rPr>
        <w:t>、美利坚合众国：决议草案</w:t>
      </w:r>
    </w:p>
    <w:p w14:paraId="13F53459" w14:textId="4BB67E71" w:rsidR="00C70E49" w:rsidRPr="00F65DA2" w:rsidRDefault="00645631" w:rsidP="00645631">
      <w:pPr>
        <w:pStyle w:val="H1GC"/>
        <w:tabs>
          <w:tab w:val="left" w:pos="1985"/>
        </w:tabs>
      </w:pPr>
      <w:r>
        <w:tab/>
      </w:r>
      <w:r>
        <w:tab/>
      </w:r>
      <w:r w:rsidR="00C70E49" w:rsidRPr="00F65DA2">
        <w:rPr>
          <w:lang w:val="zh-CN"/>
        </w:rPr>
        <w:t>57/…</w:t>
      </w:r>
      <w:r>
        <w:tab/>
      </w:r>
      <w:r w:rsidR="00C70E49" w:rsidRPr="00F65DA2">
        <w:rPr>
          <w:lang w:val="zh-CN"/>
        </w:rPr>
        <w:t>阿富汗的人权状况</w:t>
      </w:r>
    </w:p>
    <w:p w14:paraId="40E5F4A0" w14:textId="77777777" w:rsidR="00C70E49" w:rsidRPr="00E22B56" w:rsidRDefault="00C70E49" w:rsidP="00C70E49">
      <w:pPr>
        <w:pStyle w:val="SingleTxtGC"/>
        <w:ind w:firstLine="431"/>
        <w:rPr>
          <w:rFonts w:ascii="Time New Roman" w:eastAsia="楷体" w:hAnsi="Time New Roman"/>
          <w:b/>
          <w:bCs/>
          <w:szCs w:val="21"/>
        </w:rPr>
      </w:pPr>
      <w:r w:rsidRPr="00E22B56">
        <w:rPr>
          <w:rFonts w:ascii="Time New Roman" w:eastAsia="楷体" w:hAnsi="Time New Roman"/>
          <w:b/>
          <w:bCs/>
          <w:szCs w:val="21"/>
          <w:lang w:val="zh-CN"/>
        </w:rPr>
        <w:t>人权理事会，</w:t>
      </w:r>
    </w:p>
    <w:p w14:paraId="50E6841A"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遵循</w:t>
      </w:r>
      <w:r w:rsidRPr="00F65DA2">
        <w:rPr>
          <w:szCs w:val="21"/>
          <w:lang w:val="zh-CN"/>
        </w:rPr>
        <w:t>《联合国宪章》的宗旨和原则，</w:t>
      </w:r>
    </w:p>
    <w:p w14:paraId="3666BB74"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重申</w:t>
      </w:r>
      <w:r w:rsidRPr="00F65DA2">
        <w:rPr>
          <w:szCs w:val="21"/>
          <w:lang w:val="zh-CN"/>
        </w:rPr>
        <w:t>《世界人权宣言》，并回顾所有相关国际人权条约，</w:t>
      </w:r>
    </w:p>
    <w:p w14:paraId="1E321B19"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又重申</w:t>
      </w:r>
      <w:r w:rsidRPr="00F65DA2">
        <w:rPr>
          <w:szCs w:val="21"/>
          <w:lang w:val="zh-CN"/>
        </w:rPr>
        <w:t>所有人权都是普遍、不可分割、相互关联、相互依存、相辅相成的，必须以公正和平等的方式，在同样的基础上，以同样的重视程度对待所有人权，</w:t>
      </w:r>
    </w:p>
    <w:p w14:paraId="03464C47"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认识到</w:t>
      </w:r>
      <w:r w:rsidRPr="00F65DA2">
        <w:rPr>
          <w:szCs w:val="21"/>
          <w:lang w:val="zh-CN"/>
        </w:rPr>
        <w:t>发展、和平与安全和人权是相互联系、相辅相成的，</w:t>
      </w:r>
    </w:p>
    <w:p w14:paraId="3AE8EA21"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重申</w:t>
      </w:r>
      <w:r w:rsidRPr="00F65DA2">
        <w:rPr>
          <w:szCs w:val="21"/>
          <w:lang w:val="zh-CN"/>
        </w:rPr>
        <w:t>对阿富汗主权、政治独立、领土完整和统一的坚定承诺，并重申阿富汗人民有权自由决定自己的政治地位，自由追求自己的经济、社会和文化发展，</w:t>
      </w:r>
    </w:p>
    <w:p w14:paraId="146ABF85"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深为痛惜</w:t>
      </w:r>
      <w:r w:rsidRPr="00F65DA2">
        <w:rPr>
          <w:szCs w:val="21"/>
          <w:lang w:val="zh-CN"/>
        </w:rPr>
        <w:t>阿富汗人民遭受苦难，重申对阿富汗人民的深切声援，并强调向他们提供适当支持</w:t>
      </w:r>
      <w:proofErr w:type="gramStart"/>
      <w:r w:rsidRPr="00F65DA2">
        <w:rPr>
          <w:szCs w:val="21"/>
          <w:lang w:val="zh-CN"/>
        </w:rPr>
        <w:t>和援</w:t>
      </w:r>
      <w:proofErr w:type="gramEnd"/>
      <w:r w:rsidRPr="00F65DA2">
        <w:rPr>
          <w:szCs w:val="21"/>
          <w:lang w:val="zh-CN"/>
        </w:rPr>
        <w:t>助的重要性，</w:t>
      </w:r>
    </w:p>
    <w:p w14:paraId="5E421F64"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表示深为关切</w:t>
      </w:r>
      <w:r w:rsidRPr="00F65DA2">
        <w:rPr>
          <w:szCs w:val="21"/>
          <w:lang w:val="zh-CN"/>
        </w:rPr>
        <w:t>对阿富汗境内普遍侵犯和践踏人权以及违反国际人道法的行为</w:t>
      </w:r>
      <w:proofErr w:type="gramStart"/>
      <w:r w:rsidRPr="00F65DA2">
        <w:rPr>
          <w:szCs w:val="21"/>
          <w:lang w:val="zh-CN"/>
        </w:rPr>
        <w:t>缺乏问</w:t>
      </w:r>
      <w:proofErr w:type="gramEnd"/>
      <w:r w:rsidRPr="00F65DA2">
        <w:rPr>
          <w:szCs w:val="21"/>
          <w:lang w:val="zh-CN"/>
        </w:rPr>
        <w:t>责，有罪不罚现象根深蒂固，</w:t>
      </w:r>
    </w:p>
    <w:p w14:paraId="29BB2382"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lastRenderedPageBreak/>
        <w:t>强调指出</w:t>
      </w:r>
      <w:r w:rsidRPr="00F65DA2">
        <w:rPr>
          <w:szCs w:val="21"/>
          <w:lang w:val="zh-CN"/>
        </w:rPr>
        <w:t>迫切需要确保追究责任，通过全面、多层面、以幸存者和受害者为中心、促进性别平等的办法追究责任，将侵犯和践踏人权以及违反国际人道法的犯罪者绳之以法，对过渡期正义采取全面办法，并以符合《严重违反国际人权法和严重违反国际人道主义法行为受害人获得补救和赔偿的权利基本原则和导则》的方式，防止和纠正侵犯和践踏人权行为，</w:t>
      </w:r>
    </w:p>
    <w:p w14:paraId="0B4E0673"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回顾</w:t>
      </w:r>
      <w:r w:rsidRPr="00F65DA2">
        <w:rPr>
          <w:szCs w:val="21"/>
          <w:lang w:val="zh-CN"/>
        </w:rPr>
        <w:t>关于阿富汗境内严重人权关切和人权状况的第三十一届特别会议、理事会</w:t>
      </w:r>
      <w:r w:rsidRPr="00F65DA2">
        <w:rPr>
          <w:szCs w:val="21"/>
          <w:lang w:val="zh-CN"/>
        </w:rPr>
        <w:t>2021</w:t>
      </w:r>
      <w:r w:rsidRPr="00F65DA2">
        <w:rPr>
          <w:szCs w:val="21"/>
          <w:lang w:val="zh-CN"/>
        </w:rPr>
        <w:t>年</w:t>
      </w:r>
      <w:r w:rsidRPr="00F65DA2">
        <w:rPr>
          <w:szCs w:val="21"/>
          <w:lang w:val="zh-CN"/>
        </w:rPr>
        <w:t>8</w:t>
      </w:r>
      <w:r w:rsidRPr="00F65DA2">
        <w:rPr>
          <w:szCs w:val="21"/>
          <w:lang w:val="zh-CN"/>
        </w:rPr>
        <w:t>月</w:t>
      </w:r>
      <w:r w:rsidRPr="00F65DA2">
        <w:rPr>
          <w:szCs w:val="21"/>
          <w:lang w:val="zh-CN"/>
        </w:rPr>
        <w:t>24</w:t>
      </w:r>
      <w:r w:rsidRPr="00F65DA2">
        <w:rPr>
          <w:szCs w:val="21"/>
          <w:lang w:val="zh-CN"/>
        </w:rPr>
        <w:t>日</w:t>
      </w:r>
      <w:r w:rsidRPr="00F65DA2">
        <w:rPr>
          <w:szCs w:val="21"/>
          <w:lang w:val="zh-CN"/>
        </w:rPr>
        <w:t>S-31/1</w:t>
      </w:r>
      <w:r w:rsidRPr="00F65DA2">
        <w:rPr>
          <w:szCs w:val="21"/>
          <w:lang w:val="zh-CN"/>
        </w:rPr>
        <w:t>号决议、</w:t>
      </w:r>
      <w:r w:rsidRPr="00F65DA2">
        <w:rPr>
          <w:szCs w:val="21"/>
          <w:lang w:val="zh-CN"/>
        </w:rPr>
        <w:t>2021</w:t>
      </w:r>
      <w:r w:rsidRPr="00F65DA2">
        <w:rPr>
          <w:szCs w:val="21"/>
          <w:lang w:val="zh-CN"/>
        </w:rPr>
        <w:t>年</w:t>
      </w:r>
      <w:r w:rsidRPr="00F65DA2">
        <w:rPr>
          <w:szCs w:val="21"/>
          <w:lang w:val="zh-CN"/>
        </w:rPr>
        <w:t>10</w:t>
      </w:r>
      <w:r w:rsidRPr="00F65DA2">
        <w:rPr>
          <w:szCs w:val="21"/>
          <w:lang w:val="zh-CN"/>
        </w:rPr>
        <w:t>月</w:t>
      </w:r>
      <w:r w:rsidRPr="00F65DA2">
        <w:rPr>
          <w:szCs w:val="21"/>
          <w:lang w:val="zh-CN"/>
        </w:rPr>
        <w:t>7</w:t>
      </w:r>
      <w:r w:rsidRPr="00F65DA2">
        <w:rPr>
          <w:szCs w:val="21"/>
          <w:lang w:val="zh-CN"/>
        </w:rPr>
        <w:t>日第</w:t>
      </w:r>
      <w:r w:rsidRPr="00F65DA2">
        <w:rPr>
          <w:szCs w:val="21"/>
          <w:lang w:val="zh-CN"/>
        </w:rPr>
        <w:t>48/1</w:t>
      </w:r>
      <w:r w:rsidRPr="00F65DA2">
        <w:rPr>
          <w:szCs w:val="21"/>
          <w:lang w:val="zh-CN"/>
        </w:rPr>
        <w:t>号决议</w:t>
      </w:r>
      <w:r w:rsidRPr="00F65DA2">
        <w:rPr>
          <w:szCs w:val="21"/>
          <w:lang w:val="zh-CN"/>
        </w:rPr>
        <w:t>(</w:t>
      </w:r>
      <w:r w:rsidRPr="00F65DA2">
        <w:rPr>
          <w:szCs w:val="21"/>
          <w:lang w:val="zh-CN"/>
        </w:rPr>
        <w:t>理事会任命了一名特别报告员负责监测阿富汗人权状况</w:t>
      </w:r>
      <w:r w:rsidRPr="00F65DA2">
        <w:rPr>
          <w:szCs w:val="21"/>
          <w:lang w:val="zh-CN"/>
        </w:rPr>
        <w:t>)</w:t>
      </w:r>
      <w:r w:rsidRPr="00F65DA2">
        <w:rPr>
          <w:szCs w:val="21"/>
          <w:lang w:val="zh-CN"/>
        </w:rPr>
        <w:t>、</w:t>
      </w:r>
      <w:r w:rsidRPr="00F65DA2">
        <w:rPr>
          <w:szCs w:val="21"/>
          <w:lang w:val="zh-CN"/>
        </w:rPr>
        <w:t>2022</w:t>
      </w:r>
      <w:r w:rsidRPr="00F65DA2">
        <w:rPr>
          <w:szCs w:val="21"/>
          <w:lang w:val="zh-CN"/>
        </w:rPr>
        <w:t>年</w:t>
      </w:r>
      <w:r w:rsidRPr="00F65DA2">
        <w:rPr>
          <w:szCs w:val="21"/>
          <w:lang w:val="zh-CN"/>
        </w:rPr>
        <w:t>7</w:t>
      </w:r>
      <w:r w:rsidRPr="00F65DA2">
        <w:rPr>
          <w:szCs w:val="21"/>
          <w:lang w:val="zh-CN"/>
        </w:rPr>
        <w:t>月</w:t>
      </w:r>
      <w:r w:rsidRPr="00F65DA2">
        <w:rPr>
          <w:szCs w:val="21"/>
          <w:lang w:val="zh-CN"/>
        </w:rPr>
        <w:t>8</w:t>
      </w:r>
      <w:r w:rsidRPr="00F65DA2">
        <w:rPr>
          <w:szCs w:val="21"/>
          <w:lang w:val="zh-CN"/>
        </w:rPr>
        <w:t>日第</w:t>
      </w:r>
      <w:r w:rsidRPr="00F65DA2">
        <w:rPr>
          <w:szCs w:val="21"/>
          <w:lang w:val="zh-CN"/>
        </w:rPr>
        <w:t>50/14</w:t>
      </w:r>
      <w:r w:rsidRPr="00F65DA2">
        <w:rPr>
          <w:szCs w:val="21"/>
          <w:lang w:val="zh-CN"/>
        </w:rPr>
        <w:t>号决议、</w:t>
      </w:r>
      <w:r w:rsidRPr="00F65DA2">
        <w:rPr>
          <w:szCs w:val="21"/>
          <w:lang w:val="zh-CN"/>
        </w:rPr>
        <w:t>2022</w:t>
      </w:r>
      <w:r w:rsidRPr="00F65DA2">
        <w:rPr>
          <w:szCs w:val="21"/>
          <w:lang w:val="zh-CN"/>
        </w:rPr>
        <w:t>年</w:t>
      </w:r>
      <w:r w:rsidRPr="00F65DA2">
        <w:rPr>
          <w:szCs w:val="21"/>
          <w:lang w:val="zh-CN"/>
        </w:rPr>
        <w:t>10</w:t>
      </w:r>
      <w:r w:rsidRPr="00F65DA2">
        <w:rPr>
          <w:szCs w:val="21"/>
          <w:lang w:val="zh-CN"/>
        </w:rPr>
        <w:t>月</w:t>
      </w:r>
      <w:r w:rsidRPr="00F65DA2">
        <w:rPr>
          <w:szCs w:val="21"/>
          <w:lang w:val="zh-CN"/>
        </w:rPr>
        <w:t>7</w:t>
      </w:r>
      <w:r w:rsidRPr="00F65DA2">
        <w:rPr>
          <w:szCs w:val="21"/>
          <w:lang w:val="zh-CN"/>
        </w:rPr>
        <w:t>日第</w:t>
      </w:r>
      <w:r w:rsidRPr="00F65DA2">
        <w:rPr>
          <w:szCs w:val="21"/>
          <w:lang w:val="zh-CN"/>
        </w:rPr>
        <w:t>51/20</w:t>
      </w:r>
      <w:r w:rsidRPr="00F65DA2">
        <w:rPr>
          <w:szCs w:val="21"/>
          <w:lang w:val="zh-CN"/>
        </w:rPr>
        <w:t>号决议和</w:t>
      </w:r>
      <w:r w:rsidRPr="00F65DA2">
        <w:rPr>
          <w:szCs w:val="21"/>
          <w:lang w:val="zh-CN"/>
        </w:rPr>
        <w:t>2023</w:t>
      </w:r>
      <w:r w:rsidRPr="00F65DA2">
        <w:rPr>
          <w:szCs w:val="21"/>
          <w:lang w:val="zh-CN"/>
        </w:rPr>
        <w:t>年</w:t>
      </w:r>
      <w:r w:rsidRPr="00F65DA2">
        <w:rPr>
          <w:szCs w:val="21"/>
          <w:lang w:val="zh-CN"/>
        </w:rPr>
        <w:t>10</w:t>
      </w:r>
      <w:r w:rsidRPr="00F65DA2">
        <w:rPr>
          <w:szCs w:val="21"/>
          <w:lang w:val="zh-CN"/>
        </w:rPr>
        <w:t>月</w:t>
      </w:r>
      <w:r w:rsidRPr="00F65DA2">
        <w:rPr>
          <w:szCs w:val="21"/>
          <w:lang w:val="zh-CN"/>
        </w:rPr>
        <w:t>11</w:t>
      </w:r>
      <w:r w:rsidRPr="00F65DA2">
        <w:rPr>
          <w:szCs w:val="21"/>
          <w:lang w:val="zh-CN"/>
        </w:rPr>
        <w:t>日第</w:t>
      </w:r>
      <w:r w:rsidRPr="00F65DA2">
        <w:rPr>
          <w:szCs w:val="21"/>
          <w:lang w:val="zh-CN"/>
        </w:rPr>
        <w:t>54/1</w:t>
      </w:r>
      <w:r w:rsidRPr="00F65DA2">
        <w:rPr>
          <w:szCs w:val="21"/>
          <w:lang w:val="zh-CN"/>
        </w:rPr>
        <w:t>号决议，以及大会和安全理事会通过的关于阿富汗局势、关于儿童与武装冲突、关于妇女与和平与安全的所有相关决议，</w:t>
      </w:r>
    </w:p>
    <w:p w14:paraId="4B5A238C"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又回顾</w:t>
      </w:r>
      <w:r w:rsidRPr="00F65DA2">
        <w:rPr>
          <w:szCs w:val="21"/>
          <w:lang w:val="zh-CN"/>
        </w:rPr>
        <w:t>秘书长、联合国人权事务高级专员、负责阿富汗问题秘书长特别代表兼联合国阿富汗</w:t>
      </w:r>
      <w:proofErr w:type="gramStart"/>
      <w:r w:rsidRPr="00F65DA2">
        <w:rPr>
          <w:szCs w:val="21"/>
          <w:lang w:val="zh-CN"/>
        </w:rPr>
        <w:t>援助团团</w:t>
      </w:r>
      <w:proofErr w:type="gramEnd"/>
      <w:r w:rsidRPr="00F65DA2">
        <w:rPr>
          <w:szCs w:val="21"/>
          <w:lang w:val="zh-CN"/>
        </w:rPr>
        <w:t>长、联合国促进性别平等和增强妇女权能署</w:t>
      </w:r>
      <w:r w:rsidRPr="00F65DA2">
        <w:rPr>
          <w:szCs w:val="21"/>
          <w:lang w:val="zh-CN"/>
        </w:rPr>
        <w:t>(</w:t>
      </w:r>
      <w:r w:rsidRPr="00F65DA2">
        <w:rPr>
          <w:szCs w:val="21"/>
          <w:lang w:val="zh-CN"/>
        </w:rPr>
        <w:t>妇女署</w:t>
      </w:r>
      <w:r w:rsidRPr="00F65DA2">
        <w:rPr>
          <w:szCs w:val="21"/>
          <w:lang w:val="zh-CN"/>
        </w:rPr>
        <w:t>)</w:t>
      </w:r>
      <w:r w:rsidRPr="00F65DA2">
        <w:rPr>
          <w:szCs w:val="21"/>
          <w:lang w:val="zh-CN"/>
        </w:rPr>
        <w:t>执行主任和负责儿童与武装冲突问题秘书长特别代表发表的声明，人权理事会若干特别程序和条约机构就阿富汗境内侵犯和践踏人权</w:t>
      </w:r>
      <w:r w:rsidRPr="00F65DA2">
        <w:rPr>
          <w:szCs w:val="21"/>
          <w:lang w:val="zh-CN"/>
        </w:rPr>
        <w:t>(</w:t>
      </w:r>
      <w:r w:rsidRPr="00F65DA2">
        <w:rPr>
          <w:szCs w:val="21"/>
          <w:lang w:val="zh-CN"/>
        </w:rPr>
        <w:t>包括塔利班犯下的罪行</w:t>
      </w:r>
      <w:r w:rsidRPr="00F65DA2">
        <w:rPr>
          <w:szCs w:val="21"/>
          <w:lang w:val="zh-CN"/>
        </w:rPr>
        <w:t>)</w:t>
      </w:r>
      <w:r w:rsidRPr="00F65DA2">
        <w:rPr>
          <w:szCs w:val="21"/>
          <w:lang w:val="zh-CN"/>
        </w:rPr>
        <w:t>的报告发表的意见，以及特别协调员对阿富汗进行的独立评估，其中概述了与塔利班接触的基于绩效的路线图，包括人权基准，</w:t>
      </w:r>
      <w:r w:rsidRPr="00F65DA2">
        <w:rPr>
          <w:rStyle w:val="a8"/>
        </w:rPr>
        <w:footnoteReference w:id="3"/>
      </w:r>
    </w:p>
    <w:p w14:paraId="5C128D6C"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还回顾</w:t>
      </w:r>
      <w:r w:rsidRPr="00F65DA2">
        <w:rPr>
          <w:szCs w:val="21"/>
          <w:lang w:val="zh-CN"/>
        </w:rPr>
        <w:t>联合国人权事务高级专员办事处向人权理事会第五十七届会议提交的关于阿富汗人权状况的报告所载的对阿富汗境内侵犯和践踏人权行为的问</w:t>
      </w:r>
      <w:proofErr w:type="gramStart"/>
      <w:r w:rsidRPr="00F65DA2">
        <w:rPr>
          <w:szCs w:val="21"/>
          <w:lang w:val="zh-CN"/>
        </w:rPr>
        <w:t>责办法</w:t>
      </w:r>
      <w:proofErr w:type="gramEnd"/>
      <w:r w:rsidRPr="00F65DA2">
        <w:rPr>
          <w:szCs w:val="21"/>
          <w:lang w:val="zh-CN"/>
        </w:rPr>
        <w:t>和程序的评估，以及其中概述的关于继续追究责任的一般原则，</w:t>
      </w:r>
      <w:r w:rsidRPr="00F65DA2">
        <w:rPr>
          <w:rStyle w:val="a8"/>
        </w:rPr>
        <w:footnoteReference w:id="4"/>
      </w:r>
    </w:p>
    <w:p w14:paraId="4EC840B9"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深为关切</w:t>
      </w:r>
      <w:r w:rsidRPr="00F65DA2">
        <w:rPr>
          <w:szCs w:val="21"/>
          <w:lang w:val="zh-CN"/>
        </w:rPr>
        <w:t>阿富汗人权状况不断恶化，特别是继续侵犯和践踏人权以及违反国际人道法的行为，包括系统地针对妇女和女童、即决处决或法外处决、任意拘留、强迫流离失所、集体惩罚，对被拘留者施加残忍、不人道或有辱人格的待遇，实施性暴力和性别暴力，暴力侵害和平抗议者，采取报复行动，袭击非政府组织和民间社会团体办事处，以及塔利班和其他行为方侵犯和践踏以下群体的人权：所有妇女、儿童、老年人、记者和媒体工作者、人权维护者及其家人、律师、法官、检察官、囚犯、境内流离失所者、前政府官员和前武装部队成员、文化工作者、艺术家和音乐家、族裔和宗教少数群体成员、其他弱势或边缘化群体成员以及处境脆弱者，</w:t>
      </w:r>
    </w:p>
    <w:p w14:paraId="7367E6E6"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对</w:t>
      </w:r>
      <w:r w:rsidRPr="00F65DA2">
        <w:rPr>
          <w:szCs w:val="21"/>
          <w:lang w:val="zh-CN"/>
        </w:rPr>
        <w:t>联合国阿富汗援助团在其人权监测和报告中得出的结论</w:t>
      </w:r>
      <w:r w:rsidRPr="00E22B56">
        <w:rPr>
          <w:rFonts w:ascii="Time New Roman" w:eastAsia="楷体" w:hAnsi="Time New Roman"/>
          <w:b/>
          <w:bCs/>
          <w:szCs w:val="21"/>
          <w:lang w:val="zh-CN"/>
        </w:rPr>
        <w:t>表示震惊</w:t>
      </w:r>
      <w:r w:rsidRPr="00F65DA2">
        <w:rPr>
          <w:szCs w:val="21"/>
          <w:lang w:val="zh-CN"/>
        </w:rPr>
        <w:t>，</w:t>
      </w:r>
    </w:p>
    <w:p w14:paraId="741202C2" w14:textId="56312E32" w:rsidR="00C70E49" w:rsidRPr="00F65DA2" w:rsidRDefault="00C70E49" w:rsidP="00C70E49">
      <w:pPr>
        <w:pStyle w:val="SingleTxtGC"/>
        <w:ind w:firstLine="431"/>
        <w:rPr>
          <w:szCs w:val="21"/>
        </w:rPr>
      </w:pPr>
      <w:r w:rsidRPr="0027649B">
        <w:rPr>
          <w:rFonts w:ascii="Time New Roman" w:eastAsia="楷体" w:hAnsi="Time New Roman"/>
          <w:b/>
          <w:bCs/>
          <w:szCs w:val="21"/>
          <w:lang w:val="zh-CN"/>
        </w:rPr>
        <w:t>表</w:t>
      </w:r>
      <w:r w:rsidRPr="00E22B56">
        <w:rPr>
          <w:rFonts w:ascii="Time New Roman" w:eastAsia="楷体" w:hAnsi="Time New Roman"/>
          <w:b/>
          <w:bCs/>
          <w:szCs w:val="21"/>
          <w:lang w:val="zh-CN"/>
        </w:rPr>
        <w:t>示严重</w:t>
      </w:r>
      <w:proofErr w:type="gramStart"/>
      <w:r w:rsidRPr="00E22B56">
        <w:rPr>
          <w:rFonts w:ascii="Time New Roman" w:eastAsia="楷体" w:hAnsi="Time New Roman"/>
          <w:b/>
          <w:bCs/>
          <w:szCs w:val="21"/>
          <w:lang w:val="zh-CN"/>
        </w:rPr>
        <w:t>关切</w:t>
      </w:r>
      <w:r w:rsidRPr="00F65DA2">
        <w:rPr>
          <w:szCs w:val="21"/>
          <w:lang w:val="zh-CN"/>
        </w:rPr>
        <w:t>塔</w:t>
      </w:r>
      <w:proofErr w:type="gramEnd"/>
      <w:r w:rsidRPr="00F65DA2">
        <w:rPr>
          <w:szCs w:val="21"/>
          <w:lang w:val="zh-CN"/>
        </w:rPr>
        <w:t>利班对阿富汗境内所有妇女和女童的严重、日益恶化、广泛和系统性的压迫，如阿富汗人权状况特别报告员的记录所示，</w:t>
      </w:r>
      <w:r w:rsidRPr="00F65DA2">
        <w:rPr>
          <w:rStyle w:val="a8"/>
        </w:rPr>
        <w:footnoteReference w:id="5"/>
      </w:r>
      <w:r w:rsidR="0027649B">
        <w:rPr>
          <w:szCs w:val="21"/>
        </w:rPr>
        <w:t xml:space="preserve"> </w:t>
      </w:r>
      <w:r w:rsidRPr="00F65DA2">
        <w:rPr>
          <w:szCs w:val="21"/>
          <w:lang w:val="zh-CN"/>
        </w:rPr>
        <w:t>塔利班建立了一个歧视、隔离、不尊重人的尊严以及排斥妇女和女童的制度，采取的手段主要包括最近颁布的</w:t>
      </w:r>
      <w:r w:rsidRPr="00F65DA2">
        <w:rPr>
          <w:rFonts w:hint="eastAsia"/>
          <w:szCs w:val="21"/>
          <w:lang w:val="zh-CN"/>
        </w:rPr>
        <w:t>“</w:t>
      </w:r>
      <w:r w:rsidRPr="00F65DA2">
        <w:rPr>
          <w:szCs w:val="21"/>
          <w:lang w:val="zh-CN"/>
        </w:rPr>
        <w:t>扬善防恶法</w:t>
      </w:r>
      <w:r w:rsidRPr="00F65DA2">
        <w:rPr>
          <w:rFonts w:hint="eastAsia"/>
          <w:szCs w:val="21"/>
          <w:lang w:val="zh-CN"/>
        </w:rPr>
        <w:t>”</w:t>
      </w:r>
      <w:r w:rsidRPr="00F65DA2">
        <w:rPr>
          <w:szCs w:val="21"/>
          <w:lang w:val="zh-CN"/>
        </w:rPr>
        <w:t>等所谓的法律，针对妇女和女童的法令、政策和做法，削弱对性暴力和性别暴力的法律保护和问责机制，以及持续剥夺人权，这些可能构成基于性别的迫害，</w:t>
      </w:r>
    </w:p>
    <w:p w14:paraId="7200BA65"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lastRenderedPageBreak/>
        <w:t>深为</w:t>
      </w:r>
      <w:proofErr w:type="gramStart"/>
      <w:r w:rsidRPr="00E22B56">
        <w:rPr>
          <w:rFonts w:ascii="Time New Roman" w:eastAsia="楷体" w:hAnsi="Time New Roman"/>
          <w:b/>
          <w:bCs/>
          <w:szCs w:val="21"/>
          <w:lang w:val="zh-CN"/>
        </w:rPr>
        <w:t>关切</w:t>
      </w:r>
      <w:r w:rsidRPr="00F65DA2">
        <w:rPr>
          <w:szCs w:val="21"/>
          <w:lang w:val="zh-CN"/>
        </w:rPr>
        <w:t>塔</w:t>
      </w:r>
      <w:proofErr w:type="gramEnd"/>
      <w:r w:rsidRPr="00F65DA2">
        <w:rPr>
          <w:szCs w:val="21"/>
          <w:lang w:val="zh-CN"/>
        </w:rPr>
        <w:t>利班继续有组织、系统性、全面削弱对阿富汗境内所有妇女和女童人权的尊重，包括施加各种限制，限制她们享有受教育权、享有能达到的最高标准身心健康权、工作权、行动自由权、表达自由权、意见自由权、和平集会和结社自由权，以及妇女充分、平等、切实和安全地参与公共生活的权利；并强调这些限制不符合阿富汗根据国际人权法所承担的义务以及塔利班对阿富汗人民所作的承诺，</w:t>
      </w:r>
    </w:p>
    <w:p w14:paraId="20FBA084"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表示深为关切</w:t>
      </w:r>
      <w:r w:rsidRPr="00F65DA2">
        <w:rPr>
          <w:szCs w:val="21"/>
          <w:lang w:val="zh-CN"/>
        </w:rPr>
        <w:t>阿富汗境内持续普遍存在各种不同形式和表现的暴力侵害和歧视妇女和女童行为，这些行为可能构成危害人类罪，即基于性别的迫害，其中包括一切形式的性暴力和性别暴力、童婚、早婚和强迫婚姻以及针对妇女和女童的多重和交叉形式的歧视；强调对妇女和女童的歧视和暴力行为侵犯、践踏和损害她们的人权；并强调必须将参与侵犯和践踏人权行为的犯罪者绳之以法，并迫切需要为受害者和幸存者提供有效补偿、支持和救济，</w:t>
      </w:r>
    </w:p>
    <w:p w14:paraId="7049AA1D"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着重指出</w:t>
      </w:r>
      <w:r w:rsidRPr="00F65DA2">
        <w:rPr>
          <w:szCs w:val="21"/>
          <w:lang w:val="zh-CN"/>
        </w:rPr>
        <w:t>妇女在提供救生援助和基本服务方面所起的重要作用；表示严重关切的是，塔利班禁止阿富汗妇女在阿富汗境内为联合国以及为国际和本国非政府组织工作，这严重影响到救生援助和基本服务的有效提供，危及千百万阿富汗人的生命，特别是女户主家庭，</w:t>
      </w:r>
    </w:p>
    <w:p w14:paraId="55100349"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表示深为关切</w:t>
      </w:r>
      <w:r w:rsidRPr="00F65DA2">
        <w:rPr>
          <w:szCs w:val="21"/>
          <w:lang w:val="zh-CN"/>
        </w:rPr>
        <w:t>阿富汗的经济、气候、心理健康、人道和粮食安全危机，包括严重的粮食不安全和营养不良状况不断加剧，妇女的谋生能力被剥夺，这些妨碍了包括妇女和儿童在内的阿富汗人民充分享有各种经济、社会及文化权利；强调需要解决阿富汗各地人道应急工作的重大资金缺口以及各地长期经济不稳定的问题，</w:t>
      </w:r>
    </w:p>
    <w:p w14:paraId="625ADEF6" w14:textId="5B0D0C2D"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严重关切地回顾</w:t>
      </w:r>
      <w:r w:rsidRPr="00F65DA2">
        <w:rPr>
          <w:szCs w:val="21"/>
          <w:lang w:val="zh-CN"/>
        </w:rPr>
        <w:t>阿富汗人权状况特别报告员对哈扎拉人和边缘化群体及其他族裔和宗教少数群体成员历来遭受迫害的评估，以及特别报告员的以下评估，即伊拉克和黎凡特伊斯兰国－呼罗珊经常声称发动的袭击似乎具有系统性，反映的是一种组织政策，因此带有国际犯罪</w:t>
      </w:r>
      <w:r w:rsidRPr="00F65DA2">
        <w:rPr>
          <w:szCs w:val="21"/>
          <w:lang w:val="zh-CN"/>
        </w:rPr>
        <w:t>(</w:t>
      </w:r>
      <w:r w:rsidRPr="00F65DA2">
        <w:rPr>
          <w:szCs w:val="21"/>
          <w:lang w:val="zh-CN"/>
        </w:rPr>
        <w:t>包括危害人类罪的</w:t>
      </w:r>
      <w:r w:rsidRPr="00F65DA2">
        <w:rPr>
          <w:szCs w:val="21"/>
          <w:lang w:val="zh-CN"/>
        </w:rPr>
        <w:t>)</w:t>
      </w:r>
      <w:r w:rsidRPr="00F65DA2">
        <w:rPr>
          <w:szCs w:val="21"/>
          <w:lang w:val="zh-CN"/>
        </w:rPr>
        <w:t>特征；</w:t>
      </w:r>
      <w:r w:rsidRPr="00F65DA2">
        <w:rPr>
          <w:rStyle w:val="a8"/>
        </w:rPr>
        <w:footnoteReference w:id="6"/>
      </w:r>
      <w:r w:rsidR="00DD5F97">
        <w:rPr>
          <w:szCs w:val="21"/>
        </w:rPr>
        <w:t xml:space="preserve"> </w:t>
      </w:r>
      <w:r w:rsidRPr="00F65DA2">
        <w:rPr>
          <w:szCs w:val="21"/>
          <w:lang w:val="zh-CN"/>
        </w:rPr>
        <w:t>回顾高级专员的评估，并注意到秘书长的评估，</w:t>
      </w:r>
      <w:r w:rsidRPr="00F65DA2">
        <w:rPr>
          <w:rStyle w:val="a8"/>
        </w:rPr>
        <w:footnoteReference w:id="7"/>
      </w:r>
      <w:r w:rsidR="00DD5F97">
        <w:rPr>
          <w:szCs w:val="21"/>
        </w:rPr>
        <w:t xml:space="preserve"> </w:t>
      </w:r>
      <w:r w:rsidRPr="00F65DA2">
        <w:rPr>
          <w:szCs w:val="21"/>
          <w:lang w:val="zh-CN"/>
        </w:rPr>
        <w:t>他们认为人权状况继续恶化，</w:t>
      </w:r>
    </w:p>
    <w:p w14:paraId="53285C3B"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深为关切</w:t>
      </w:r>
      <w:r w:rsidRPr="00F65DA2">
        <w:rPr>
          <w:szCs w:val="21"/>
          <w:lang w:val="zh-CN"/>
        </w:rPr>
        <w:t>儿童的处境，阿富汗经历了持续数十年的冲突、不安全、与冲突有关的暴力、武装部队和武装团体违反有关国际法招募和使用儿童参与敌对行动、一切形式的性暴力和性别暴力、杀害和残害儿童、剥削和绑架儿童以及其他违反国际法的行为，包括侵犯或践踏人权、非法攻击学生、教师、中小学和大学、非法将教育设施用于军事目的以及拒绝人道主义援助准入，现在儿童继续遭受苦难，他们除了受教育权受到限制外，还受到人道危机的影响，这场危机助长了有害的歧视性、压迫性的暴力做法，如童婚、早婚和强迫婚姻、虐待、经济剥削和性剥削、买卖儿童和器官、强迫劳动和童工劳动、贩运人口和不安全移民，</w:t>
      </w:r>
      <w:r w:rsidRPr="00F65DA2">
        <w:rPr>
          <w:rStyle w:val="a8"/>
        </w:rPr>
        <w:footnoteReference w:id="8"/>
      </w:r>
    </w:p>
    <w:p w14:paraId="4E672D9B"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认识到</w:t>
      </w:r>
      <w:r w:rsidRPr="00F65DA2">
        <w:rPr>
          <w:szCs w:val="21"/>
          <w:lang w:val="zh-CN"/>
        </w:rPr>
        <w:t>切实行使意见和表达自由权是其他人权和自由受保护程度的重要指标，并着重指出，当地记者和媒体工作者在继续开展基本工作，包括在充满挑战的情况下进行记录和报道方面发挥着重要作用，</w:t>
      </w:r>
    </w:p>
    <w:p w14:paraId="674D7BE8"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lastRenderedPageBreak/>
        <w:t>重申</w:t>
      </w:r>
      <w:r w:rsidRPr="00F65DA2">
        <w:rPr>
          <w:szCs w:val="21"/>
          <w:lang w:val="zh-CN"/>
        </w:rPr>
        <w:t>所有妇女和女童充分、平等、切实和安全地参与和融入生活各个领域，包括参与治理、调解、建立信任、预防和解决冲突方面的规划和决策，并增强她们的权能，让她们参与维护和促进和平与安全的一切努力，对于实现可持续和平，对于充分全面的经济社会发展，对于阿富汗境内所有人实现和享有所有人权，都至关重要，</w:t>
      </w:r>
    </w:p>
    <w:p w14:paraId="22976300"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深表关切的是</w:t>
      </w:r>
      <w:r w:rsidRPr="00F65DA2">
        <w:rPr>
          <w:szCs w:val="21"/>
          <w:lang w:val="zh-CN"/>
        </w:rPr>
        <w:t>，塔利</w:t>
      </w:r>
      <w:proofErr w:type="gramStart"/>
      <w:r w:rsidRPr="00F65DA2">
        <w:rPr>
          <w:szCs w:val="21"/>
          <w:lang w:val="zh-CN"/>
        </w:rPr>
        <w:t>班采用</w:t>
      </w:r>
      <w:proofErr w:type="gramEnd"/>
      <w:r w:rsidRPr="00F65DA2">
        <w:rPr>
          <w:szCs w:val="21"/>
          <w:lang w:val="zh-CN"/>
        </w:rPr>
        <w:t>了得到司法认可的体罚和死刑，注意到石刑或将人埋在墙下等判决构成酷刑或其他残忍、不人道或有辱人格的待遇或处罚，并对未经司法认可的体罚报告深表关切，</w:t>
      </w:r>
    </w:p>
    <w:p w14:paraId="24BDCA2C"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回顾</w:t>
      </w:r>
      <w:r w:rsidRPr="00F65DA2">
        <w:rPr>
          <w:szCs w:val="21"/>
          <w:lang w:val="zh-CN"/>
        </w:rPr>
        <w:t>保护文化遗产免遭蓄意破坏和掠夺的重要性，</w:t>
      </w:r>
    </w:p>
    <w:p w14:paraId="2001C54A"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又回顾</w:t>
      </w:r>
      <w:r w:rsidRPr="00F65DA2">
        <w:rPr>
          <w:szCs w:val="21"/>
          <w:lang w:val="zh-CN"/>
        </w:rPr>
        <w:t>阿富汗根据国际人权法和国际人道法所承担的义务，即阿富汗加入的各项条约和公约中所规定的义务，包括《公民及政治权利国际公约》、《经济社会文化权利国际公约》、《禁止酷刑和其他残忍、不人道或有辱人格的待遇或处罚公约》、《消除对妇女一切形式歧视公约》、《儿童权利公约》、《消除一切形式种族歧视国际公约》、《残疾人权利公约》和《禁奴公约》所规定的义务，</w:t>
      </w:r>
    </w:p>
    <w:p w14:paraId="7EFA7069"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还回顾</w:t>
      </w:r>
      <w:r w:rsidRPr="00F65DA2">
        <w:rPr>
          <w:szCs w:val="21"/>
          <w:lang w:val="zh-CN"/>
        </w:rPr>
        <w:t>阿富汗自</w:t>
      </w:r>
      <w:r w:rsidRPr="00F65DA2">
        <w:rPr>
          <w:szCs w:val="21"/>
          <w:lang w:val="zh-CN"/>
        </w:rPr>
        <w:t>2003</w:t>
      </w:r>
      <w:r w:rsidRPr="00F65DA2">
        <w:rPr>
          <w:szCs w:val="21"/>
          <w:lang w:val="zh-CN"/>
        </w:rPr>
        <w:t>年</w:t>
      </w:r>
      <w:r w:rsidRPr="00F65DA2">
        <w:rPr>
          <w:szCs w:val="21"/>
          <w:lang w:val="zh-CN"/>
        </w:rPr>
        <w:t>5</w:t>
      </w:r>
      <w:r w:rsidRPr="00F65DA2">
        <w:rPr>
          <w:szCs w:val="21"/>
          <w:lang w:val="zh-CN"/>
        </w:rPr>
        <w:t>月</w:t>
      </w:r>
      <w:r w:rsidRPr="00F65DA2">
        <w:rPr>
          <w:szCs w:val="21"/>
          <w:lang w:val="zh-CN"/>
        </w:rPr>
        <w:t>1</w:t>
      </w:r>
      <w:r w:rsidRPr="00F65DA2">
        <w:rPr>
          <w:szCs w:val="21"/>
          <w:lang w:val="zh-CN"/>
        </w:rPr>
        <w:t>日起成为《国际刑事法院罗马规约》的缔约国，并注意到该法院正在对阿富汗局势进行调查，</w:t>
      </w:r>
    </w:p>
    <w:p w14:paraId="68B765C0"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深为关切</w:t>
      </w:r>
      <w:r w:rsidRPr="00F65DA2">
        <w:rPr>
          <w:szCs w:val="21"/>
          <w:lang w:val="zh-CN"/>
        </w:rPr>
        <w:t>阿富汗境内的流离失所问题，感谢许多国家努力撤出和重新安置希望离开阿富汗的人，强调需要支持那些慷慨收容大批阿富汗难民和来自阿富汗的其他需要国际保护者的邻国，同时重申必须保护他们的权利，保护他们不被驱回，以有尊严的方式对待他们，并回顾分担负担和责任的原则，</w:t>
      </w:r>
    </w:p>
    <w:p w14:paraId="5EC76F75"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感谢</w:t>
      </w:r>
      <w:r w:rsidRPr="00F65DA2">
        <w:rPr>
          <w:szCs w:val="21"/>
          <w:lang w:val="zh-CN"/>
        </w:rPr>
        <w:t>各邻国和其他国家与联合国及其他国际机构和伙伴合作，努力协助向阿富汗提供人道主义援助；并鼓励继续开展这些工作，</w:t>
      </w:r>
    </w:p>
    <w:p w14:paraId="240BCD3F"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强调</w:t>
      </w:r>
      <w:r w:rsidRPr="00F65DA2">
        <w:rPr>
          <w:szCs w:val="21"/>
          <w:lang w:val="zh-CN"/>
        </w:rPr>
        <w:t>只有通过包容、公正、持久和现实的政治解决方案，才能在阿富汗实现可持续和平，这种解决方案应反映阿富汗人民的选择，维护所有人，包括所有妇女和女童、儿童以及边缘化群体和少数群体成员享有人权，并使阿富汗实现内部和平并与邻国和平相处，完全重新融入国际社会并履行其国际义务，</w:t>
      </w:r>
    </w:p>
    <w:p w14:paraId="73CDB962"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注意到</w:t>
      </w:r>
      <w:r w:rsidRPr="00F65DA2">
        <w:rPr>
          <w:szCs w:val="21"/>
          <w:lang w:val="zh-CN"/>
        </w:rPr>
        <w:t>邻国和其他国家的宗教行为体为促进阿富汗妇女和儿童获得优质教育的人权所作的努力，强调需要支持为实现不受任何歧视的受教育权所作的努力，并回顾世俗课程在这方面的重要性，</w:t>
      </w:r>
    </w:p>
    <w:p w14:paraId="364DDA17"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又注意到</w:t>
      </w:r>
      <w:r w:rsidRPr="00F65DA2">
        <w:rPr>
          <w:szCs w:val="21"/>
          <w:lang w:val="zh-CN"/>
        </w:rPr>
        <w:t>在阿富汗人民取得了</w:t>
      </w:r>
      <w:r w:rsidRPr="00F65DA2">
        <w:rPr>
          <w:szCs w:val="21"/>
          <w:lang w:val="zh-CN"/>
        </w:rPr>
        <w:t>20</w:t>
      </w:r>
      <w:r w:rsidRPr="00F65DA2">
        <w:rPr>
          <w:szCs w:val="21"/>
          <w:lang w:val="zh-CN"/>
        </w:rPr>
        <w:t>年的政治、经济和社会成就之后，在过去三年里，许多人权在阿富汗遭到全面攻击，</w:t>
      </w:r>
    </w:p>
    <w:p w14:paraId="63B47700"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重申</w:t>
      </w:r>
      <w:r w:rsidRPr="00F65DA2">
        <w:rPr>
          <w:szCs w:val="21"/>
          <w:lang w:val="zh-CN"/>
        </w:rPr>
        <w:t>支持联合国阿富汗援助团和负责阿富汗问题秘书长特别代表开展工作，履行安全理事会</w:t>
      </w:r>
      <w:r w:rsidRPr="00F65DA2">
        <w:rPr>
          <w:szCs w:val="21"/>
          <w:lang w:val="zh-CN"/>
        </w:rPr>
        <w:t>2022</w:t>
      </w:r>
      <w:r w:rsidRPr="00F65DA2">
        <w:rPr>
          <w:szCs w:val="21"/>
          <w:lang w:val="zh-CN"/>
        </w:rPr>
        <w:t>年</w:t>
      </w:r>
      <w:r w:rsidRPr="00F65DA2">
        <w:rPr>
          <w:szCs w:val="21"/>
          <w:lang w:val="zh-CN"/>
        </w:rPr>
        <w:t>3</w:t>
      </w:r>
      <w:r w:rsidRPr="00F65DA2">
        <w:rPr>
          <w:szCs w:val="21"/>
          <w:lang w:val="zh-CN"/>
        </w:rPr>
        <w:t>月</w:t>
      </w:r>
      <w:r w:rsidRPr="00F65DA2">
        <w:rPr>
          <w:szCs w:val="21"/>
          <w:lang w:val="zh-CN"/>
        </w:rPr>
        <w:t>17</w:t>
      </w:r>
      <w:r w:rsidRPr="00F65DA2">
        <w:rPr>
          <w:szCs w:val="21"/>
          <w:lang w:val="zh-CN"/>
        </w:rPr>
        <w:t>日第</w:t>
      </w:r>
      <w:r w:rsidRPr="00F65DA2">
        <w:rPr>
          <w:szCs w:val="21"/>
          <w:lang w:val="zh-CN"/>
        </w:rPr>
        <w:t>2626(2022)</w:t>
      </w:r>
      <w:r w:rsidRPr="00F65DA2">
        <w:rPr>
          <w:szCs w:val="21"/>
          <w:lang w:val="zh-CN"/>
        </w:rPr>
        <w:t>号决议和</w:t>
      </w:r>
      <w:r w:rsidRPr="00F65DA2">
        <w:rPr>
          <w:szCs w:val="21"/>
          <w:lang w:val="zh-CN"/>
        </w:rPr>
        <w:t>2023</w:t>
      </w:r>
      <w:r w:rsidRPr="00F65DA2">
        <w:rPr>
          <w:szCs w:val="21"/>
          <w:lang w:val="zh-CN"/>
        </w:rPr>
        <w:t>年</w:t>
      </w:r>
      <w:r w:rsidRPr="00F65DA2">
        <w:rPr>
          <w:szCs w:val="21"/>
          <w:lang w:val="zh-CN"/>
        </w:rPr>
        <w:t>3</w:t>
      </w:r>
      <w:r w:rsidRPr="00F65DA2">
        <w:rPr>
          <w:szCs w:val="21"/>
          <w:lang w:val="zh-CN"/>
        </w:rPr>
        <w:t>月</w:t>
      </w:r>
      <w:r w:rsidRPr="00F65DA2">
        <w:rPr>
          <w:szCs w:val="21"/>
          <w:lang w:val="zh-CN"/>
        </w:rPr>
        <w:t>16</w:t>
      </w:r>
      <w:r w:rsidRPr="00F65DA2">
        <w:rPr>
          <w:szCs w:val="21"/>
          <w:lang w:val="zh-CN"/>
        </w:rPr>
        <w:t>日第</w:t>
      </w:r>
      <w:r w:rsidRPr="00F65DA2">
        <w:rPr>
          <w:szCs w:val="21"/>
          <w:lang w:val="zh-CN"/>
        </w:rPr>
        <w:t>2678(2023)</w:t>
      </w:r>
      <w:r w:rsidRPr="00F65DA2">
        <w:rPr>
          <w:szCs w:val="21"/>
          <w:lang w:val="zh-CN"/>
        </w:rPr>
        <w:t>号决议为其规定的任务，包括监测和报告人权状况，并与阿富汗所有相关政治行为体和利益攸关方接触，包括必要时与有关当局接触，</w:t>
      </w:r>
    </w:p>
    <w:p w14:paraId="1D462241"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认识到</w:t>
      </w:r>
      <w:r w:rsidRPr="00F65DA2">
        <w:rPr>
          <w:szCs w:val="21"/>
          <w:lang w:val="zh-CN"/>
        </w:rPr>
        <w:t>必须采取国际行动，反对和打击塔利班建立并试图维持的体制化性别压迫，</w:t>
      </w:r>
    </w:p>
    <w:p w14:paraId="269CD6A1"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又认识到</w:t>
      </w:r>
      <w:r w:rsidRPr="00F65DA2">
        <w:rPr>
          <w:szCs w:val="21"/>
          <w:lang w:val="zh-CN"/>
        </w:rPr>
        <w:t>需要帮助解决阿富汗经济面临的艰巨挑战，包括努力重建银行和金融体系，并努力使阿富汗中央银行的资产能够用于造福阿富汗人民，包括所有妇女和女童，</w:t>
      </w:r>
    </w:p>
    <w:p w14:paraId="69E2AF1C"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lastRenderedPageBreak/>
        <w:t>强调</w:t>
      </w:r>
      <w:r w:rsidRPr="00F65DA2">
        <w:rPr>
          <w:szCs w:val="21"/>
          <w:lang w:val="zh-CN"/>
        </w:rPr>
        <w:t>联合国工作人员</w:t>
      </w:r>
      <w:r w:rsidRPr="00F65DA2">
        <w:rPr>
          <w:szCs w:val="21"/>
          <w:lang w:val="zh-CN"/>
        </w:rPr>
        <w:t>(</w:t>
      </w:r>
      <w:r w:rsidRPr="00F65DA2">
        <w:rPr>
          <w:szCs w:val="21"/>
          <w:lang w:val="zh-CN"/>
        </w:rPr>
        <w:t>包括从事人权工作的人员</w:t>
      </w:r>
      <w:r w:rsidRPr="00F65DA2">
        <w:rPr>
          <w:szCs w:val="21"/>
          <w:lang w:val="zh-CN"/>
        </w:rPr>
        <w:t>)</w:t>
      </w:r>
      <w:r w:rsidRPr="00F65DA2">
        <w:rPr>
          <w:szCs w:val="21"/>
          <w:lang w:val="zh-CN"/>
        </w:rPr>
        <w:t>、联合国会员国外交和领事人员及国家和国际人道主义人员</w:t>
      </w:r>
      <w:r w:rsidRPr="00F65DA2">
        <w:rPr>
          <w:szCs w:val="21"/>
          <w:lang w:val="zh-CN"/>
        </w:rPr>
        <w:t>(</w:t>
      </w:r>
      <w:r w:rsidRPr="00F65DA2">
        <w:rPr>
          <w:szCs w:val="21"/>
          <w:lang w:val="zh-CN"/>
        </w:rPr>
        <w:t>包括女工作人员</w:t>
      </w:r>
      <w:r w:rsidRPr="00F65DA2">
        <w:rPr>
          <w:szCs w:val="21"/>
          <w:lang w:val="zh-CN"/>
        </w:rPr>
        <w:t>)</w:t>
      </w:r>
      <w:r w:rsidRPr="00F65DA2">
        <w:rPr>
          <w:szCs w:val="21"/>
          <w:lang w:val="zh-CN"/>
        </w:rPr>
        <w:t>的安全和安保的重要性，</w:t>
      </w:r>
    </w:p>
    <w:p w14:paraId="3864B018" w14:textId="77777777" w:rsidR="00C70E49" w:rsidRPr="00F65DA2" w:rsidRDefault="00C70E49" w:rsidP="00C70E49">
      <w:pPr>
        <w:pStyle w:val="SingleTxtGC"/>
        <w:ind w:firstLine="431"/>
        <w:rPr>
          <w:szCs w:val="21"/>
        </w:rPr>
      </w:pPr>
      <w:r w:rsidRPr="00E22B56">
        <w:rPr>
          <w:rFonts w:ascii="Time New Roman" w:eastAsia="楷体" w:hAnsi="Time New Roman"/>
          <w:b/>
          <w:bCs/>
          <w:szCs w:val="21"/>
          <w:lang w:val="zh-CN"/>
        </w:rPr>
        <w:t>欢迎</w:t>
      </w:r>
      <w:r w:rsidRPr="00F65DA2">
        <w:rPr>
          <w:szCs w:val="21"/>
          <w:lang w:val="zh-CN"/>
        </w:rPr>
        <w:t>高级专员办事处的各项报告、联合国阿富汗援助团的各项报告、特别报告员正在开展的工作和特别报告员的各项报告，以及他与歧视妇女和女童问题工作组一起提出的报告，</w:t>
      </w:r>
      <w:r w:rsidRPr="00F65DA2">
        <w:rPr>
          <w:rStyle w:val="a8"/>
        </w:rPr>
        <w:footnoteReference w:id="9"/>
      </w:r>
    </w:p>
    <w:p w14:paraId="09C46A47" w14:textId="77777777" w:rsidR="00C70E49" w:rsidRPr="00F65DA2" w:rsidRDefault="00C70E49" w:rsidP="00C70E49">
      <w:pPr>
        <w:pStyle w:val="SingleTxtGC"/>
        <w:ind w:firstLine="431"/>
        <w:rPr>
          <w:szCs w:val="21"/>
        </w:rPr>
      </w:pPr>
      <w:r w:rsidRPr="00F65DA2">
        <w:rPr>
          <w:szCs w:val="21"/>
          <w:lang w:val="zh-CN"/>
        </w:rPr>
        <w:t>1.</w:t>
      </w:r>
      <w:r w:rsidRPr="00F65DA2">
        <w:rPr>
          <w:szCs w:val="21"/>
          <w:lang w:val="zh-CN"/>
        </w:rPr>
        <w:tab/>
      </w:r>
      <w:r w:rsidRPr="00E22B56">
        <w:rPr>
          <w:rFonts w:ascii="Time New Roman" w:eastAsia="楷体" w:hAnsi="Time New Roman"/>
          <w:b/>
          <w:bCs/>
          <w:szCs w:val="21"/>
          <w:lang w:val="zh-CN"/>
        </w:rPr>
        <w:t>继续最强烈地谴责</w:t>
      </w:r>
      <w:r w:rsidRPr="00F65DA2">
        <w:rPr>
          <w:szCs w:val="21"/>
          <w:lang w:val="zh-CN"/>
        </w:rPr>
        <w:t>在阿富汗境内发生的一切侵犯和践踏人权以及违反国际人道法的行为，特别是涉及即决处决或法外处决、任意拘留、酷刑和其他形式的残忍、不人道或有辱人格的待遇、强迫失踪、暴力侵害和平抗议者、人权维护者、记者和媒体代表</w:t>
      </w:r>
      <w:r w:rsidRPr="00F65DA2">
        <w:rPr>
          <w:szCs w:val="21"/>
          <w:lang w:val="zh-CN"/>
        </w:rPr>
        <w:t>(</w:t>
      </w:r>
      <w:r w:rsidRPr="00F65DA2">
        <w:rPr>
          <w:szCs w:val="21"/>
          <w:lang w:val="zh-CN"/>
        </w:rPr>
        <w:t>尤其是女记者和</w:t>
      </w:r>
      <w:proofErr w:type="gramStart"/>
      <w:r w:rsidRPr="00F65DA2">
        <w:rPr>
          <w:szCs w:val="21"/>
          <w:lang w:val="zh-CN"/>
        </w:rPr>
        <w:t>女媒体</w:t>
      </w:r>
      <w:proofErr w:type="gramEnd"/>
      <w:r w:rsidRPr="00F65DA2">
        <w:rPr>
          <w:szCs w:val="21"/>
          <w:lang w:val="zh-CN"/>
        </w:rPr>
        <w:t>代表</w:t>
      </w:r>
      <w:r w:rsidRPr="00F65DA2">
        <w:rPr>
          <w:szCs w:val="21"/>
          <w:lang w:val="zh-CN"/>
        </w:rPr>
        <w:t>)</w:t>
      </w:r>
      <w:r w:rsidRPr="00F65DA2">
        <w:rPr>
          <w:szCs w:val="21"/>
          <w:lang w:val="zh-CN"/>
        </w:rPr>
        <w:t>以及前法官、检察官和其他治安法官、公务员以及执法人员和军事人员，报复、袭击非政府组织和民间社会团体</w:t>
      </w:r>
      <w:r w:rsidRPr="00F65DA2">
        <w:rPr>
          <w:szCs w:val="21"/>
          <w:lang w:val="zh-CN"/>
        </w:rPr>
        <w:t>(</w:t>
      </w:r>
      <w:r w:rsidRPr="00F65DA2">
        <w:rPr>
          <w:szCs w:val="21"/>
          <w:lang w:val="zh-CN"/>
        </w:rPr>
        <w:t>包括妇女权利组织</w:t>
      </w:r>
      <w:r w:rsidRPr="00F65DA2">
        <w:rPr>
          <w:szCs w:val="21"/>
          <w:lang w:val="zh-CN"/>
        </w:rPr>
        <w:t>)</w:t>
      </w:r>
      <w:r w:rsidRPr="00F65DA2">
        <w:rPr>
          <w:szCs w:val="21"/>
          <w:lang w:val="zh-CN"/>
        </w:rPr>
        <w:t>的办事处，侵犯和践踏所有妇女、女童、儿童、残疾人、族裔和宗教少数群体及其他边缘化群体成员和处境脆弱者的人权，以及</w:t>
      </w:r>
      <w:proofErr w:type="gramStart"/>
      <w:r w:rsidRPr="00F65DA2">
        <w:rPr>
          <w:szCs w:val="21"/>
          <w:lang w:val="zh-CN"/>
        </w:rPr>
        <w:t>针对曾</w:t>
      </w:r>
      <w:proofErr w:type="gramEnd"/>
      <w:r w:rsidRPr="00F65DA2">
        <w:rPr>
          <w:szCs w:val="21"/>
          <w:lang w:val="zh-CN"/>
        </w:rPr>
        <w:t>为阿富汗政府工作过的人和前军事人员的行为；</w:t>
      </w:r>
    </w:p>
    <w:p w14:paraId="4F2DEC4D" w14:textId="77777777" w:rsidR="00C70E49" w:rsidRPr="00F65DA2" w:rsidRDefault="00C70E49" w:rsidP="00C70E49">
      <w:pPr>
        <w:pStyle w:val="SingleTxtGC"/>
        <w:ind w:firstLine="431"/>
        <w:rPr>
          <w:szCs w:val="21"/>
        </w:rPr>
      </w:pPr>
      <w:r w:rsidRPr="00F65DA2">
        <w:rPr>
          <w:szCs w:val="21"/>
          <w:lang w:val="zh-CN"/>
        </w:rPr>
        <w:t>2.</w:t>
      </w:r>
      <w:r w:rsidRPr="00F65DA2">
        <w:rPr>
          <w:szCs w:val="21"/>
          <w:lang w:val="zh-CN"/>
        </w:rPr>
        <w:tab/>
      </w:r>
      <w:r w:rsidRPr="00E22B56">
        <w:rPr>
          <w:rFonts w:ascii="Time New Roman" w:eastAsia="楷体" w:hAnsi="Time New Roman"/>
          <w:b/>
          <w:bCs/>
          <w:szCs w:val="21"/>
          <w:lang w:val="zh-CN"/>
        </w:rPr>
        <w:t>痛惜</w:t>
      </w:r>
      <w:r w:rsidRPr="00F65DA2">
        <w:rPr>
          <w:szCs w:val="21"/>
          <w:lang w:val="zh-CN"/>
        </w:rPr>
        <w:t>塔利班将歧视、隔离、不尊重人的尊严和排斥妇女和女童的制度体制化的做法以及由此造成的伤害，应当震撼人类的良知，需要国际社会采取协调一致的行动；</w:t>
      </w:r>
    </w:p>
    <w:p w14:paraId="2FCF1CE4" w14:textId="77777777" w:rsidR="00C70E49" w:rsidRPr="00F65DA2" w:rsidRDefault="00C70E49" w:rsidP="00C70E49">
      <w:pPr>
        <w:pStyle w:val="SingleTxtGC"/>
        <w:ind w:firstLine="431"/>
        <w:rPr>
          <w:szCs w:val="21"/>
        </w:rPr>
      </w:pPr>
      <w:r w:rsidRPr="00F65DA2">
        <w:rPr>
          <w:szCs w:val="21"/>
          <w:lang w:val="zh-CN"/>
        </w:rPr>
        <w:t>3.</w:t>
      </w:r>
      <w:r w:rsidRPr="00F65DA2">
        <w:rPr>
          <w:szCs w:val="21"/>
          <w:lang w:val="zh-CN"/>
        </w:rPr>
        <w:tab/>
      </w:r>
      <w:r w:rsidRPr="00E22B56">
        <w:rPr>
          <w:rFonts w:ascii="Time New Roman" w:eastAsia="楷体" w:hAnsi="Time New Roman"/>
          <w:b/>
          <w:bCs/>
          <w:szCs w:val="21"/>
          <w:lang w:val="zh-CN"/>
        </w:rPr>
        <w:t>强烈谴责</w:t>
      </w:r>
      <w:r w:rsidRPr="00F65DA2">
        <w:rPr>
          <w:szCs w:val="21"/>
          <w:lang w:val="zh-CN"/>
        </w:rPr>
        <w:t>塔利班禁止阿富汗妇女为联合国驻阿富汗的机构以及本国和国际非政府组织工作，并强烈谴责对非政府援助活动</w:t>
      </w:r>
      <w:r w:rsidRPr="00F65DA2">
        <w:rPr>
          <w:szCs w:val="21"/>
          <w:lang w:val="zh-CN"/>
        </w:rPr>
        <w:t>(</w:t>
      </w:r>
      <w:r w:rsidRPr="00F65DA2">
        <w:rPr>
          <w:szCs w:val="21"/>
          <w:lang w:val="zh-CN"/>
        </w:rPr>
        <w:t>包括运送援助</w:t>
      </w:r>
      <w:r w:rsidRPr="00F65DA2">
        <w:rPr>
          <w:szCs w:val="21"/>
          <w:lang w:val="zh-CN"/>
        </w:rPr>
        <w:t>)</w:t>
      </w:r>
      <w:r w:rsidRPr="00F65DA2">
        <w:rPr>
          <w:szCs w:val="21"/>
          <w:lang w:val="zh-CN"/>
        </w:rPr>
        <w:t>的所有其他形式的干涉，因为这有损于人权的享有，也不符合人道主义原则；</w:t>
      </w:r>
    </w:p>
    <w:p w14:paraId="37942547" w14:textId="77777777" w:rsidR="00C70E49" w:rsidRPr="00F65DA2" w:rsidRDefault="00C70E49" w:rsidP="00C70E49">
      <w:pPr>
        <w:pStyle w:val="SingleTxtGC"/>
        <w:ind w:firstLine="431"/>
        <w:rPr>
          <w:szCs w:val="21"/>
        </w:rPr>
      </w:pPr>
      <w:r w:rsidRPr="00F65DA2">
        <w:rPr>
          <w:szCs w:val="21"/>
          <w:lang w:val="zh-CN"/>
        </w:rPr>
        <w:t>4.</w:t>
      </w:r>
      <w:r w:rsidRPr="00F65DA2">
        <w:rPr>
          <w:szCs w:val="21"/>
          <w:lang w:val="zh-CN"/>
        </w:rPr>
        <w:tab/>
      </w:r>
      <w:r w:rsidRPr="00E22B56">
        <w:rPr>
          <w:rFonts w:ascii="Time New Roman" w:eastAsia="楷体" w:hAnsi="Time New Roman"/>
          <w:b/>
          <w:bCs/>
          <w:szCs w:val="21"/>
          <w:lang w:val="zh-CN"/>
        </w:rPr>
        <w:t>继续最强烈地谴责</w:t>
      </w:r>
      <w:r w:rsidRPr="00F65DA2">
        <w:rPr>
          <w:szCs w:val="21"/>
          <w:lang w:val="zh-CN"/>
        </w:rPr>
        <w:t>对妇女和女童一切形式的歧视，包括对残疾妇女和女童的歧视；并提醒所有各方，一切形式的性暴力和性别暴力，包括暴力侵害妇女和女童行为、对男童的性奴役</w:t>
      </w:r>
      <w:r w:rsidRPr="00F65DA2">
        <w:rPr>
          <w:szCs w:val="21"/>
          <w:lang w:val="zh-CN"/>
        </w:rPr>
        <w:t>(</w:t>
      </w:r>
      <w:proofErr w:type="gramStart"/>
      <w:r w:rsidRPr="00F65DA2">
        <w:rPr>
          <w:szCs w:val="21"/>
          <w:lang w:val="zh-CN"/>
        </w:rPr>
        <w:t>狎</w:t>
      </w:r>
      <w:proofErr w:type="gramEnd"/>
      <w:r w:rsidRPr="00F65DA2">
        <w:rPr>
          <w:szCs w:val="21"/>
          <w:lang w:val="zh-CN"/>
        </w:rPr>
        <w:t>戏男童</w:t>
      </w:r>
      <w:r w:rsidRPr="00F65DA2">
        <w:rPr>
          <w:szCs w:val="21"/>
          <w:lang w:val="zh-CN"/>
        </w:rPr>
        <w:t>)</w:t>
      </w:r>
      <w:r w:rsidRPr="00F65DA2">
        <w:rPr>
          <w:szCs w:val="21"/>
          <w:lang w:val="zh-CN"/>
        </w:rPr>
        <w:t>以及童婚、早婚和强迫婚姻，均构成对人权和基本自由的侵犯和践踏；</w:t>
      </w:r>
    </w:p>
    <w:p w14:paraId="4966F573" w14:textId="77777777" w:rsidR="00C70E49" w:rsidRPr="00F65DA2" w:rsidRDefault="00C70E49" w:rsidP="00C70E49">
      <w:pPr>
        <w:pStyle w:val="SingleTxtGC"/>
        <w:ind w:firstLine="431"/>
        <w:rPr>
          <w:szCs w:val="21"/>
        </w:rPr>
      </w:pPr>
      <w:r w:rsidRPr="00F65DA2">
        <w:rPr>
          <w:szCs w:val="21"/>
          <w:lang w:val="zh-CN"/>
        </w:rPr>
        <w:t>5.</w:t>
      </w:r>
      <w:r w:rsidRPr="00F65DA2">
        <w:rPr>
          <w:szCs w:val="21"/>
          <w:lang w:val="zh-CN"/>
        </w:rPr>
        <w:tab/>
      </w:r>
      <w:r w:rsidRPr="00E22B56">
        <w:rPr>
          <w:rFonts w:ascii="Time New Roman" w:eastAsia="楷体" w:hAnsi="Time New Roman"/>
          <w:b/>
          <w:bCs/>
          <w:szCs w:val="21"/>
          <w:lang w:val="zh-CN"/>
        </w:rPr>
        <w:t>呼吁</w:t>
      </w:r>
      <w:r w:rsidRPr="00F65DA2">
        <w:rPr>
          <w:szCs w:val="21"/>
          <w:lang w:val="zh-CN"/>
        </w:rPr>
        <w:t>立即停止阿富汗境内一切侵犯和践踏人权以及违反国际人道法的行为，严格尊重所有人权和基本自由，包括生命权、不受酷刑和其他残忍、不人道或有辱人格的待遇或处罚的权利、公正审判权、获得有效补救权、适当生活水准权包括适当食物、住房以及安全饮用水和卫生设施权、受教育权、工作权、能达到的最高标准身心健康权包括性健康和生殖健康及生殖权、和平集会自由权、宗教或信仰自由权、意见和表达自由权、行动自由和离境自由权，为妇女和女童提供机会和途径，使她们获得包容和公平的各级优质教育，立即无条件地为所有年龄段的女童重新开放学校，在</w:t>
      </w:r>
      <w:proofErr w:type="gramStart"/>
      <w:r w:rsidRPr="00F65DA2">
        <w:rPr>
          <w:szCs w:val="21"/>
          <w:lang w:val="zh-CN"/>
        </w:rPr>
        <w:t>各级为</w:t>
      </w:r>
      <w:proofErr w:type="gramEnd"/>
      <w:r w:rsidRPr="00F65DA2">
        <w:rPr>
          <w:szCs w:val="21"/>
          <w:lang w:val="zh-CN"/>
        </w:rPr>
        <w:t>儿童提供平等和优质的教育，呼吁保护平民和关键民用基础设施，特别是该国的医疗和教育设施；</w:t>
      </w:r>
    </w:p>
    <w:p w14:paraId="0DE322C2" w14:textId="77777777" w:rsidR="00C70E49" w:rsidRPr="00F65DA2" w:rsidRDefault="00C70E49" w:rsidP="00C70E49">
      <w:pPr>
        <w:pStyle w:val="SingleTxtGC"/>
        <w:ind w:firstLine="431"/>
        <w:rPr>
          <w:szCs w:val="21"/>
        </w:rPr>
      </w:pPr>
      <w:r w:rsidRPr="00F65DA2">
        <w:rPr>
          <w:szCs w:val="21"/>
          <w:lang w:val="zh-CN"/>
        </w:rPr>
        <w:t>6.</w:t>
      </w:r>
      <w:r w:rsidRPr="00F65DA2">
        <w:rPr>
          <w:szCs w:val="21"/>
          <w:lang w:val="zh-CN"/>
        </w:rPr>
        <w:tab/>
      </w:r>
      <w:r w:rsidRPr="00E22B56">
        <w:rPr>
          <w:rFonts w:ascii="Time New Roman" w:eastAsia="楷体" w:hAnsi="Time New Roman"/>
          <w:b/>
          <w:bCs/>
          <w:szCs w:val="21"/>
          <w:lang w:val="zh-CN"/>
        </w:rPr>
        <w:t>敦促</w:t>
      </w:r>
      <w:r w:rsidRPr="00F65DA2">
        <w:rPr>
          <w:szCs w:val="21"/>
          <w:lang w:val="zh-CN"/>
        </w:rPr>
        <w:t>塔利班撤销其限制阿富汗人民享受人权的政策和做法，包括废除最近颁布的所谓</w:t>
      </w:r>
      <w:r w:rsidRPr="00F65DA2">
        <w:rPr>
          <w:rFonts w:hint="eastAsia"/>
          <w:szCs w:val="21"/>
          <w:lang w:val="zh-CN"/>
        </w:rPr>
        <w:t>“</w:t>
      </w:r>
      <w:r w:rsidRPr="00F65DA2">
        <w:rPr>
          <w:szCs w:val="21"/>
          <w:lang w:val="zh-CN"/>
        </w:rPr>
        <w:t>扬善防恶法</w:t>
      </w:r>
      <w:r w:rsidRPr="00F65DA2">
        <w:rPr>
          <w:rFonts w:hint="eastAsia"/>
          <w:szCs w:val="21"/>
          <w:lang w:val="zh-CN"/>
        </w:rPr>
        <w:t>”</w:t>
      </w:r>
      <w:r w:rsidRPr="00F65DA2">
        <w:rPr>
          <w:szCs w:val="21"/>
          <w:lang w:val="zh-CN"/>
        </w:rPr>
        <w:t>，该法将歧视和压迫妇女和女童的系统体制化，这种做法可能构成危害人类罪，包括基于性别的迫害；使这些政策和做法符合阿富汗的国际人权义务，特别是作为《消除对妇女一切形式歧视公约》缔约国的义务，包括那些限制妇女和女童享受人权和基本自由，包括平等和不歧视、行动自由、和平集会和结社自由、意见和表达自由、受教育权、工作权、公共参与权、在真正的定期选举中选举和被选举权的政策和做法，以及那些歧视边缘化群体或</w:t>
      </w:r>
      <w:r w:rsidRPr="00F65DA2">
        <w:rPr>
          <w:szCs w:val="21"/>
          <w:lang w:val="zh-CN"/>
        </w:rPr>
        <w:lastRenderedPageBreak/>
        <w:t>族裔或宗教少数群体成员</w:t>
      </w:r>
      <w:r w:rsidRPr="00F65DA2">
        <w:rPr>
          <w:szCs w:val="21"/>
          <w:lang w:val="zh-CN"/>
        </w:rPr>
        <w:t>(</w:t>
      </w:r>
      <w:r w:rsidRPr="00F65DA2">
        <w:rPr>
          <w:szCs w:val="21"/>
          <w:lang w:val="zh-CN"/>
        </w:rPr>
        <w:t>包括哈扎拉人</w:t>
      </w:r>
      <w:r w:rsidRPr="00F65DA2">
        <w:rPr>
          <w:szCs w:val="21"/>
          <w:lang w:val="zh-CN"/>
        </w:rPr>
        <w:t>)</w:t>
      </w:r>
      <w:r w:rsidRPr="00F65DA2">
        <w:rPr>
          <w:szCs w:val="21"/>
          <w:lang w:val="zh-CN"/>
        </w:rPr>
        <w:t>的政策和做法；禁止和防止对他们的歧视和暴力，确保他们在所有决策中的代表性；</w:t>
      </w:r>
    </w:p>
    <w:p w14:paraId="5DB9281E" w14:textId="77777777" w:rsidR="00C70E49" w:rsidRPr="00F65DA2" w:rsidRDefault="00C70E49" w:rsidP="00C70E49">
      <w:pPr>
        <w:pStyle w:val="SingleTxtGC"/>
        <w:ind w:firstLine="431"/>
        <w:rPr>
          <w:szCs w:val="21"/>
        </w:rPr>
      </w:pPr>
      <w:r w:rsidRPr="00F65DA2">
        <w:rPr>
          <w:szCs w:val="21"/>
          <w:lang w:val="zh-CN"/>
        </w:rPr>
        <w:t>7.</w:t>
      </w:r>
      <w:r w:rsidRPr="00F65DA2">
        <w:rPr>
          <w:szCs w:val="21"/>
          <w:lang w:val="zh-CN"/>
        </w:rPr>
        <w:tab/>
      </w:r>
      <w:r w:rsidRPr="00E22B56">
        <w:rPr>
          <w:rFonts w:ascii="Time New Roman" w:eastAsia="楷体" w:hAnsi="Time New Roman"/>
          <w:b/>
          <w:bCs/>
          <w:szCs w:val="21"/>
          <w:lang w:val="zh-CN"/>
        </w:rPr>
        <w:t>重申</w:t>
      </w:r>
      <w:r w:rsidRPr="00F65DA2">
        <w:rPr>
          <w:szCs w:val="21"/>
          <w:lang w:val="zh-CN"/>
        </w:rPr>
        <w:t>坚定不移地致力于确保阿富汗所有妇女、女童和儿童都能充分平等地享有所有人权，包括行动自由权、和平集会和结社自由权、意见和表达自由权、受教育权、享有能达到的最高标准身心健康权、工作权、在与他人平等的基础上诉诸司法的权利、公共参与权；重申必须保护妇女、女童和所有儿童免受侵犯和虐待；并在这方面指出，根据《儿童权利公约》，凡未满</w:t>
      </w:r>
      <w:r w:rsidRPr="00F65DA2">
        <w:rPr>
          <w:szCs w:val="21"/>
          <w:lang w:val="zh-CN"/>
        </w:rPr>
        <w:t>18</w:t>
      </w:r>
      <w:r w:rsidRPr="00F65DA2">
        <w:rPr>
          <w:szCs w:val="21"/>
          <w:lang w:val="zh-CN"/>
        </w:rPr>
        <w:t>岁者都属于儿童；</w:t>
      </w:r>
    </w:p>
    <w:p w14:paraId="2344F738" w14:textId="77777777" w:rsidR="00C70E49" w:rsidRPr="00F65DA2" w:rsidRDefault="00C70E49" w:rsidP="00C70E49">
      <w:pPr>
        <w:pStyle w:val="SingleTxtGC"/>
        <w:ind w:firstLine="431"/>
        <w:rPr>
          <w:szCs w:val="21"/>
        </w:rPr>
      </w:pPr>
      <w:r w:rsidRPr="00F65DA2">
        <w:rPr>
          <w:szCs w:val="21"/>
          <w:lang w:val="zh-CN"/>
        </w:rPr>
        <w:t>8.</w:t>
      </w:r>
      <w:r w:rsidRPr="00F65DA2">
        <w:rPr>
          <w:szCs w:val="21"/>
          <w:lang w:val="zh-CN"/>
        </w:rPr>
        <w:tab/>
      </w:r>
      <w:r w:rsidRPr="00E22B56">
        <w:rPr>
          <w:rFonts w:ascii="Time New Roman" w:eastAsia="楷体" w:hAnsi="Time New Roman"/>
          <w:b/>
          <w:bCs/>
          <w:szCs w:val="21"/>
          <w:lang w:val="zh-CN"/>
        </w:rPr>
        <w:t>呼吁</w:t>
      </w:r>
      <w:r w:rsidRPr="00F65DA2">
        <w:rPr>
          <w:szCs w:val="21"/>
          <w:lang w:val="zh-CN"/>
        </w:rPr>
        <w:t>尊重、促进和保护每个人参与文化生活的权利，包括接触和享有文化遗产的能力，并根据《经济社会文化权利国际公约》第十五条和《关于发生武装冲突时保护文化财产的公约》及其两项任择议定书，保护物质和非物质文化遗产；敦促所有各方避免将文化财产用于非法军事用途或将其作为军事目标；</w:t>
      </w:r>
    </w:p>
    <w:p w14:paraId="27CCDD89" w14:textId="77777777" w:rsidR="00C70E49" w:rsidRPr="00F65DA2" w:rsidRDefault="00C70E49" w:rsidP="00C70E49">
      <w:pPr>
        <w:pStyle w:val="SingleTxtGC"/>
        <w:ind w:firstLine="431"/>
        <w:rPr>
          <w:szCs w:val="21"/>
        </w:rPr>
      </w:pPr>
      <w:r w:rsidRPr="00F65DA2">
        <w:rPr>
          <w:szCs w:val="21"/>
          <w:lang w:val="zh-CN"/>
        </w:rPr>
        <w:t>9.</w:t>
      </w:r>
      <w:r w:rsidRPr="00F65DA2">
        <w:rPr>
          <w:szCs w:val="21"/>
          <w:lang w:val="zh-CN"/>
        </w:rPr>
        <w:tab/>
      </w:r>
      <w:r w:rsidRPr="00E22B56">
        <w:rPr>
          <w:rFonts w:ascii="Time New Roman" w:eastAsia="楷体" w:hAnsi="Time New Roman"/>
          <w:b/>
          <w:bCs/>
          <w:szCs w:val="21"/>
          <w:lang w:val="zh-CN"/>
        </w:rPr>
        <w:t>确认</w:t>
      </w:r>
      <w:r w:rsidRPr="00F65DA2">
        <w:rPr>
          <w:szCs w:val="21"/>
          <w:lang w:val="zh-CN"/>
        </w:rPr>
        <w:t>通过一切现有程序为严重侵犯和践踏人权以及严重违反国际人道法行为的受害者伸张正义、提供补救以及追究犯罪者的责任，是阿富汗实现长期可持续和平、发展与和解所需的基本支柱，也是重建法治、从体制上加强对人权的保护、防止严重侵犯和践踏人权行为继续发生以及在阿富汗社会所有成员之间重建信任的必要条件；</w:t>
      </w:r>
    </w:p>
    <w:p w14:paraId="795BA177" w14:textId="77777777" w:rsidR="00C70E49" w:rsidRPr="00F65DA2" w:rsidRDefault="00C70E49" w:rsidP="00C70E49">
      <w:pPr>
        <w:pStyle w:val="SingleTxtGC"/>
        <w:ind w:firstLine="431"/>
        <w:rPr>
          <w:szCs w:val="21"/>
        </w:rPr>
      </w:pPr>
      <w:r w:rsidRPr="00F65DA2">
        <w:rPr>
          <w:szCs w:val="21"/>
          <w:lang w:val="zh-CN"/>
        </w:rPr>
        <w:t>10.</w:t>
      </w:r>
      <w:r w:rsidRPr="00F65DA2">
        <w:rPr>
          <w:szCs w:val="21"/>
          <w:lang w:val="zh-CN"/>
        </w:rPr>
        <w:tab/>
      </w:r>
      <w:r w:rsidRPr="00E22B56">
        <w:rPr>
          <w:rFonts w:ascii="Time New Roman" w:eastAsia="楷体" w:hAnsi="Time New Roman"/>
          <w:b/>
          <w:bCs/>
          <w:szCs w:val="21"/>
          <w:lang w:val="zh-CN"/>
        </w:rPr>
        <w:t>重申</w:t>
      </w:r>
      <w:r w:rsidRPr="00F65DA2">
        <w:rPr>
          <w:szCs w:val="21"/>
          <w:lang w:val="zh-CN"/>
        </w:rPr>
        <w:t>迫切需要对所有据称侵犯或践踏人权以及违反国际人道法的行为进行迅速、独立和公正的审查或调查，以结束有罪不罚现象，通过全面、多层面、促进性别平等和以受害者为中心的进程</w:t>
      </w:r>
      <w:proofErr w:type="gramStart"/>
      <w:r w:rsidRPr="00F65DA2">
        <w:rPr>
          <w:szCs w:val="21"/>
          <w:lang w:val="zh-CN"/>
        </w:rPr>
        <w:t>确保问</w:t>
      </w:r>
      <w:proofErr w:type="gramEnd"/>
      <w:r w:rsidRPr="00F65DA2">
        <w:rPr>
          <w:szCs w:val="21"/>
          <w:lang w:val="zh-CN"/>
        </w:rPr>
        <w:t>责，对过渡期正义采取</w:t>
      </w:r>
      <w:proofErr w:type="gramStart"/>
      <w:r w:rsidRPr="00F65DA2">
        <w:rPr>
          <w:szCs w:val="21"/>
          <w:lang w:val="zh-CN"/>
        </w:rPr>
        <w:t>全面方针</w:t>
      </w:r>
      <w:proofErr w:type="gramEnd"/>
      <w:r w:rsidRPr="00F65DA2">
        <w:rPr>
          <w:szCs w:val="21"/>
          <w:lang w:val="zh-CN"/>
        </w:rPr>
        <w:t>并将犯罪者绳之以法，遵循联合国人权事务高级专员办事处在其报告中阐述的原则；</w:t>
      </w:r>
      <w:r w:rsidRPr="00F65DA2">
        <w:rPr>
          <w:rStyle w:val="a8"/>
        </w:rPr>
        <w:footnoteReference w:id="10"/>
      </w:r>
    </w:p>
    <w:p w14:paraId="4B4E441F" w14:textId="77777777" w:rsidR="00C70E49" w:rsidRPr="00F65DA2" w:rsidRDefault="00C70E49" w:rsidP="00C70E49">
      <w:pPr>
        <w:pStyle w:val="SingleTxtGC"/>
        <w:ind w:firstLine="431"/>
        <w:rPr>
          <w:szCs w:val="21"/>
        </w:rPr>
      </w:pPr>
      <w:r w:rsidRPr="00F65DA2">
        <w:rPr>
          <w:szCs w:val="21"/>
          <w:lang w:val="zh-CN"/>
        </w:rPr>
        <w:t>11.</w:t>
      </w:r>
      <w:r w:rsidRPr="00F65DA2">
        <w:rPr>
          <w:szCs w:val="21"/>
          <w:lang w:val="zh-CN"/>
        </w:rPr>
        <w:tab/>
      </w:r>
      <w:r w:rsidRPr="00E22B56">
        <w:rPr>
          <w:rFonts w:ascii="Time New Roman" w:eastAsia="楷体" w:hAnsi="Time New Roman"/>
          <w:b/>
          <w:bCs/>
          <w:szCs w:val="21"/>
          <w:lang w:val="zh-CN"/>
        </w:rPr>
        <w:t>再次呼吁</w:t>
      </w:r>
      <w:r w:rsidRPr="00F65DA2">
        <w:rPr>
          <w:szCs w:val="21"/>
          <w:lang w:val="zh-CN"/>
        </w:rPr>
        <w:t>开展一个由</w:t>
      </w:r>
      <w:r w:rsidRPr="00F65DA2">
        <w:rPr>
          <w:rFonts w:hint="eastAsia"/>
          <w:szCs w:val="21"/>
          <w:lang w:val="zh-CN"/>
        </w:rPr>
        <w:t>“</w:t>
      </w:r>
      <w:r w:rsidRPr="00F65DA2">
        <w:rPr>
          <w:szCs w:val="21"/>
          <w:lang w:val="zh-CN"/>
        </w:rPr>
        <w:t>阿人主导、阿人所有</w:t>
      </w:r>
      <w:r w:rsidRPr="00F65DA2">
        <w:rPr>
          <w:rFonts w:hint="eastAsia"/>
          <w:szCs w:val="21"/>
          <w:lang w:val="zh-CN"/>
        </w:rPr>
        <w:t>”</w:t>
      </w:r>
      <w:r w:rsidRPr="00F65DA2">
        <w:rPr>
          <w:szCs w:val="21"/>
          <w:lang w:val="zh-CN"/>
        </w:rPr>
        <w:t>的进程，以建立一个具有参与性、包容性和代表性的政府，顾及性别平等以及所有族裔和宗教少数群体，确保妇女充分、平等、切实和安全地担任决策职位、参与决策进程，并以包容性的方式让青年人切实地担任决策职位、参与决策进程；</w:t>
      </w:r>
    </w:p>
    <w:p w14:paraId="149836B3" w14:textId="77777777" w:rsidR="00C70E49" w:rsidRPr="00F65DA2" w:rsidRDefault="00C70E49" w:rsidP="00C70E49">
      <w:pPr>
        <w:pStyle w:val="SingleTxtGC"/>
        <w:ind w:firstLine="431"/>
        <w:rPr>
          <w:szCs w:val="21"/>
        </w:rPr>
      </w:pPr>
      <w:r w:rsidRPr="00F65DA2">
        <w:rPr>
          <w:szCs w:val="21"/>
          <w:lang w:val="zh-CN"/>
        </w:rPr>
        <w:t>12.</w:t>
      </w:r>
      <w:r w:rsidRPr="00F65DA2">
        <w:rPr>
          <w:szCs w:val="21"/>
          <w:lang w:val="zh-CN"/>
        </w:rPr>
        <w:tab/>
      </w:r>
      <w:r w:rsidRPr="00E22B56">
        <w:rPr>
          <w:rFonts w:ascii="Time New Roman" w:eastAsia="楷体" w:hAnsi="Time New Roman"/>
          <w:b/>
          <w:bCs/>
          <w:szCs w:val="21"/>
          <w:lang w:val="zh-CN"/>
        </w:rPr>
        <w:t>敦促</w:t>
      </w:r>
      <w:r w:rsidRPr="00F65DA2">
        <w:rPr>
          <w:szCs w:val="21"/>
          <w:lang w:val="zh-CN"/>
        </w:rPr>
        <w:t>国际社会进一步调整与阿富汗境内任何利益攸关方的接触，要求尊重所有阿富汗人，包括妇女、女童、儿童、残疾人和边缘化群体</w:t>
      </w:r>
      <w:r w:rsidRPr="00F65DA2">
        <w:rPr>
          <w:szCs w:val="21"/>
          <w:lang w:val="zh-CN"/>
        </w:rPr>
        <w:t>(</w:t>
      </w:r>
      <w:r w:rsidRPr="00F65DA2">
        <w:rPr>
          <w:szCs w:val="21"/>
          <w:lang w:val="zh-CN"/>
        </w:rPr>
        <w:t>包括族裔和宗教少数群体</w:t>
      </w:r>
      <w:r w:rsidRPr="00F65DA2">
        <w:rPr>
          <w:szCs w:val="21"/>
          <w:lang w:val="zh-CN"/>
        </w:rPr>
        <w:t>)</w:t>
      </w:r>
      <w:r w:rsidRPr="00F65DA2">
        <w:rPr>
          <w:szCs w:val="21"/>
          <w:lang w:val="zh-CN"/>
        </w:rPr>
        <w:t>成员的人权和基本自由，尊重法治，尊重表达自由，包括记者和媒体工作者的表达自由，特别关注人权维护者，并尊重阿富汗根据国际人权</w:t>
      </w:r>
      <w:proofErr w:type="gramStart"/>
      <w:r w:rsidRPr="00F65DA2">
        <w:rPr>
          <w:szCs w:val="21"/>
          <w:lang w:val="zh-CN"/>
        </w:rPr>
        <w:t>法承担</w:t>
      </w:r>
      <w:proofErr w:type="gramEnd"/>
      <w:r w:rsidRPr="00F65DA2">
        <w:rPr>
          <w:szCs w:val="21"/>
          <w:lang w:val="zh-CN"/>
        </w:rPr>
        <w:t>的义务；</w:t>
      </w:r>
    </w:p>
    <w:p w14:paraId="2E7737E9" w14:textId="77777777" w:rsidR="00C70E49" w:rsidRPr="00F65DA2" w:rsidRDefault="00C70E49" w:rsidP="00C70E49">
      <w:pPr>
        <w:pStyle w:val="SingleTxtGC"/>
        <w:ind w:firstLine="431"/>
        <w:rPr>
          <w:szCs w:val="21"/>
        </w:rPr>
      </w:pPr>
      <w:r w:rsidRPr="00F65DA2">
        <w:rPr>
          <w:szCs w:val="21"/>
          <w:lang w:val="zh-CN"/>
        </w:rPr>
        <w:t>13.</w:t>
      </w:r>
      <w:r w:rsidRPr="00F65DA2">
        <w:rPr>
          <w:szCs w:val="21"/>
          <w:lang w:val="zh-CN"/>
        </w:rPr>
        <w:tab/>
      </w:r>
      <w:r w:rsidRPr="00E22B56">
        <w:rPr>
          <w:rFonts w:ascii="Time New Roman" w:eastAsia="楷体" w:hAnsi="Time New Roman"/>
          <w:b/>
          <w:bCs/>
          <w:szCs w:val="21"/>
          <w:lang w:val="zh-CN"/>
        </w:rPr>
        <w:t>重申</w:t>
      </w:r>
      <w:r w:rsidRPr="00F65DA2">
        <w:rPr>
          <w:szCs w:val="21"/>
          <w:lang w:val="zh-CN"/>
        </w:rPr>
        <w:t>需要应对阿富汗面临的严峻挑战，包括努力提供援助，协助履行阿富汗已批准的国际条约所规定的人权义务，并向民间社会提供支持和建议；</w:t>
      </w:r>
    </w:p>
    <w:p w14:paraId="2EA8B90B" w14:textId="77777777" w:rsidR="00C70E49" w:rsidRPr="00F65DA2" w:rsidRDefault="00C70E49" w:rsidP="00C70E49">
      <w:pPr>
        <w:pStyle w:val="SingleTxtGC"/>
        <w:ind w:firstLine="431"/>
        <w:rPr>
          <w:szCs w:val="21"/>
        </w:rPr>
      </w:pPr>
      <w:r w:rsidRPr="00F65DA2">
        <w:rPr>
          <w:szCs w:val="21"/>
          <w:lang w:val="zh-CN"/>
        </w:rPr>
        <w:t>14.</w:t>
      </w:r>
      <w:r w:rsidRPr="00F65DA2">
        <w:rPr>
          <w:szCs w:val="21"/>
          <w:lang w:val="zh-CN"/>
        </w:rPr>
        <w:tab/>
      </w:r>
      <w:r w:rsidRPr="00E22B56">
        <w:rPr>
          <w:rFonts w:ascii="Time New Roman" w:eastAsia="楷体" w:hAnsi="Time New Roman"/>
          <w:b/>
          <w:bCs/>
          <w:szCs w:val="21"/>
          <w:lang w:val="zh-CN"/>
        </w:rPr>
        <w:t>鼓励</w:t>
      </w:r>
      <w:r w:rsidRPr="00F65DA2">
        <w:rPr>
          <w:szCs w:val="21"/>
          <w:lang w:val="zh-CN"/>
        </w:rPr>
        <w:t>国际社会为阿富汗妇女权利组织提供财政和政治支持，为阿富汗妇女创建新的交流平台，同时加强现有平台，使她们能够在安全的环境中为阿富汗的未来提出自己的设想；</w:t>
      </w:r>
    </w:p>
    <w:p w14:paraId="19CF94D8" w14:textId="77777777" w:rsidR="00C70E49" w:rsidRPr="00F65DA2" w:rsidRDefault="00C70E49" w:rsidP="00C70E49">
      <w:pPr>
        <w:pStyle w:val="SingleTxtGC"/>
        <w:ind w:firstLine="431"/>
        <w:rPr>
          <w:szCs w:val="21"/>
        </w:rPr>
      </w:pPr>
      <w:r w:rsidRPr="00F65DA2">
        <w:rPr>
          <w:szCs w:val="21"/>
          <w:lang w:val="zh-CN"/>
        </w:rPr>
        <w:t>15.</w:t>
      </w:r>
      <w:r w:rsidRPr="00F65DA2">
        <w:rPr>
          <w:szCs w:val="21"/>
          <w:lang w:val="zh-CN"/>
        </w:rPr>
        <w:tab/>
      </w:r>
      <w:r w:rsidRPr="00E22B56">
        <w:rPr>
          <w:rFonts w:ascii="Time New Roman" w:eastAsia="楷体" w:hAnsi="Time New Roman"/>
          <w:b/>
          <w:bCs/>
          <w:szCs w:val="21"/>
          <w:lang w:val="zh-CN"/>
        </w:rPr>
        <w:t>特别指出</w:t>
      </w:r>
      <w:r w:rsidRPr="00F65DA2">
        <w:rPr>
          <w:szCs w:val="21"/>
          <w:lang w:val="zh-CN"/>
        </w:rPr>
        <w:t>需要并呼吁进一步改善阿富汗人民的生活条件；强调需要在国家、省和地方各级提供基本社会服务，特别是教育、清洁水、卫生设施、数字</w:t>
      </w:r>
      <w:r w:rsidRPr="00F65DA2">
        <w:rPr>
          <w:szCs w:val="21"/>
          <w:lang w:val="zh-CN"/>
        </w:rPr>
        <w:lastRenderedPageBreak/>
        <w:t>连通、适当住房和公共卫生服务，特别关注所有妇女、女童、弱势群体和边缘化群体，包括少数群体成员和残疾人的需要；</w:t>
      </w:r>
    </w:p>
    <w:p w14:paraId="4B8DDEA3" w14:textId="77777777" w:rsidR="00C70E49" w:rsidRPr="00F65DA2" w:rsidRDefault="00C70E49" w:rsidP="00C70E49">
      <w:pPr>
        <w:pStyle w:val="SingleTxtGC"/>
        <w:ind w:firstLine="431"/>
        <w:rPr>
          <w:szCs w:val="21"/>
        </w:rPr>
      </w:pPr>
      <w:r w:rsidRPr="00F65DA2">
        <w:rPr>
          <w:szCs w:val="21"/>
          <w:lang w:val="zh-CN"/>
        </w:rPr>
        <w:t>16.</w:t>
      </w:r>
      <w:r w:rsidRPr="00F65DA2">
        <w:rPr>
          <w:szCs w:val="21"/>
          <w:lang w:val="zh-CN"/>
        </w:rPr>
        <w:tab/>
      </w:r>
      <w:r w:rsidRPr="00E22B56">
        <w:rPr>
          <w:rFonts w:ascii="Time New Roman" w:eastAsia="楷体" w:hAnsi="Time New Roman"/>
          <w:b/>
          <w:bCs/>
          <w:szCs w:val="21"/>
          <w:lang w:val="zh-CN"/>
        </w:rPr>
        <w:t>吁请</w:t>
      </w:r>
      <w:r w:rsidRPr="00F65DA2">
        <w:rPr>
          <w:szCs w:val="21"/>
          <w:lang w:val="zh-CN"/>
        </w:rPr>
        <w:t>国际社会加大支持力度，包括在粮食安全危机和持续的保护危机的背景下加大支持力度，进一步努力弥补资金缺口；敦促各方允许人道主义援助立即、安全、畅通无阻地进入，包括跨越</w:t>
      </w:r>
      <w:proofErr w:type="gramStart"/>
      <w:r w:rsidRPr="00F65DA2">
        <w:rPr>
          <w:szCs w:val="21"/>
          <w:lang w:val="zh-CN"/>
        </w:rPr>
        <w:t>冲突线</w:t>
      </w:r>
      <w:proofErr w:type="gramEnd"/>
      <w:r w:rsidRPr="00F65DA2">
        <w:rPr>
          <w:szCs w:val="21"/>
          <w:lang w:val="zh-CN"/>
        </w:rPr>
        <w:t>通行，以确保人道主义援助能够抵达所有</w:t>
      </w:r>
      <w:proofErr w:type="gramStart"/>
      <w:r w:rsidRPr="00F65DA2">
        <w:rPr>
          <w:szCs w:val="21"/>
          <w:lang w:val="zh-CN"/>
        </w:rPr>
        <w:t>有</w:t>
      </w:r>
      <w:proofErr w:type="gramEnd"/>
      <w:r w:rsidRPr="00F65DA2">
        <w:rPr>
          <w:szCs w:val="21"/>
          <w:lang w:val="zh-CN"/>
        </w:rPr>
        <w:t>需要的人手中，特别是境内流离失所者和处境脆弱者，并尊重人道主义机构的独立性，确保人道主义人员，包括女工作人员得到保护；</w:t>
      </w:r>
    </w:p>
    <w:p w14:paraId="1CA2E796" w14:textId="77777777" w:rsidR="00C70E49" w:rsidRPr="00F65DA2" w:rsidRDefault="00C70E49" w:rsidP="00C70E49">
      <w:pPr>
        <w:pStyle w:val="SingleTxtGC"/>
        <w:ind w:firstLine="431"/>
        <w:rPr>
          <w:szCs w:val="21"/>
        </w:rPr>
      </w:pPr>
      <w:r w:rsidRPr="00F65DA2">
        <w:rPr>
          <w:szCs w:val="21"/>
          <w:lang w:val="zh-CN"/>
        </w:rPr>
        <w:t>17.</w:t>
      </w:r>
      <w:r w:rsidRPr="00F65DA2">
        <w:rPr>
          <w:szCs w:val="21"/>
          <w:lang w:val="zh-CN"/>
        </w:rPr>
        <w:tab/>
      </w:r>
      <w:r w:rsidRPr="00E22B56">
        <w:rPr>
          <w:rFonts w:ascii="Time New Roman" w:eastAsia="楷体" w:hAnsi="Time New Roman"/>
          <w:b/>
          <w:bCs/>
          <w:szCs w:val="21"/>
          <w:lang w:val="zh-CN"/>
        </w:rPr>
        <w:t>鼓励</w:t>
      </w:r>
      <w:r w:rsidRPr="00F65DA2">
        <w:rPr>
          <w:szCs w:val="21"/>
          <w:lang w:val="zh-CN"/>
        </w:rPr>
        <w:t>阿富汗境内</w:t>
      </w:r>
      <w:proofErr w:type="gramStart"/>
      <w:r w:rsidRPr="00F65DA2">
        <w:rPr>
          <w:szCs w:val="21"/>
          <w:lang w:val="zh-CN"/>
        </w:rPr>
        <w:t>所有利益</w:t>
      </w:r>
      <w:proofErr w:type="gramEnd"/>
      <w:r w:rsidRPr="00F65DA2">
        <w:rPr>
          <w:szCs w:val="21"/>
          <w:lang w:val="zh-CN"/>
        </w:rPr>
        <w:t>攸关方继续与联合国接触与合作，包括与联合国阿富汗援助团、联合国人权事务高级专员办事处和联合国其他相关实体接触与合作；</w:t>
      </w:r>
    </w:p>
    <w:p w14:paraId="309B2D33" w14:textId="77777777" w:rsidR="00C70E49" w:rsidRPr="00F65DA2" w:rsidRDefault="00C70E49" w:rsidP="00C70E49">
      <w:pPr>
        <w:pStyle w:val="SingleTxtGC"/>
        <w:ind w:firstLine="431"/>
        <w:rPr>
          <w:szCs w:val="21"/>
        </w:rPr>
      </w:pPr>
      <w:r w:rsidRPr="00F65DA2">
        <w:rPr>
          <w:szCs w:val="21"/>
          <w:lang w:val="zh-CN"/>
        </w:rPr>
        <w:t>18.</w:t>
      </w:r>
      <w:r w:rsidRPr="00F65DA2">
        <w:rPr>
          <w:szCs w:val="21"/>
          <w:lang w:val="zh-CN"/>
        </w:rPr>
        <w:tab/>
      </w:r>
      <w:r w:rsidRPr="00E22B56">
        <w:rPr>
          <w:rFonts w:ascii="Time New Roman" w:eastAsia="楷体" w:hAnsi="Time New Roman"/>
          <w:b/>
          <w:bCs/>
          <w:szCs w:val="21"/>
          <w:lang w:val="zh-CN"/>
        </w:rPr>
        <w:t>再次呼吁</w:t>
      </w:r>
      <w:r w:rsidRPr="00F65DA2">
        <w:rPr>
          <w:szCs w:val="21"/>
          <w:lang w:val="zh-CN"/>
        </w:rPr>
        <w:t>恢复妇女事务部，并根据《关于促进和保护人权的国家机构的地位的原则》</w:t>
      </w:r>
      <w:r w:rsidRPr="00F65DA2">
        <w:rPr>
          <w:szCs w:val="21"/>
          <w:lang w:val="zh-CN"/>
        </w:rPr>
        <w:t>(</w:t>
      </w:r>
      <w:r w:rsidRPr="00F65DA2">
        <w:rPr>
          <w:szCs w:val="21"/>
          <w:lang w:val="zh-CN"/>
        </w:rPr>
        <w:t>《巴黎原则》</w:t>
      </w:r>
      <w:r w:rsidRPr="00F65DA2">
        <w:rPr>
          <w:szCs w:val="21"/>
          <w:lang w:val="zh-CN"/>
        </w:rPr>
        <w:t>)</w:t>
      </w:r>
      <w:r w:rsidRPr="00F65DA2">
        <w:rPr>
          <w:szCs w:val="21"/>
          <w:lang w:val="zh-CN"/>
        </w:rPr>
        <w:t>恢复独立的国家人权机构，保护和促进所有人权，接收公众的投诉，监督拘留场所，并提请有关当局注意各种问题；</w:t>
      </w:r>
    </w:p>
    <w:p w14:paraId="4C21D0D9" w14:textId="77777777" w:rsidR="00C70E49" w:rsidRPr="00F65DA2" w:rsidRDefault="00C70E49" w:rsidP="00C70E49">
      <w:pPr>
        <w:pStyle w:val="SingleTxtGC"/>
        <w:ind w:firstLine="431"/>
        <w:rPr>
          <w:szCs w:val="21"/>
        </w:rPr>
      </w:pPr>
      <w:r w:rsidRPr="00F65DA2">
        <w:rPr>
          <w:szCs w:val="21"/>
          <w:lang w:val="zh-CN"/>
        </w:rPr>
        <w:t>19.</w:t>
      </w:r>
      <w:r w:rsidRPr="00F65DA2">
        <w:rPr>
          <w:szCs w:val="21"/>
          <w:lang w:val="zh-CN"/>
        </w:rPr>
        <w:tab/>
      </w:r>
      <w:r w:rsidRPr="00E22B56">
        <w:rPr>
          <w:rFonts w:ascii="Time New Roman" w:eastAsia="楷体" w:hAnsi="Time New Roman"/>
          <w:b/>
          <w:bCs/>
          <w:szCs w:val="21"/>
          <w:lang w:val="zh-CN"/>
        </w:rPr>
        <w:t>呼吁</w:t>
      </w:r>
      <w:r w:rsidRPr="00F65DA2">
        <w:rPr>
          <w:szCs w:val="21"/>
          <w:lang w:val="zh-CN"/>
        </w:rPr>
        <w:t>为民间社会行为体和媒体提供有利环境，特别是为其工作受到针对妇女的限制影响的妇女权利组织和妇女领导的组织及领导人提供有利环境，使其能够在不受阻碍且不必担心报复的情况下开展活动，调查恐吓和袭击包括妇女权利组织在内的民间社会成员、文化工作者、记者与媒体工作者的案件，将犯罪者绳之以法，并采取措施，促进对意见和表达自由的尊重，确保线上线下获取信息和支助的权利；</w:t>
      </w:r>
    </w:p>
    <w:p w14:paraId="4855EE12" w14:textId="77777777" w:rsidR="00C70E49" w:rsidRPr="00F65DA2" w:rsidRDefault="00C70E49" w:rsidP="00C70E49">
      <w:pPr>
        <w:pStyle w:val="SingleTxtGC"/>
        <w:ind w:firstLine="431"/>
        <w:rPr>
          <w:szCs w:val="21"/>
        </w:rPr>
      </w:pPr>
      <w:r w:rsidRPr="00F65DA2">
        <w:rPr>
          <w:szCs w:val="21"/>
          <w:lang w:val="zh-CN"/>
        </w:rPr>
        <w:t>20.</w:t>
      </w:r>
      <w:r w:rsidRPr="00F65DA2">
        <w:rPr>
          <w:szCs w:val="21"/>
          <w:lang w:val="zh-CN"/>
        </w:rPr>
        <w:tab/>
      </w:r>
      <w:r w:rsidRPr="00E22B56">
        <w:rPr>
          <w:rFonts w:ascii="Time New Roman" w:eastAsia="楷体" w:hAnsi="Time New Roman"/>
          <w:b/>
          <w:bCs/>
          <w:szCs w:val="21"/>
          <w:lang w:val="zh-CN"/>
        </w:rPr>
        <w:t>最强烈地谴责</w:t>
      </w:r>
      <w:r w:rsidRPr="00F65DA2">
        <w:rPr>
          <w:szCs w:val="21"/>
          <w:lang w:val="zh-CN"/>
        </w:rPr>
        <w:t>塔利班最近决定不再允许阿富汗人权状况特别报告员进入该国，吁请塔利班撤回其决定，并与联合国人权机制合作；</w:t>
      </w:r>
    </w:p>
    <w:p w14:paraId="239B0F31" w14:textId="77777777" w:rsidR="00C70E49" w:rsidRPr="00F65DA2" w:rsidRDefault="00C70E49" w:rsidP="00C70E49">
      <w:pPr>
        <w:pStyle w:val="SingleTxtGC"/>
        <w:ind w:firstLine="431"/>
        <w:rPr>
          <w:szCs w:val="21"/>
        </w:rPr>
      </w:pPr>
      <w:r w:rsidRPr="00F65DA2">
        <w:rPr>
          <w:szCs w:val="21"/>
          <w:lang w:val="zh-CN"/>
        </w:rPr>
        <w:t>21.</w:t>
      </w:r>
      <w:r w:rsidRPr="00F65DA2">
        <w:rPr>
          <w:szCs w:val="21"/>
          <w:lang w:val="zh-CN"/>
        </w:rPr>
        <w:tab/>
      </w:r>
      <w:r w:rsidRPr="00E22B56">
        <w:rPr>
          <w:rFonts w:ascii="Time New Roman" w:eastAsia="楷体" w:hAnsi="Time New Roman"/>
          <w:b/>
          <w:bCs/>
          <w:szCs w:val="21"/>
          <w:lang w:val="zh-CN"/>
        </w:rPr>
        <w:t>确认</w:t>
      </w:r>
      <w:r w:rsidRPr="00F65DA2">
        <w:rPr>
          <w:szCs w:val="21"/>
          <w:lang w:val="zh-CN"/>
        </w:rPr>
        <w:t>有必要加强现有机制，并考虑确保有能力收集、保存和分析最严重国际罪行和违反国际法行为的证据，以便有助于今后的问责和过渡期正义进程；</w:t>
      </w:r>
    </w:p>
    <w:p w14:paraId="0EA29ECC" w14:textId="77777777" w:rsidR="00C70E49" w:rsidRPr="00F65DA2" w:rsidRDefault="00C70E49" w:rsidP="00C70E49">
      <w:pPr>
        <w:pStyle w:val="SingleTxtGC"/>
        <w:ind w:firstLine="431"/>
        <w:rPr>
          <w:szCs w:val="21"/>
        </w:rPr>
      </w:pPr>
      <w:r w:rsidRPr="00F65DA2">
        <w:rPr>
          <w:szCs w:val="21"/>
          <w:lang w:val="zh-CN"/>
        </w:rPr>
        <w:t>22.</w:t>
      </w:r>
      <w:r w:rsidRPr="00F65DA2">
        <w:rPr>
          <w:szCs w:val="21"/>
          <w:lang w:val="zh-CN"/>
        </w:rPr>
        <w:tab/>
      </w:r>
      <w:r w:rsidRPr="00E22B56">
        <w:rPr>
          <w:rFonts w:ascii="Time New Roman" w:eastAsia="楷体" w:hAnsi="Time New Roman"/>
          <w:b/>
          <w:bCs/>
          <w:szCs w:val="21"/>
          <w:lang w:val="zh-CN"/>
        </w:rPr>
        <w:t>决定</w:t>
      </w:r>
      <w:r w:rsidRPr="00F65DA2">
        <w:rPr>
          <w:szCs w:val="21"/>
          <w:lang w:val="zh-CN"/>
        </w:rPr>
        <w:t>将阿富汗人权状况特别报告员的任务延长一年；并请特别报告员根据各届会议的工作方案，向人权理事会第五十八届会议提交报告，包括关于所谓</w:t>
      </w:r>
      <w:r w:rsidRPr="00F65DA2">
        <w:rPr>
          <w:rFonts w:hint="eastAsia"/>
          <w:szCs w:val="21"/>
          <w:lang w:val="zh-CN"/>
        </w:rPr>
        <w:t>“</w:t>
      </w:r>
      <w:r w:rsidRPr="00F65DA2">
        <w:rPr>
          <w:szCs w:val="21"/>
          <w:lang w:val="zh-CN"/>
        </w:rPr>
        <w:t>扬善防恶法</w:t>
      </w:r>
      <w:r w:rsidRPr="00F65DA2">
        <w:rPr>
          <w:rFonts w:hint="eastAsia"/>
          <w:szCs w:val="21"/>
          <w:lang w:val="zh-CN"/>
        </w:rPr>
        <w:t>”</w:t>
      </w:r>
      <w:r w:rsidRPr="00F65DA2">
        <w:rPr>
          <w:szCs w:val="21"/>
          <w:lang w:val="zh-CN"/>
        </w:rPr>
        <w:t>的单独研究，向理事会第六十届会议口头介绍最新情况，并向大会第八十届会议提交报告；</w:t>
      </w:r>
    </w:p>
    <w:p w14:paraId="0FB2C357" w14:textId="77777777" w:rsidR="00C70E49" w:rsidRPr="00F65DA2" w:rsidRDefault="00C70E49" w:rsidP="00C70E49">
      <w:pPr>
        <w:pStyle w:val="SingleTxtGC"/>
        <w:ind w:firstLine="431"/>
        <w:rPr>
          <w:szCs w:val="21"/>
        </w:rPr>
      </w:pPr>
      <w:r w:rsidRPr="00F65DA2">
        <w:rPr>
          <w:szCs w:val="21"/>
          <w:lang w:val="zh-CN"/>
        </w:rPr>
        <w:t>23.</w:t>
      </w:r>
      <w:r w:rsidRPr="00F65DA2">
        <w:rPr>
          <w:szCs w:val="21"/>
          <w:lang w:val="zh-CN"/>
        </w:rPr>
        <w:tab/>
      </w:r>
      <w:r w:rsidRPr="00E22B56">
        <w:rPr>
          <w:rFonts w:ascii="Time New Roman" w:eastAsia="楷体" w:hAnsi="Time New Roman"/>
          <w:b/>
          <w:bCs/>
          <w:szCs w:val="21"/>
          <w:lang w:val="zh-CN"/>
        </w:rPr>
        <w:t>请</w:t>
      </w:r>
      <w:r w:rsidRPr="00F65DA2">
        <w:rPr>
          <w:szCs w:val="21"/>
          <w:lang w:val="zh-CN"/>
        </w:rPr>
        <w:t>特别报告员在其他相关特别程序任务负责人和条约机构的支持下，利用高级专员办事处提供的临时、具体和相关的专门知识，编写一份关于妇女和女童诉诸司法和获得保护的机会以及多重和交叉形式歧视对这种机会的影响的报告，并提交理事会第五十九届会议，随后举行一次强化互动对话；</w:t>
      </w:r>
    </w:p>
    <w:p w14:paraId="57FCA22B" w14:textId="77777777" w:rsidR="00C70E49" w:rsidRPr="00F65DA2" w:rsidRDefault="00C70E49" w:rsidP="00C70E49">
      <w:pPr>
        <w:pStyle w:val="SingleTxtGC"/>
        <w:ind w:firstLine="431"/>
        <w:rPr>
          <w:szCs w:val="21"/>
        </w:rPr>
      </w:pPr>
      <w:r w:rsidRPr="00F65DA2">
        <w:rPr>
          <w:szCs w:val="21"/>
          <w:lang w:val="zh-CN"/>
        </w:rPr>
        <w:t>24.</w:t>
      </w:r>
      <w:r w:rsidRPr="00F65DA2">
        <w:rPr>
          <w:szCs w:val="21"/>
          <w:lang w:val="zh-CN"/>
        </w:rPr>
        <w:tab/>
      </w:r>
      <w:r w:rsidRPr="00E22B56">
        <w:rPr>
          <w:rFonts w:ascii="Time New Roman" w:eastAsia="楷体" w:hAnsi="Time New Roman"/>
          <w:b/>
          <w:bCs/>
          <w:szCs w:val="21"/>
          <w:lang w:val="zh-CN"/>
        </w:rPr>
        <w:t>决定</w:t>
      </w:r>
      <w:r w:rsidRPr="00F65DA2">
        <w:rPr>
          <w:szCs w:val="21"/>
          <w:lang w:val="zh-CN"/>
        </w:rPr>
        <w:t>为了</w:t>
      </w:r>
      <w:proofErr w:type="gramStart"/>
      <w:r w:rsidRPr="00F65DA2">
        <w:rPr>
          <w:szCs w:val="21"/>
          <w:lang w:val="zh-CN"/>
        </w:rPr>
        <w:t>向任务</w:t>
      </w:r>
      <w:proofErr w:type="gramEnd"/>
      <w:r w:rsidRPr="00F65DA2">
        <w:rPr>
          <w:szCs w:val="21"/>
          <w:lang w:val="zh-CN"/>
        </w:rPr>
        <w:t>负责人提供必要的支持，高级专员办事处应按照人权理事会第</w:t>
      </w:r>
      <w:r w:rsidRPr="00F65DA2">
        <w:rPr>
          <w:szCs w:val="21"/>
          <w:lang w:val="zh-CN"/>
        </w:rPr>
        <w:t>54/1</w:t>
      </w:r>
      <w:r w:rsidRPr="00F65DA2">
        <w:rPr>
          <w:szCs w:val="21"/>
          <w:lang w:val="zh-CN"/>
        </w:rPr>
        <w:t>号决议的规定，</w:t>
      </w:r>
      <w:proofErr w:type="gramStart"/>
      <w:r w:rsidRPr="00F65DA2">
        <w:rPr>
          <w:szCs w:val="21"/>
          <w:lang w:val="zh-CN"/>
        </w:rPr>
        <w:t>向任务</w:t>
      </w:r>
      <w:proofErr w:type="gramEnd"/>
      <w:r w:rsidRPr="00F65DA2">
        <w:rPr>
          <w:szCs w:val="21"/>
          <w:lang w:val="zh-CN"/>
        </w:rPr>
        <w:t>负责人提供额外的专用资源和专门知识，以及用于加强对所收集信息的记录和保存，包括特定的分析和报告能力的额外资源和专门知识；</w:t>
      </w:r>
    </w:p>
    <w:p w14:paraId="11E622FE" w14:textId="77777777" w:rsidR="00C70E49" w:rsidRPr="00F65DA2" w:rsidRDefault="00C70E49" w:rsidP="00C70E49">
      <w:pPr>
        <w:pStyle w:val="SingleTxtGC"/>
        <w:ind w:firstLine="431"/>
        <w:rPr>
          <w:szCs w:val="21"/>
        </w:rPr>
      </w:pPr>
      <w:r w:rsidRPr="00F65DA2">
        <w:rPr>
          <w:szCs w:val="21"/>
          <w:lang w:val="zh-CN"/>
        </w:rPr>
        <w:t>25.</w:t>
      </w:r>
      <w:r w:rsidRPr="00F65DA2">
        <w:rPr>
          <w:szCs w:val="21"/>
          <w:lang w:val="zh-CN"/>
        </w:rPr>
        <w:tab/>
      </w:r>
      <w:r w:rsidRPr="00E22B56">
        <w:rPr>
          <w:rFonts w:ascii="Time New Roman" w:eastAsia="楷体" w:hAnsi="Time New Roman"/>
          <w:b/>
          <w:bCs/>
          <w:szCs w:val="21"/>
          <w:lang w:val="zh-CN"/>
        </w:rPr>
        <w:t>吁请</w:t>
      </w:r>
      <w:r w:rsidRPr="00F65DA2">
        <w:rPr>
          <w:szCs w:val="21"/>
          <w:lang w:val="zh-CN"/>
        </w:rPr>
        <w:t>阿富汗境内所有相关行为方与特别报告员、人权理事会特别程序和条约机构以及处理阿富汗局势的其他国际机构充分合作，毫不拖延地允许他们不受阻碍地进入本国，并向他们提供一切必要的信息和支持，以便他们</w:t>
      </w:r>
      <w:proofErr w:type="gramStart"/>
      <w:r w:rsidRPr="00F65DA2">
        <w:rPr>
          <w:szCs w:val="21"/>
          <w:lang w:val="zh-CN"/>
        </w:rPr>
        <w:t>妥善履行</w:t>
      </w:r>
      <w:proofErr w:type="gramEnd"/>
      <w:r w:rsidRPr="00F65DA2">
        <w:rPr>
          <w:szCs w:val="21"/>
          <w:lang w:val="zh-CN"/>
        </w:rPr>
        <w:lastRenderedPageBreak/>
        <w:t>任务，并确保民间社会组织、人权维护者、受害者、幸存者及其家人和其他人能够不受阻碍地接触上述机构和机制，而不必担心遭到报复、恐吓或攻击；</w:t>
      </w:r>
    </w:p>
    <w:p w14:paraId="44D915CF" w14:textId="77777777" w:rsidR="00C70E49" w:rsidRPr="00F65DA2" w:rsidRDefault="00C70E49" w:rsidP="00C70E49">
      <w:pPr>
        <w:pStyle w:val="SingleTxtGC"/>
        <w:ind w:firstLine="431"/>
        <w:rPr>
          <w:szCs w:val="21"/>
        </w:rPr>
      </w:pPr>
      <w:r w:rsidRPr="00F65DA2">
        <w:rPr>
          <w:szCs w:val="21"/>
          <w:lang w:val="zh-CN"/>
        </w:rPr>
        <w:t>26.</w:t>
      </w:r>
      <w:r w:rsidRPr="00F65DA2">
        <w:rPr>
          <w:szCs w:val="21"/>
          <w:lang w:val="zh-CN"/>
        </w:rPr>
        <w:tab/>
      </w:r>
      <w:r w:rsidRPr="00E22B56">
        <w:rPr>
          <w:rFonts w:ascii="Time New Roman" w:eastAsia="楷体" w:hAnsi="Time New Roman"/>
          <w:b/>
          <w:bCs/>
          <w:szCs w:val="21"/>
          <w:lang w:val="zh-CN"/>
        </w:rPr>
        <w:t>请</w:t>
      </w:r>
      <w:r w:rsidRPr="00F65DA2">
        <w:rPr>
          <w:szCs w:val="21"/>
          <w:lang w:val="zh-CN"/>
        </w:rPr>
        <w:t>高级专员办事处向特别报告员提供切实履行任务所需的协助和资源；</w:t>
      </w:r>
    </w:p>
    <w:p w14:paraId="57266E21" w14:textId="77777777" w:rsidR="00C70E49" w:rsidRPr="00F65DA2" w:rsidRDefault="00C70E49" w:rsidP="00C70E49">
      <w:pPr>
        <w:pStyle w:val="SingleTxtGC"/>
        <w:ind w:firstLine="431"/>
        <w:rPr>
          <w:szCs w:val="21"/>
        </w:rPr>
      </w:pPr>
      <w:r w:rsidRPr="00F65DA2">
        <w:rPr>
          <w:szCs w:val="21"/>
          <w:lang w:val="zh-CN"/>
        </w:rPr>
        <w:t>27.</w:t>
      </w:r>
      <w:r w:rsidRPr="00F65DA2">
        <w:rPr>
          <w:szCs w:val="21"/>
          <w:lang w:val="zh-CN"/>
        </w:rPr>
        <w:tab/>
      </w:r>
      <w:r w:rsidRPr="00E22B56">
        <w:rPr>
          <w:rFonts w:ascii="Time New Roman" w:eastAsia="楷体" w:hAnsi="Time New Roman"/>
          <w:b/>
          <w:bCs/>
          <w:szCs w:val="21"/>
          <w:lang w:val="zh-CN"/>
        </w:rPr>
        <w:t>又请</w:t>
      </w:r>
      <w:r w:rsidRPr="00F65DA2">
        <w:rPr>
          <w:szCs w:val="21"/>
          <w:lang w:val="zh-CN"/>
        </w:rPr>
        <w:t>高级专员办事处在一次强化互动对话期间，包括在特别报告员按上文第</w:t>
      </w:r>
      <w:r w:rsidRPr="00F65DA2">
        <w:rPr>
          <w:szCs w:val="21"/>
          <w:lang w:val="zh-CN"/>
        </w:rPr>
        <w:t>22</w:t>
      </w:r>
      <w:r w:rsidRPr="00F65DA2">
        <w:rPr>
          <w:szCs w:val="21"/>
          <w:lang w:val="zh-CN"/>
        </w:rPr>
        <w:t>段的要求口头介绍最新情况时，提交一份全面的报告，其中应详细说明塔利班有损于享有人权的政策和做法、法令和所谓法律的情况，同时反映受害者和幸存者对伸张正义和获得补救的实地视角，参考对阿富汗境内侵犯和践踏人权行为的问</w:t>
      </w:r>
      <w:proofErr w:type="gramStart"/>
      <w:r w:rsidRPr="00F65DA2">
        <w:rPr>
          <w:szCs w:val="21"/>
          <w:lang w:val="zh-CN"/>
        </w:rPr>
        <w:t>责办法</w:t>
      </w:r>
      <w:proofErr w:type="gramEnd"/>
      <w:r w:rsidRPr="00F65DA2">
        <w:rPr>
          <w:szCs w:val="21"/>
          <w:lang w:val="zh-CN"/>
        </w:rPr>
        <w:t>和程序进行的评估；</w:t>
      </w:r>
    </w:p>
    <w:p w14:paraId="785BD036" w14:textId="77777777" w:rsidR="00C70E49" w:rsidRPr="00F65DA2" w:rsidRDefault="00C70E49" w:rsidP="00C70E49">
      <w:pPr>
        <w:pStyle w:val="SingleTxtGC"/>
        <w:ind w:firstLine="431"/>
        <w:rPr>
          <w:szCs w:val="21"/>
        </w:rPr>
      </w:pPr>
      <w:r w:rsidRPr="00F65DA2">
        <w:rPr>
          <w:szCs w:val="21"/>
          <w:lang w:val="zh-CN"/>
        </w:rPr>
        <w:t>28.</w:t>
      </w:r>
      <w:r w:rsidRPr="00F65DA2">
        <w:rPr>
          <w:szCs w:val="21"/>
          <w:lang w:val="zh-CN"/>
        </w:rPr>
        <w:tab/>
      </w:r>
      <w:r w:rsidRPr="00E22B56">
        <w:rPr>
          <w:rFonts w:ascii="Time New Roman" w:eastAsia="楷体" w:hAnsi="Time New Roman"/>
          <w:b/>
          <w:bCs/>
          <w:szCs w:val="21"/>
          <w:lang w:val="zh-CN"/>
        </w:rPr>
        <w:t>敦促</w:t>
      </w:r>
      <w:r w:rsidRPr="00F65DA2">
        <w:rPr>
          <w:szCs w:val="21"/>
          <w:lang w:val="zh-CN"/>
        </w:rPr>
        <w:t>所有相关特别程序任务负责人并请各条约机构在各自任务范围内密切监测和思考阿富汗境内的人权状况；</w:t>
      </w:r>
    </w:p>
    <w:p w14:paraId="754F9ADB" w14:textId="77777777" w:rsidR="00C70E49" w:rsidRPr="00F65DA2" w:rsidRDefault="00C70E49" w:rsidP="00C70E49">
      <w:pPr>
        <w:pStyle w:val="SingleTxtGC"/>
        <w:ind w:firstLine="431"/>
        <w:rPr>
          <w:szCs w:val="21"/>
        </w:rPr>
      </w:pPr>
      <w:r w:rsidRPr="00F65DA2">
        <w:rPr>
          <w:szCs w:val="21"/>
          <w:lang w:val="zh-CN"/>
        </w:rPr>
        <w:t>29.</w:t>
      </w:r>
      <w:r w:rsidRPr="00F65DA2">
        <w:rPr>
          <w:szCs w:val="21"/>
          <w:lang w:val="zh-CN"/>
        </w:rPr>
        <w:tab/>
      </w:r>
      <w:r w:rsidRPr="00E22B56">
        <w:rPr>
          <w:rFonts w:ascii="Time New Roman" w:eastAsia="楷体" w:hAnsi="Time New Roman"/>
          <w:b/>
          <w:bCs/>
          <w:szCs w:val="21"/>
          <w:lang w:val="zh-CN"/>
        </w:rPr>
        <w:t>决定</w:t>
      </w:r>
      <w:r w:rsidRPr="00F65DA2">
        <w:rPr>
          <w:szCs w:val="21"/>
          <w:lang w:val="zh-CN"/>
        </w:rPr>
        <w:t>继续处理此事。</w:t>
      </w:r>
    </w:p>
    <w:p w14:paraId="09F4AB7D" w14:textId="77777777" w:rsidR="00C70E49" w:rsidRDefault="00C70E49" w:rsidP="00C70E49">
      <w:pPr>
        <w:pStyle w:val="SingleTxtGC"/>
      </w:pPr>
    </w:p>
    <w:p w14:paraId="0A638B7E" w14:textId="77777777" w:rsidR="00C70E49" w:rsidRPr="002D6A9C" w:rsidRDefault="00C70E49" w:rsidP="00C70E4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FE84F46" w14:textId="77777777" w:rsidR="00B92237" w:rsidRPr="00B92237" w:rsidRDefault="00B92237" w:rsidP="00B92237">
      <w:pPr>
        <w:pStyle w:val="SingleTxtGC"/>
        <w:rPr>
          <w:lang w:val="fr-CH"/>
        </w:rPr>
      </w:pPr>
    </w:p>
    <w:sectPr w:rsidR="00B92237" w:rsidRPr="00B9223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EF8ADF" w14:textId="77777777" w:rsidR="00724F6F" w:rsidRPr="000D319F" w:rsidRDefault="00724F6F" w:rsidP="000D319F">
      <w:pPr>
        <w:pStyle w:val="af0"/>
        <w:spacing w:after="240"/>
        <w:ind w:left="907"/>
        <w:rPr>
          <w:rFonts w:asciiTheme="majorBidi" w:eastAsia="宋体" w:hAnsiTheme="majorBidi" w:cstheme="majorBidi"/>
          <w:sz w:val="21"/>
          <w:szCs w:val="21"/>
          <w:lang w:val="en-US"/>
        </w:rPr>
      </w:pPr>
    </w:p>
    <w:p w14:paraId="0DAF84D3" w14:textId="77777777" w:rsidR="00724F6F" w:rsidRPr="000D319F" w:rsidRDefault="00724F6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029942C" w14:textId="77777777" w:rsidR="00724F6F" w:rsidRPr="000D319F" w:rsidRDefault="00724F6F" w:rsidP="000D319F">
      <w:pPr>
        <w:pStyle w:val="af0"/>
      </w:pPr>
    </w:p>
  </w:endnote>
  <w:endnote w:type="continuationNotice" w:id="1">
    <w:p w14:paraId="75C5D079" w14:textId="77777777" w:rsidR="00724F6F" w:rsidRDefault="00724F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5D1E8D" w14:textId="77777777" w:rsidR="00B92237" w:rsidRPr="00B92237" w:rsidRDefault="00B92237" w:rsidP="00B92237">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92237">
      <w:rPr>
        <w:rStyle w:val="af2"/>
        <w:b w:val="0"/>
        <w:snapToGrid w:val="0"/>
        <w:sz w:val="16"/>
      </w:rPr>
      <w:t>GE.24</w:t>
    </w:r>
    <w:proofErr w:type="spellEnd"/>
    <w:r w:rsidRPr="00B92237">
      <w:rPr>
        <w:rStyle w:val="af2"/>
        <w:b w:val="0"/>
        <w:snapToGrid w:val="0"/>
        <w:sz w:val="16"/>
      </w:rPr>
      <w:t>-18147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6859E" w14:textId="77777777" w:rsidR="00B92237" w:rsidRPr="00B92237" w:rsidRDefault="00B92237" w:rsidP="00B92237">
    <w:pPr>
      <w:pStyle w:val="af0"/>
      <w:tabs>
        <w:tab w:val="right" w:pos="9638"/>
      </w:tabs>
      <w:rPr>
        <w:rStyle w:val="af2"/>
      </w:rPr>
    </w:pPr>
    <w:proofErr w:type="spellStart"/>
    <w:r>
      <w:t>GE.24</w:t>
    </w:r>
    <w:proofErr w:type="spellEnd"/>
    <w:r>
      <w:t>-18147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E081B" w14:textId="3FBA08B9" w:rsidR="002956FD" w:rsidRPr="00487939" w:rsidRDefault="00B92237"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108B30" wp14:editId="2DB8B30A">
          <wp:simplePos x="0" y="0"/>
          <wp:positionH relativeFrom="column">
            <wp:align>right</wp:align>
          </wp:positionH>
          <wp:positionV relativeFrom="paragraph">
            <wp:posOffset>-69850</wp:posOffset>
          </wp:positionV>
          <wp:extent cx="571500" cy="571500"/>
          <wp:effectExtent l="0" t="0" r="0" b="0"/>
          <wp:wrapNone/>
          <wp:docPr id="92257939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-18147</w:t>
    </w:r>
    <w:r w:rsidR="00731A42" w:rsidRPr="00EE277A">
      <w:rPr>
        <w:sz w:val="20"/>
        <w:lang w:eastAsia="zh-CN"/>
      </w:rPr>
      <w:t xml:space="preserve"> (C)</w:t>
    </w:r>
    <w:r w:rsidR="008B4347">
      <w:rPr>
        <w:sz w:val="20"/>
        <w:lang w:eastAsia="zh-CN"/>
      </w:rPr>
      <w:tab/>
      <w:t>0</w:t>
    </w:r>
    <w:r w:rsidR="00ED3AC6">
      <w:rPr>
        <w:sz w:val="20"/>
        <w:lang w:eastAsia="zh-CN"/>
      </w:rPr>
      <w:t>81</w:t>
    </w:r>
    <w:r w:rsidR="008B4347">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sz w:val="20"/>
        <w:lang w:eastAsia="zh-CN"/>
      </w:rPr>
      <w:tab/>
    </w:r>
    <w:r w:rsidR="00731A42" w:rsidRPr="00EE277A">
      <w:rPr>
        <w:sz w:val="20"/>
        <w:lang w:eastAsia="zh-CN"/>
      </w:rPr>
      <w:t>0</w:t>
    </w:r>
    <w:r w:rsidR="00ED3AC6">
      <w:rPr>
        <w:sz w:val="20"/>
        <w:lang w:eastAsia="zh-CN"/>
      </w:rPr>
      <w:t>81</w:t>
    </w:r>
    <w:r w:rsidR="00731A42">
      <w:rPr>
        <w:sz w:val="20"/>
        <w:lang w:eastAsia="zh-CN"/>
      </w:rPr>
      <w:t>0</w:t>
    </w:r>
    <w:r w:rsidR="007803C3">
      <w:rPr>
        <w:sz w:val="20"/>
        <w:lang w:eastAsia="zh-CN"/>
      </w:rPr>
      <w:t>2</w:t>
    </w:r>
    <w:r w:rsidR="00E20EEE">
      <w:rPr>
        <w:rFonts w:asciiTheme="majorBidi" w:eastAsiaTheme="minorEastAsia" w:hAnsiTheme="majorBidi" w:cstheme="majorBidi"/>
        <w:sz w:val="20"/>
        <w:lang w:eastAsia="zh-CN"/>
      </w:rPr>
      <w:t>4</w:t>
    </w:r>
    <w:r w:rsidR="00731A42">
      <w:rPr>
        <w:b/>
        <w:sz w:val="21"/>
      </w:rPr>
      <w:tab/>
    </w:r>
    <w:r w:rsidR="00A1364C">
      <w:rPr>
        <w:rFonts w:hint="eastAsia"/>
        <w:b/>
        <w:noProof/>
        <w:sz w:val="21"/>
        <w:lang w:val="en-US" w:eastAsia="zh-CN"/>
      </w:rPr>
      <w:drawing>
        <wp:inline distT="0" distB="0" distL="0" distR="0" wp14:anchorId="21B95130" wp14:editId="5D6C6E0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16A90" w14:textId="77777777" w:rsidR="00724F6F" w:rsidRPr="000157B1" w:rsidRDefault="00724F6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EECBAB1" w14:textId="77777777" w:rsidR="00724F6F" w:rsidRPr="000157B1" w:rsidRDefault="00724F6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FA2D0DD" w14:textId="77777777" w:rsidR="00724F6F" w:rsidRDefault="00724F6F"/>
  </w:footnote>
  <w:footnote w:id="2">
    <w:p w14:paraId="004F4E9B" w14:textId="07A5BA0C" w:rsidR="00C70E49" w:rsidRPr="0088726E" w:rsidRDefault="00C70E49" w:rsidP="00C70E49">
      <w:pPr>
        <w:pStyle w:val="a6"/>
      </w:pPr>
      <w:r>
        <w:rPr>
          <w:lang w:val="zh-CN"/>
        </w:rPr>
        <w:tab/>
      </w:r>
      <w:r w:rsidRPr="00ED3AC6">
        <w:rPr>
          <w:sz w:val="21"/>
          <w:szCs w:val="22"/>
          <w:lang w:val="zh-CN"/>
        </w:rPr>
        <w:t>*</w:t>
      </w:r>
      <w:r w:rsidR="00ED3AC6">
        <w:tab/>
      </w:r>
      <w:r>
        <w:rPr>
          <w:lang w:val="zh-CN"/>
        </w:rPr>
        <w:t>非人权理事会成员国。</w:t>
      </w:r>
    </w:p>
  </w:footnote>
  <w:footnote w:id="3">
    <w:p w14:paraId="7D87528B" w14:textId="77777777" w:rsidR="00C70E49" w:rsidRPr="00EF43C8" w:rsidRDefault="00C70E49" w:rsidP="00C70E49">
      <w:pPr>
        <w:pStyle w:val="a6"/>
      </w:pPr>
      <w:r>
        <w:rPr>
          <w:lang w:val="zh-CN"/>
        </w:rPr>
        <w:tab/>
      </w:r>
      <w:r w:rsidRPr="00F65DA2">
        <w:rPr>
          <w:rStyle w:val="a8"/>
        </w:rPr>
        <w:footnoteRef/>
      </w:r>
      <w:r>
        <w:rPr>
          <w:lang w:val="zh-CN"/>
        </w:rPr>
        <w:tab/>
      </w:r>
      <w:r>
        <w:rPr>
          <w:lang w:val="zh-CN"/>
        </w:rPr>
        <w:t>S/2023/856</w:t>
      </w:r>
      <w:r>
        <w:rPr>
          <w:lang w:val="zh-CN"/>
        </w:rPr>
        <w:t>，附件。</w:t>
      </w:r>
    </w:p>
  </w:footnote>
  <w:footnote w:id="4">
    <w:p w14:paraId="4B768E37" w14:textId="77777777" w:rsidR="00C70E49" w:rsidRPr="007D095C" w:rsidRDefault="00C70E49" w:rsidP="00C70E49">
      <w:pPr>
        <w:pStyle w:val="a6"/>
      </w:pPr>
      <w:r>
        <w:rPr>
          <w:lang w:val="zh-CN"/>
        </w:rPr>
        <w:tab/>
      </w:r>
      <w:r w:rsidRPr="00F65DA2">
        <w:rPr>
          <w:rStyle w:val="a8"/>
        </w:rPr>
        <w:footnoteRef/>
      </w:r>
      <w:r>
        <w:rPr>
          <w:lang w:val="zh-CN"/>
        </w:rPr>
        <w:tab/>
      </w:r>
      <w:r>
        <w:rPr>
          <w:lang w:val="zh-CN"/>
        </w:rPr>
        <w:t>A/HRC/57/22.</w:t>
      </w:r>
    </w:p>
  </w:footnote>
  <w:footnote w:id="5">
    <w:p w14:paraId="1E3AB59D" w14:textId="77777777" w:rsidR="00C70E49" w:rsidRPr="007D095C" w:rsidRDefault="00C70E49" w:rsidP="00C70E49">
      <w:pPr>
        <w:pStyle w:val="a6"/>
      </w:pPr>
      <w:r w:rsidRPr="00CB48AD">
        <w:rPr>
          <w:lang w:val="zh-CN"/>
        </w:rPr>
        <w:tab/>
      </w:r>
      <w:r w:rsidRPr="00F65DA2">
        <w:rPr>
          <w:rStyle w:val="a8"/>
        </w:rPr>
        <w:footnoteRef/>
      </w:r>
      <w:r>
        <w:rPr>
          <w:lang w:val="zh-CN"/>
        </w:rPr>
        <w:tab/>
      </w:r>
      <w:r>
        <w:rPr>
          <w:lang w:val="zh-CN"/>
        </w:rPr>
        <w:t>见</w:t>
      </w:r>
      <w:r>
        <w:rPr>
          <w:lang w:val="zh-CN"/>
        </w:rPr>
        <w:t>A/HRC/56/25</w:t>
      </w:r>
      <w:r>
        <w:rPr>
          <w:lang w:val="zh-CN"/>
        </w:rPr>
        <w:t>。</w:t>
      </w:r>
    </w:p>
  </w:footnote>
  <w:footnote w:id="6">
    <w:p w14:paraId="4D561583" w14:textId="77777777" w:rsidR="00C70E49" w:rsidRPr="007D095C" w:rsidRDefault="00C70E49" w:rsidP="00C70E49">
      <w:pPr>
        <w:pStyle w:val="a6"/>
      </w:pPr>
      <w:r w:rsidRPr="007D095C">
        <w:rPr>
          <w:lang w:val="zh-CN"/>
        </w:rPr>
        <w:tab/>
      </w:r>
      <w:r w:rsidRPr="00F65DA2">
        <w:rPr>
          <w:rStyle w:val="a8"/>
        </w:rPr>
        <w:footnoteRef/>
      </w:r>
      <w:r>
        <w:rPr>
          <w:lang w:val="zh-CN"/>
        </w:rPr>
        <w:tab/>
      </w:r>
      <w:r>
        <w:rPr>
          <w:lang w:val="zh-CN"/>
        </w:rPr>
        <w:t>A/HRC/51/6</w:t>
      </w:r>
      <w:r>
        <w:rPr>
          <w:lang w:val="zh-CN"/>
        </w:rPr>
        <w:t>，第</w:t>
      </w:r>
      <w:r>
        <w:rPr>
          <w:lang w:val="zh-CN"/>
        </w:rPr>
        <w:t>67</w:t>
      </w:r>
      <w:r>
        <w:rPr>
          <w:lang w:val="zh-CN"/>
        </w:rPr>
        <w:t>段。</w:t>
      </w:r>
    </w:p>
  </w:footnote>
  <w:footnote w:id="7">
    <w:p w14:paraId="7A841562" w14:textId="77777777" w:rsidR="00C70E49" w:rsidRPr="007D095C" w:rsidRDefault="00C70E49" w:rsidP="00C70E49">
      <w:pPr>
        <w:pStyle w:val="a6"/>
      </w:pPr>
      <w:r>
        <w:rPr>
          <w:lang w:val="zh-CN"/>
        </w:rPr>
        <w:tab/>
      </w:r>
      <w:r w:rsidRPr="00F65DA2">
        <w:rPr>
          <w:rStyle w:val="a8"/>
        </w:rPr>
        <w:footnoteRef/>
      </w:r>
      <w:r>
        <w:rPr>
          <w:lang w:val="zh-CN"/>
        </w:rPr>
        <w:tab/>
      </w:r>
      <w:r>
        <w:rPr>
          <w:lang w:val="zh-CN"/>
        </w:rPr>
        <w:t>见</w:t>
      </w:r>
      <w:r>
        <w:rPr>
          <w:lang w:val="zh-CN"/>
        </w:rPr>
        <w:t>A/78/914-S/2024/469</w:t>
      </w:r>
      <w:r>
        <w:rPr>
          <w:lang w:val="zh-CN"/>
        </w:rPr>
        <w:t>。</w:t>
      </w:r>
    </w:p>
  </w:footnote>
  <w:footnote w:id="8">
    <w:p w14:paraId="383545CA" w14:textId="77777777" w:rsidR="00C70E49" w:rsidRPr="007D095C" w:rsidRDefault="00C70E49" w:rsidP="00C70E49">
      <w:pPr>
        <w:pStyle w:val="a6"/>
      </w:pPr>
      <w:r w:rsidRPr="007D095C">
        <w:rPr>
          <w:lang w:val="zh-CN"/>
        </w:rPr>
        <w:tab/>
      </w:r>
      <w:r w:rsidRPr="00F65DA2">
        <w:rPr>
          <w:rStyle w:val="a8"/>
        </w:rPr>
        <w:footnoteRef/>
      </w:r>
      <w:r>
        <w:rPr>
          <w:lang w:val="zh-CN"/>
        </w:rPr>
        <w:tab/>
      </w:r>
      <w:r>
        <w:rPr>
          <w:lang w:val="zh-CN"/>
        </w:rPr>
        <w:t>A/HRC/51/6</w:t>
      </w:r>
      <w:r>
        <w:rPr>
          <w:lang w:val="zh-CN"/>
        </w:rPr>
        <w:t>，第</w:t>
      </w:r>
      <w:r>
        <w:rPr>
          <w:lang w:val="zh-CN"/>
        </w:rPr>
        <w:t>71</w:t>
      </w:r>
      <w:r>
        <w:rPr>
          <w:lang w:val="zh-CN"/>
        </w:rPr>
        <w:t>段。</w:t>
      </w:r>
    </w:p>
  </w:footnote>
  <w:footnote w:id="9">
    <w:p w14:paraId="6EC33384" w14:textId="5E111DCB" w:rsidR="00C70E49" w:rsidRPr="007D095C" w:rsidRDefault="00C70E49" w:rsidP="00C70E49">
      <w:pPr>
        <w:pStyle w:val="a6"/>
      </w:pPr>
      <w:r w:rsidRPr="007D095C">
        <w:rPr>
          <w:vertAlign w:val="superscript"/>
          <w:lang w:val="zh-CN"/>
        </w:rPr>
        <w:tab/>
      </w:r>
      <w:r w:rsidRPr="00F65DA2">
        <w:rPr>
          <w:rStyle w:val="a8"/>
        </w:rPr>
        <w:footnoteRef/>
      </w:r>
      <w:r>
        <w:rPr>
          <w:lang w:val="zh-CN"/>
        </w:rPr>
        <w:tab/>
      </w:r>
      <w:r>
        <w:rPr>
          <w:lang w:val="zh-CN"/>
        </w:rPr>
        <w:t>A/HRC/53/21.</w:t>
      </w:r>
    </w:p>
  </w:footnote>
  <w:footnote w:id="10">
    <w:p w14:paraId="519C46B0" w14:textId="77777777" w:rsidR="00C70E49" w:rsidRPr="007D095C" w:rsidRDefault="00C70E49" w:rsidP="00C70E49">
      <w:pPr>
        <w:pStyle w:val="a6"/>
      </w:pPr>
      <w:r w:rsidRPr="007D095C">
        <w:rPr>
          <w:lang w:val="zh-CN"/>
        </w:rPr>
        <w:tab/>
      </w:r>
      <w:r w:rsidRPr="00F65DA2">
        <w:rPr>
          <w:rStyle w:val="a8"/>
        </w:rPr>
        <w:footnoteRef/>
      </w:r>
      <w:r>
        <w:rPr>
          <w:lang w:val="zh-CN"/>
        </w:rPr>
        <w:tab/>
        <w:t>A/HRC/57/22.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99B44C" w14:textId="77777777" w:rsidR="002956FD" w:rsidRDefault="00B92237" w:rsidP="00B92237">
    <w:pPr>
      <w:pStyle w:val="af3"/>
    </w:pPr>
    <w:r>
      <w:t>A/</w:t>
    </w:r>
    <w:proofErr w:type="spellStart"/>
    <w:r>
      <w:t>HRC</w:t>
    </w:r>
    <w:proofErr w:type="spellEnd"/>
    <w:r>
      <w:t>/57/</w:t>
    </w:r>
    <w:proofErr w:type="spellStart"/>
    <w:r>
      <w:t>L.24</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698978" w14:textId="77777777" w:rsidR="002956FD" w:rsidRPr="00202A30" w:rsidRDefault="00B92237" w:rsidP="00B92237">
    <w:pPr>
      <w:pStyle w:val="af3"/>
      <w:jc w:val="right"/>
    </w:pPr>
    <w:r>
      <w:t>A/</w:t>
    </w:r>
    <w:proofErr w:type="spellStart"/>
    <w:r>
      <w:t>HRC</w:t>
    </w:r>
    <w:proofErr w:type="spellEnd"/>
    <w:r>
      <w:t>/57/</w:t>
    </w:r>
    <w:proofErr w:type="spellStart"/>
    <w:r>
      <w:t>L.24</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F6F"/>
    <w:rsid w:val="00011483"/>
    <w:rsid w:val="00031F0C"/>
    <w:rsid w:val="00054E5E"/>
    <w:rsid w:val="000D319F"/>
    <w:rsid w:val="000D6BBD"/>
    <w:rsid w:val="000E4D0E"/>
    <w:rsid w:val="000E62AA"/>
    <w:rsid w:val="00103E29"/>
    <w:rsid w:val="00144B69"/>
    <w:rsid w:val="00152D5C"/>
    <w:rsid w:val="00153E86"/>
    <w:rsid w:val="001737B8"/>
    <w:rsid w:val="00186C47"/>
    <w:rsid w:val="001B16DD"/>
    <w:rsid w:val="001B1BD1"/>
    <w:rsid w:val="001C3EF2"/>
    <w:rsid w:val="001D17F6"/>
    <w:rsid w:val="001D6E0A"/>
    <w:rsid w:val="00204B42"/>
    <w:rsid w:val="0022146A"/>
    <w:rsid w:val="002231C3"/>
    <w:rsid w:val="0024417F"/>
    <w:rsid w:val="00250F8D"/>
    <w:rsid w:val="00256232"/>
    <w:rsid w:val="002652EF"/>
    <w:rsid w:val="0027649B"/>
    <w:rsid w:val="002939D6"/>
    <w:rsid w:val="002956FD"/>
    <w:rsid w:val="002B3AC7"/>
    <w:rsid w:val="002E1C97"/>
    <w:rsid w:val="002F4D47"/>
    <w:rsid w:val="002F5834"/>
    <w:rsid w:val="003224E5"/>
    <w:rsid w:val="00326EBF"/>
    <w:rsid w:val="00327FE4"/>
    <w:rsid w:val="00334D3A"/>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45631"/>
    <w:rsid w:val="00661061"/>
    <w:rsid w:val="006749CD"/>
    <w:rsid w:val="00680656"/>
    <w:rsid w:val="006B1119"/>
    <w:rsid w:val="006B7A8F"/>
    <w:rsid w:val="006C65D8"/>
    <w:rsid w:val="006E3E46"/>
    <w:rsid w:val="006E41E9"/>
    <w:rsid w:val="006E71B1"/>
    <w:rsid w:val="00705D89"/>
    <w:rsid w:val="00706ADA"/>
    <w:rsid w:val="00724F6F"/>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42A8"/>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67406"/>
    <w:rsid w:val="00A84072"/>
    <w:rsid w:val="00A84DF2"/>
    <w:rsid w:val="00A87B40"/>
    <w:rsid w:val="00AB3322"/>
    <w:rsid w:val="00AC154D"/>
    <w:rsid w:val="00B11889"/>
    <w:rsid w:val="00B16570"/>
    <w:rsid w:val="00B423E7"/>
    <w:rsid w:val="00B53320"/>
    <w:rsid w:val="00B92237"/>
    <w:rsid w:val="00BB60B0"/>
    <w:rsid w:val="00BC1F4D"/>
    <w:rsid w:val="00BC6522"/>
    <w:rsid w:val="00BF6D17"/>
    <w:rsid w:val="00C121D5"/>
    <w:rsid w:val="00C17349"/>
    <w:rsid w:val="00C278FA"/>
    <w:rsid w:val="00C351AA"/>
    <w:rsid w:val="00C52236"/>
    <w:rsid w:val="00C70E49"/>
    <w:rsid w:val="00C71175"/>
    <w:rsid w:val="00C7253F"/>
    <w:rsid w:val="00C7577A"/>
    <w:rsid w:val="00C760F9"/>
    <w:rsid w:val="00C86376"/>
    <w:rsid w:val="00CF1366"/>
    <w:rsid w:val="00D02719"/>
    <w:rsid w:val="00D26A05"/>
    <w:rsid w:val="00D45C65"/>
    <w:rsid w:val="00D67E3B"/>
    <w:rsid w:val="00D85827"/>
    <w:rsid w:val="00D93FA6"/>
    <w:rsid w:val="00D97B98"/>
    <w:rsid w:val="00DB3E58"/>
    <w:rsid w:val="00DC671F"/>
    <w:rsid w:val="00DD5F97"/>
    <w:rsid w:val="00DE4DA7"/>
    <w:rsid w:val="00E20EEE"/>
    <w:rsid w:val="00E33B38"/>
    <w:rsid w:val="00E47FE5"/>
    <w:rsid w:val="00E574AF"/>
    <w:rsid w:val="00E71878"/>
    <w:rsid w:val="00E845B2"/>
    <w:rsid w:val="00EC1180"/>
    <w:rsid w:val="00ED3AC6"/>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53F2F"/>
  <w15:docId w15:val="{1F516CEB-6785-4955-B6E4-BAC7648E6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7871</Words>
  <Characters>8063</Characters>
  <Application>Microsoft Office Word</Application>
  <DocSecurity>0</DocSecurity>
  <Lines>279</Lines>
  <Paragraphs>80</Paragraphs>
  <ScaleCrop>false</ScaleCrop>
  <Company>DCM</Company>
  <LinksUpToDate>false</LinksUpToDate>
  <CharactersWithSpaces>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A/HRC/57/L.24</dc:title>
  <dc:subject>2418147</dc:subject>
  <dc:creator>Xin</dc:creator>
  <cp:keywords/>
  <dc:description/>
  <cp:lastModifiedBy>Xin Wang</cp:lastModifiedBy>
  <cp:revision>2</cp:revision>
  <cp:lastPrinted>2014-05-09T11:28:00Z</cp:lastPrinted>
  <dcterms:created xsi:type="dcterms:W3CDTF">2024-10-08T15:36:00Z</dcterms:created>
  <dcterms:modified xsi:type="dcterms:W3CDTF">2024-10-08T15:36:00Z</dcterms:modified>
</cp:coreProperties>
</file>